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C0E3933">
      <w:pPr>
        <w:rPr>
          <w:rFonts w:eastAsia="仿宋_GB2312"/>
          <w:color w:val="000000" w:themeColor="text1"/>
          <w:sz w:val="36"/>
          <w:szCs w:val="36"/>
          <w:highlight w:val="none"/>
          <w14:textFill>
            <w14:solidFill>
              <w14:schemeClr w14:val="tx1"/>
            </w14:solidFill>
          </w14:textFill>
        </w:rPr>
      </w:pPr>
      <w:bookmarkStart w:id="0" w:name="_Hlk57883707"/>
    </w:p>
    <w:p w14:paraId="48B54F50">
      <w:pPr>
        <w:rPr>
          <w:rFonts w:eastAsia="仿宋_GB2312"/>
          <w:color w:val="000000" w:themeColor="text1"/>
          <w:sz w:val="36"/>
          <w:szCs w:val="36"/>
          <w:highlight w:val="none"/>
          <w14:textFill>
            <w14:solidFill>
              <w14:schemeClr w14:val="tx1"/>
            </w14:solidFill>
          </w14:textFill>
        </w:rPr>
      </w:pPr>
    </w:p>
    <w:p w14:paraId="6EB09E94">
      <w:pPr>
        <w:rPr>
          <w:rFonts w:eastAsia="仿宋_GB2312"/>
          <w:color w:val="000000" w:themeColor="text1"/>
          <w:sz w:val="36"/>
          <w:szCs w:val="36"/>
          <w:highlight w:val="none"/>
          <w14:textFill>
            <w14:solidFill>
              <w14:schemeClr w14:val="tx1"/>
            </w14:solidFill>
          </w14:textFill>
        </w:rPr>
      </w:pPr>
    </w:p>
    <w:bookmarkEnd w:id="0"/>
    <w:p w14:paraId="08C090E6">
      <w:pPr>
        <w:adjustRightInd w:val="0"/>
        <w:snapToGrid w:val="0"/>
        <w:jc w:val="center"/>
        <w:rPr>
          <w:rFonts w:eastAsia="方正小标宋_GBK"/>
          <w:bCs/>
          <w:color w:val="000000" w:themeColor="text1"/>
          <w:sz w:val="72"/>
          <w:szCs w:val="72"/>
          <w:highlight w:val="none"/>
          <w14:textFill>
            <w14:solidFill>
              <w14:schemeClr w14:val="tx1"/>
            </w14:solidFill>
          </w14:textFill>
        </w:rPr>
      </w:pPr>
      <w:r>
        <w:rPr>
          <w:rFonts w:eastAsia="方正小标宋_GBK"/>
          <w:bCs/>
          <w:color w:val="000000" w:themeColor="text1"/>
          <w:sz w:val="72"/>
          <w:szCs w:val="72"/>
          <w:highlight w:val="none"/>
          <w14:textFill>
            <w14:solidFill>
              <w14:schemeClr w14:val="tx1"/>
            </w14:solidFill>
          </w14:textFill>
        </w:rPr>
        <w:t>建设项目环境影响报告表</w:t>
      </w:r>
    </w:p>
    <w:p w14:paraId="5E838837">
      <w:pPr>
        <w:adjustRightInd w:val="0"/>
        <w:snapToGrid w:val="0"/>
        <w:spacing w:before="249" w:beforeLines="80"/>
        <w:jc w:val="center"/>
        <w:rPr>
          <w:rFonts w:eastAsia="楷体_GB2312"/>
          <w:bCs/>
          <w:color w:val="000000" w:themeColor="text1"/>
          <w:sz w:val="48"/>
          <w:szCs w:val="48"/>
          <w:highlight w:val="none"/>
          <w14:textFill>
            <w14:solidFill>
              <w14:schemeClr w14:val="tx1"/>
            </w14:solidFill>
          </w14:textFill>
        </w:rPr>
      </w:pPr>
      <w:r>
        <w:rPr>
          <w:rFonts w:eastAsia="楷体_GB2312"/>
          <w:bCs/>
          <w:color w:val="000000" w:themeColor="text1"/>
          <w:sz w:val="48"/>
          <w:szCs w:val="48"/>
          <w:highlight w:val="none"/>
          <w14:textFill>
            <w14:solidFill>
              <w14:schemeClr w14:val="tx1"/>
            </w14:solidFill>
          </w14:textFill>
        </w:rPr>
        <w:t>（污染影响类）</w:t>
      </w:r>
    </w:p>
    <w:p w14:paraId="770D9CD0">
      <w:pPr>
        <w:adjustRightInd w:val="0"/>
        <w:snapToGrid w:val="0"/>
        <w:spacing w:line="288" w:lineRule="auto"/>
        <w:jc w:val="center"/>
        <w:rPr>
          <w:rFonts w:eastAsia="华文仿宋"/>
          <w:color w:val="000000" w:themeColor="text1"/>
          <w:kern w:val="44"/>
          <w:sz w:val="44"/>
          <w:szCs w:val="44"/>
          <w:highlight w:val="none"/>
          <w14:textFill>
            <w14:solidFill>
              <w14:schemeClr w14:val="tx1"/>
            </w14:solidFill>
          </w14:textFill>
        </w:rPr>
      </w:pPr>
      <w:bookmarkStart w:id="1" w:name="_Hlk57883728"/>
    </w:p>
    <w:p w14:paraId="6045DAE9">
      <w:pPr>
        <w:jc w:val="center"/>
        <w:rPr>
          <w:rFonts w:eastAsia="仿宋"/>
          <w:color w:val="000000" w:themeColor="text1"/>
          <w:sz w:val="52"/>
          <w:szCs w:val="52"/>
          <w:highlight w:val="none"/>
          <w14:textFill>
            <w14:solidFill>
              <w14:schemeClr w14:val="tx1"/>
            </w14:solidFill>
          </w14:textFill>
        </w:rPr>
      </w:pPr>
    </w:p>
    <w:p w14:paraId="72EC0684">
      <w:pPr>
        <w:ind w:firstLine="1040"/>
        <w:rPr>
          <w:rFonts w:eastAsia="仿宋"/>
          <w:color w:val="000000" w:themeColor="text1"/>
          <w:sz w:val="44"/>
          <w:szCs w:val="44"/>
          <w:highlight w:val="none"/>
          <w14:textFill>
            <w14:solidFill>
              <w14:schemeClr w14:val="tx1"/>
            </w14:solidFill>
          </w14:textFill>
        </w:rPr>
      </w:pPr>
    </w:p>
    <w:p w14:paraId="63C2E90B">
      <w:pPr>
        <w:pStyle w:val="9"/>
        <w:rPr>
          <w:rFonts w:eastAsia="仿宋"/>
          <w:color w:val="000000" w:themeColor="text1"/>
          <w:sz w:val="44"/>
          <w:szCs w:val="44"/>
          <w:highlight w:val="none"/>
          <w14:textFill>
            <w14:solidFill>
              <w14:schemeClr w14:val="tx1"/>
            </w14:solidFill>
          </w14:textFill>
        </w:rPr>
      </w:pPr>
    </w:p>
    <w:p w14:paraId="477324D6">
      <w:pPr>
        <w:pStyle w:val="10"/>
        <w:rPr>
          <w:rFonts w:ascii="Times New Roman" w:eastAsia="仿宋"/>
          <w:color w:val="000000" w:themeColor="text1"/>
          <w:sz w:val="44"/>
          <w:szCs w:val="44"/>
          <w:highlight w:val="none"/>
          <w14:textFill>
            <w14:solidFill>
              <w14:schemeClr w14:val="tx1"/>
            </w14:solidFill>
          </w14:textFill>
        </w:rPr>
      </w:pPr>
    </w:p>
    <w:p w14:paraId="2758F76A">
      <w:pPr>
        <w:pStyle w:val="11"/>
        <w:ind w:left="5250"/>
        <w:rPr>
          <w:color w:val="000000" w:themeColor="text1"/>
          <w:highlight w:val="none"/>
          <w14:textFill>
            <w14:solidFill>
              <w14:schemeClr w14:val="tx1"/>
            </w14:solidFill>
          </w14:textFill>
        </w:rPr>
      </w:pPr>
    </w:p>
    <w:p w14:paraId="1B1876E6">
      <w:pPr>
        <w:rPr>
          <w:rFonts w:eastAsia="仿宋"/>
          <w:color w:val="000000" w:themeColor="text1"/>
          <w:sz w:val="44"/>
          <w:szCs w:val="44"/>
          <w:highlight w:val="none"/>
          <w14:textFill>
            <w14:solidFill>
              <w14:schemeClr w14:val="tx1"/>
            </w14:solidFill>
          </w14:textFill>
        </w:rPr>
      </w:pPr>
    </w:p>
    <w:bookmarkEnd w:id="1"/>
    <w:p w14:paraId="149623C8">
      <w:pPr>
        <w:ind w:left="1800" w:hanging="1800" w:hangingChars="500"/>
        <w:rPr>
          <w:rFonts w:eastAsia="仿宋_GB2312"/>
          <w:color w:val="000000" w:themeColor="text1"/>
          <w:spacing w:val="-17"/>
          <w:sz w:val="36"/>
          <w:szCs w:val="36"/>
          <w:highlight w:val="none"/>
          <w:u w:val="single"/>
          <w14:textFill>
            <w14:solidFill>
              <w14:schemeClr w14:val="tx1"/>
            </w14:solidFill>
          </w14:textFill>
        </w:rPr>
      </w:pPr>
      <w:r>
        <w:rPr>
          <w:rFonts w:eastAsia="仿宋_GB2312"/>
          <w:color w:val="000000" w:themeColor="text1"/>
          <w:sz w:val="36"/>
          <w:szCs w:val="36"/>
          <w:highlight w:val="none"/>
          <w14:textFill>
            <w14:solidFill>
              <w14:schemeClr w14:val="tx1"/>
            </w14:solidFill>
          </w14:textFill>
        </w:rPr>
        <w:t>项目名称：</w:t>
      </w:r>
      <w:r>
        <w:rPr>
          <w:rFonts w:hint="eastAsia" w:ascii="仿宋_GB2312" w:hAnsi="仿宋_GB2312" w:eastAsia="仿宋_GB2312" w:cs="仿宋_GB2312"/>
          <w:color w:val="000000" w:themeColor="text1"/>
          <w:sz w:val="36"/>
          <w:szCs w:val="36"/>
          <w:highlight w:val="none"/>
          <w:u w:val="single"/>
          <w14:textFill>
            <w14:solidFill>
              <w14:schemeClr w14:val="tx1"/>
            </w14:solidFill>
          </w14:textFill>
        </w:rPr>
        <w:t>鸡西市普晨石墨有限责任公司改</w:t>
      </w:r>
      <w:r>
        <w:rPr>
          <w:rFonts w:hint="eastAsia" w:ascii="仿宋_GB2312" w:hAnsi="仿宋_GB2312" w:eastAsia="仿宋_GB2312" w:cs="仿宋_GB2312"/>
          <w:color w:val="000000" w:themeColor="text1"/>
          <w:sz w:val="36"/>
          <w:szCs w:val="36"/>
          <w:highlight w:val="none"/>
          <w:u w:val="single"/>
          <w:lang w:val="en-US" w:eastAsia="zh-CN"/>
          <w14:textFill>
            <w14:solidFill>
              <w14:schemeClr w14:val="tx1"/>
            </w14:solidFill>
          </w14:textFill>
        </w:rPr>
        <w:t>建</w:t>
      </w:r>
      <w:r>
        <w:rPr>
          <w:rFonts w:hint="eastAsia" w:ascii="仿宋_GB2312" w:hAnsi="仿宋_GB2312" w:eastAsia="仿宋_GB2312" w:cs="仿宋_GB2312"/>
          <w:color w:val="000000" w:themeColor="text1"/>
          <w:sz w:val="36"/>
          <w:szCs w:val="36"/>
          <w:highlight w:val="none"/>
          <w:u w:val="single"/>
          <w14:textFill>
            <w14:solidFill>
              <w14:schemeClr w14:val="tx1"/>
            </w14:solidFill>
          </w14:textFill>
        </w:rPr>
        <w:t>项目</w:t>
      </w:r>
    </w:p>
    <w:p w14:paraId="5EE77B68">
      <w:pPr>
        <w:adjustRightInd w:val="0"/>
        <w:snapToGrid w:val="0"/>
        <w:spacing w:line="288" w:lineRule="auto"/>
        <w:ind w:left="1800" w:hanging="1800" w:hangingChars="500"/>
        <w:rPr>
          <w:rFonts w:eastAsia="仿宋_GB2312"/>
          <w:color w:val="000000" w:themeColor="text1"/>
          <w:sz w:val="36"/>
          <w:szCs w:val="36"/>
          <w:highlight w:val="none"/>
          <w:u w:val="single"/>
          <w14:textFill>
            <w14:solidFill>
              <w14:schemeClr w14:val="tx1"/>
            </w14:solidFill>
          </w14:textFill>
        </w:rPr>
      </w:pPr>
      <w:r>
        <w:rPr>
          <w:rFonts w:eastAsia="仿宋_GB2312"/>
          <w:color w:val="000000" w:themeColor="text1"/>
          <w:sz w:val="36"/>
          <w:szCs w:val="36"/>
          <w:highlight w:val="none"/>
          <w14:textFill>
            <w14:solidFill>
              <w14:schemeClr w14:val="tx1"/>
            </w14:solidFill>
          </w14:textFill>
        </w:rPr>
        <w:t>建设单位：</w:t>
      </w:r>
      <w:r>
        <w:rPr>
          <w:rFonts w:hint="eastAsia" w:eastAsia="仿宋_GB2312"/>
          <w:color w:val="000000" w:themeColor="text1"/>
          <w:sz w:val="36"/>
          <w:szCs w:val="36"/>
          <w:highlight w:val="none"/>
          <w:u w:val="single"/>
          <w14:textFill>
            <w14:solidFill>
              <w14:schemeClr w14:val="tx1"/>
            </w14:solidFill>
          </w14:textFill>
        </w:rPr>
        <w:t xml:space="preserve">  </w:t>
      </w:r>
      <w:r>
        <w:rPr>
          <w:rFonts w:hint="eastAsia" w:ascii="仿宋_GB2312" w:hAnsi="仿宋_GB2312" w:eastAsia="仿宋_GB2312" w:cs="仿宋_GB2312"/>
          <w:color w:val="000000" w:themeColor="text1"/>
          <w:sz w:val="36"/>
          <w:szCs w:val="36"/>
          <w:highlight w:val="none"/>
          <w:u w:val="single"/>
          <w14:textFill>
            <w14:solidFill>
              <w14:schemeClr w14:val="tx1"/>
            </w14:solidFill>
          </w14:textFill>
        </w:rPr>
        <w:t xml:space="preserve"> 鸡西市普晨石墨有限责任公司       </w:t>
      </w:r>
    </w:p>
    <w:p w14:paraId="7176371E">
      <w:pPr>
        <w:adjustRightInd w:val="0"/>
        <w:snapToGrid w:val="0"/>
        <w:spacing w:line="288" w:lineRule="auto"/>
        <w:rPr>
          <w:rFonts w:hint="default" w:eastAsia="仿宋_GB2312"/>
          <w:color w:val="000000" w:themeColor="text1"/>
          <w:sz w:val="36"/>
          <w:szCs w:val="36"/>
          <w:highlight w:val="none"/>
          <w:u w:val="single"/>
          <w:lang w:val="en-US" w:eastAsia="zh-CN"/>
          <w14:textFill>
            <w14:solidFill>
              <w14:schemeClr w14:val="tx1"/>
            </w14:solidFill>
          </w14:textFill>
        </w:rPr>
      </w:pPr>
      <w:r>
        <w:rPr>
          <w:rFonts w:eastAsia="仿宋_GB2312"/>
          <w:color w:val="000000" w:themeColor="text1"/>
          <w:sz w:val="36"/>
          <w:szCs w:val="36"/>
          <w:highlight w:val="none"/>
          <w14:textFill>
            <w14:solidFill>
              <w14:schemeClr w14:val="tx1"/>
            </w14:solidFill>
          </w14:textFill>
        </w:rPr>
        <w:t>编制日期：</w:t>
      </w:r>
      <w:r>
        <w:rPr>
          <w:rFonts w:hint="eastAsia" w:eastAsia="仿宋_GB2312"/>
          <w:color w:val="000000" w:themeColor="text1"/>
          <w:sz w:val="36"/>
          <w:szCs w:val="36"/>
          <w:highlight w:val="none"/>
          <w:u w:val="single"/>
          <w14:textFill>
            <w14:solidFill>
              <w14:schemeClr w14:val="tx1"/>
            </w14:solidFill>
          </w14:textFill>
        </w:rPr>
        <w:t xml:space="preserve">             </w:t>
      </w:r>
      <w:r>
        <w:rPr>
          <w:rFonts w:eastAsia="仿宋_GB2312"/>
          <w:color w:val="000000" w:themeColor="text1"/>
          <w:sz w:val="36"/>
          <w:szCs w:val="36"/>
          <w:highlight w:val="none"/>
          <w:u w:val="single"/>
          <w14:textFill>
            <w14:solidFill>
              <w14:schemeClr w14:val="tx1"/>
            </w14:solidFill>
          </w14:textFill>
        </w:rPr>
        <w:t>202</w:t>
      </w:r>
      <w:r>
        <w:rPr>
          <w:rFonts w:hint="eastAsia" w:eastAsia="仿宋_GB2312"/>
          <w:color w:val="000000" w:themeColor="text1"/>
          <w:sz w:val="36"/>
          <w:szCs w:val="36"/>
          <w:highlight w:val="none"/>
          <w:u w:val="single"/>
          <w14:textFill>
            <w14:solidFill>
              <w14:schemeClr w14:val="tx1"/>
            </w14:solidFill>
          </w14:textFill>
        </w:rPr>
        <w:t>5</w:t>
      </w:r>
      <w:r>
        <w:rPr>
          <w:rFonts w:eastAsia="仿宋_GB2312"/>
          <w:color w:val="000000" w:themeColor="text1"/>
          <w:sz w:val="36"/>
          <w:szCs w:val="36"/>
          <w:highlight w:val="none"/>
          <w:u w:val="single"/>
          <w14:textFill>
            <w14:solidFill>
              <w14:schemeClr w14:val="tx1"/>
            </w14:solidFill>
          </w14:textFill>
        </w:rPr>
        <w:t>年</w:t>
      </w:r>
      <w:r>
        <w:rPr>
          <w:rFonts w:hint="eastAsia" w:eastAsia="仿宋_GB2312"/>
          <w:color w:val="000000" w:themeColor="text1"/>
          <w:sz w:val="36"/>
          <w:szCs w:val="36"/>
          <w:highlight w:val="none"/>
          <w:u w:val="single"/>
          <w:lang w:val="en-US" w:eastAsia="zh-CN"/>
          <w14:textFill>
            <w14:solidFill>
              <w14:schemeClr w14:val="tx1"/>
            </w14:solidFill>
          </w14:textFill>
        </w:rPr>
        <w:t>6</w:t>
      </w:r>
      <w:r>
        <w:rPr>
          <w:rFonts w:eastAsia="仿宋_GB2312"/>
          <w:color w:val="000000" w:themeColor="text1"/>
          <w:sz w:val="36"/>
          <w:szCs w:val="36"/>
          <w:highlight w:val="none"/>
          <w:u w:val="single"/>
          <w14:textFill>
            <w14:solidFill>
              <w14:schemeClr w14:val="tx1"/>
            </w14:solidFill>
          </w14:textFill>
        </w:rPr>
        <w:t xml:space="preserve">月     </w:t>
      </w:r>
      <w:r>
        <w:rPr>
          <w:rFonts w:hint="eastAsia" w:eastAsia="仿宋_GB2312"/>
          <w:color w:val="000000" w:themeColor="text1"/>
          <w:sz w:val="36"/>
          <w:szCs w:val="36"/>
          <w:highlight w:val="none"/>
          <w:u w:val="single"/>
          <w14:textFill>
            <w14:solidFill>
              <w14:schemeClr w14:val="tx1"/>
            </w14:solidFill>
          </w14:textFill>
        </w:rPr>
        <w:t xml:space="preserve">   </w:t>
      </w:r>
      <w:r>
        <w:rPr>
          <w:rFonts w:eastAsia="仿宋_GB2312"/>
          <w:color w:val="000000" w:themeColor="text1"/>
          <w:sz w:val="36"/>
          <w:szCs w:val="36"/>
          <w:highlight w:val="none"/>
          <w:u w:val="single"/>
          <w14:textFill>
            <w14:solidFill>
              <w14:schemeClr w14:val="tx1"/>
            </w14:solidFill>
          </w14:textFill>
        </w:rPr>
        <w:t xml:space="preserve"> </w:t>
      </w:r>
      <w:r>
        <w:rPr>
          <w:rFonts w:hint="eastAsia" w:eastAsia="仿宋_GB2312"/>
          <w:color w:val="000000" w:themeColor="text1"/>
          <w:sz w:val="36"/>
          <w:szCs w:val="36"/>
          <w:highlight w:val="none"/>
          <w:u w:val="single"/>
          <w14:textFill>
            <w14:solidFill>
              <w14:schemeClr w14:val="tx1"/>
            </w14:solidFill>
          </w14:textFill>
        </w:rPr>
        <w:t xml:space="preserve"> </w:t>
      </w:r>
      <w:r>
        <w:rPr>
          <w:rFonts w:eastAsia="仿宋_GB2312"/>
          <w:color w:val="000000" w:themeColor="text1"/>
          <w:sz w:val="36"/>
          <w:szCs w:val="36"/>
          <w:highlight w:val="none"/>
          <w:u w:val="single"/>
          <w14:textFill>
            <w14:solidFill>
              <w14:schemeClr w14:val="tx1"/>
            </w14:solidFill>
          </w14:textFill>
        </w:rPr>
        <w:t xml:space="preserve"> </w:t>
      </w:r>
      <w:r>
        <w:rPr>
          <w:rFonts w:hint="eastAsia" w:eastAsia="仿宋_GB2312"/>
          <w:color w:val="000000" w:themeColor="text1"/>
          <w:sz w:val="36"/>
          <w:szCs w:val="36"/>
          <w:highlight w:val="none"/>
          <w:u w:val="single"/>
          <w:lang w:val="en-US" w:eastAsia="zh-CN"/>
          <w14:textFill>
            <w14:solidFill>
              <w14:schemeClr w14:val="tx1"/>
            </w14:solidFill>
          </w14:textFill>
        </w:rPr>
        <w:t xml:space="preserve"> </w:t>
      </w:r>
    </w:p>
    <w:p w14:paraId="5F2D8124">
      <w:pPr>
        <w:adjustRightInd w:val="0"/>
        <w:snapToGrid w:val="0"/>
        <w:spacing w:line="288" w:lineRule="auto"/>
        <w:ind w:firstLine="1040"/>
        <w:rPr>
          <w:rFonts w:eastAsia="仿宋_GB2312"/>
          <w:color w:val="000000" w:themeColor="text1"/>
          <w:sz w:val="36"/>
          <w:szCs w:val="36"/>
          <w:highlight w:val="none"/>
          <w:u w:val="single"/>
          <w14:textFill>
            <w14:solidFill>
              <w14:schemeClr w14:val="tx1"/>
            </w14:solidFill>
          </w14:textFill>
        </w:rPr>
      </w:pPr>
    </w:p>
    <w:p w14:paraId="6FC03D08">
      <w:pPr>
        <w:adjustRightInd w:val="0"/>
        <w:snapToGrid w:val="0"/>
        <w:spacing w:line="288" w:lineRule="auto"/>
        <w:ind w:firstLine="1040"/>
        <w:rPr>
          <w:rFonts w:eastAsia="仿宋_GB2312"/>
          <w:color w:val="000000" w:themeColor="text1"/>
          <w:sz w:val="36"/>
          <w:szCs w:val="36"/>
          <w:highlight w:val="none"/>
          <w14:textFill>
            <w14:solidFill>
              <w14:schemeClr w14:val="tx1"/>
            </w14:solidFill>
          </w14:textFill>
        </w:rPr>
      </w:pPr>
    </w:p>
    <w:p w14:paraId="3CF25EE2">
      <w:pPr>
        <w:adjustRightInd w:val="0"/>
        <w:snapToGrid w:val="0"/>
        <w:spacing w:line="288" w:lineRule="auto"/>
        <w:rPr>
          <w:rFonts w:eastAsia="仿宋_GB2312"/>
          <w:color w:val="000000" w:themeColor="text1"/>
          <w:sz w:val="36"/>
          <w:szCs w:val="36"/>
          <w:highlight w:val="none"/>
          <w14:textFill>
            <w14:solidFill>
              <w14:schemeClr w14:val="tx1"/>
            </w14:solidFill>
          </w14:textFill>
        </w:rPr>
      </w:pPr>
    </w:p>
    <w:p w14:paraId="392ECB0F">
      <w:pPr>
        <w:adjustRightInd w:val="0"/>
        <w:snapToGrid w:val="0"/>
        <w:spacing w:line="288" w:lineRule="auto"/>
        <w:ind w:firstLine="1040"/>
        <w:rPr>
          <w:rFonts w:eastAsia="仿宋_GB2312"/>
          <w:color w:val="000000" w:themeColor="text1"/>
          <w:sz w:val="36"/>
          <w:szCs w:val="36"/>
          <w:highlight w:val="none"/>
          <w14:textFill>
            <w14:solidFill>
              <w14:schemeClr w14:val="tx1"/>
            </w14:solidFill>
          </w14:textFill>
        </w:rPr>
      </w:pPr>
    </w:p>
    <w:p w14:paraId="5330D8D0">
      <w:pPr>
        <w:adjustRightInd w:val="0"/>
        <w:snapToGrid w:val="0"/>
        <w:spacing w:line="288" w:lineRule="auto"/>
        <w:jc w:val="center"/>
        <w:rPr>
          <w:rFonts w:eastAsia="楷体_GB2312"/>
          <w:color w:val="000000" w:themeColor="text1"/>
          <w:sz w:val="36"/>
          <w:szCs w:val="36"/>
          <w:highlight w:val="none"/>
          <w14:textFill>
            <w14:solidFill>
              <w14:schemeClr w14:val="tx1"/>
            </w14:solidFill>
          </w14:textFill>
        </w:rPr>
        <w:sectPr>
          <w:footerReference r:id="rId3" w:type="default"/>
          <w:pgSz w:w="11850" w:h="16783"/>
          <w:pgMar w:top="1701" w:right="1531" w:bottom="1701" w:left="1531" w:header="851" w:footer="1077" w:gutter="0"/>
          <w:pgBorders>
            <w:top w:val="none" w:sz="0" w:space="0"/>
            <w:left w:val="none" w:sz="0" w:space="0"/>
            <w:bottom w:val="none" w:sz="0" w:space="0"/>
            <w:right w:val="none" w:sz="0" w:space="0"/>
          </w:pgBorders>
          <w:pgNumType w:start="1"/>
          <w:cols w:space="0" w:num="1"/>
          <w:docGrid w:type="lines" w:linePitch="312" w:charSpace="0"/>
        </w:sectPr>
      </w:pPr>
      <w:r>
        <w:rPr>
          <w:rFonts w:eastAsia="楷体_GB2312"/>
          <w:color w:val="000000" w:themeColor="text1"/>
          <w:sz w:val="36"/>
          <w:szCs w:val="36"/>
          <w:highlight w:val="none"/>
          <w14:textFill>
            <w14:solidFill>
              <w14:schemeClr w14:val="tx1"/>
            </w14:solidFill>
          </w14:textFill>
        </w:rPr>
        <w:t>中华人民共和国生态环境部</w:t>
      </w:r>
    </w:p>
    <w:p w14:paraId="13FA7FA7">
      <w:pPr>
        <w:pStyle w:val="45"/>
        <w:jc w:val="center"/>
        <w:rPr>
          <w:rFonts w:hint="eastAsia"/>
          <w:color w:val="000000" w:themeColor="text1"/>
          <w:highlight w:val="none"/>
          <w14:textFill>
            <w14:solidFill>
              <w14:schemeClr w14:val="tx1"/>
            </w14:solidFill>
          </w14:textFill>
        </w:rPr>
        <w:sectPr>
          <w:pgSz w:w="11850" w:h="16783"/>
          <w:pgMar w:top="1701" w:right="1531" w:bottom="1701" w:left="1531" w:header="851" w:footer="1077" w:gutter="0"/>
          <w:pgBorders>
            <w:top w:val="none" w:sz="0" w:space="0"/>
            <w:left w:val="none" w:sz="0" w:space="0"/>
            <w:bottom w:val="none" w:sz="0" w:space="0"/>
            <w:right w:val="none" w:sz="0" w:space="0"/>
          </w:pgBorders>
          <w:pgNumType w:start="1"/>
          <w:cols w:space="0" w:num="1"/>
          <w:docGrid w:type="lines" w:linePitch="312" w:charSpace="0"/>
        </w:sectPr>
      </w:pPr>
      <w:r>
        <w:rPr>
          <w:color w:val="000000" w:themeColor="text1"/>
          <w:highlight w:val="none"/>
          <w14:textFill>
            <w14:solidFill>
              <w14:schemeClr w14:val="tx1"/>
            </w14:solidFill>
          </w14:textFill>
        </w:rPr>
        <w:drawing>
          <wp:inline distT="0" distB="0" distL="114300" distR="114300">
            <wp:extent cx="5578475" cy="6686550"/>
            <wp:effectExtent l="0" t="0" r="3175" b="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8"/>
                    <a:stretch>
                      <a:fillRect/>
                    </a:stretch>
                  </pic:blipFill>
                  <pic:spPr>
                    <a:xfrm>
                      <a:off x="0" y="0"/>
                      <a:ext cx="5578475" cy="6686550"/>
                    </a:xfrm>
                    <a:prstGeom prst="rect">
                      <a:avLst/>
                    </a:prstGeom>
                    <a:noFill/>
                    <a:ln>
                      <a:noFill/>
                    </a:ln>
                  </pic:spPr>
                </pic:pic>
              </a:graphicData>
            </a:graphic>
          </wp:inline>
        </w:drawing>
      </w:r>
    </w:p>
    <w:p w14:paraId="0BFFE637">
      <w:pPr>
        <w:pStyle w:val="30"/>
        <w:spacing w:before="0" w:beforeAutospacing="0" w:after="156" w:afterLines="50" w:afterAutospacing="0"/>
        <w:jc w:val="center"/>
        <w:outlineLvl w:val="0"/>
        <w:rPr>
          <w:rFonts w:ascii="Times New Roman" w:hAnsi="Times New Roman" w:eastAsia="黑体"/>
          <w:snapToGrid w:val="0"/>
          <w:color w:val="000000" w:themeColor="text1"/>
          <w:kern w:val="21"/>
          <w:sz w:val="30"/>
          <w:szCs w:val="30"/>
          <w:highlight w:val="none"/>
          <w14:textFill>
            <w14:solidFill>
              <w14:schemeClr w14:val="tx1"/>
            </w14:solidFill>
          </w14:textFill>
        </w:rPr>
      </w:pPr>
      <w:bookmarkStart w:id="2" w:name="_Toc16950"/>
      <w:r>
        <w:rPr>
          <w:rFonts w:ascii="Times New Roman" w:hAnsi="Times New Roman" w:eastAsia="黑体"/>
          <w:snapToGrid w:val="0"/>
          <w:color w:val="000000" w:themeColor="text1"/>
          <w:kern w:val="21"/>
          <w:sz w:val="30"/>
          <w:szCs w:val="30"/>
          <w:highlight w:val="none"/>
          <w14:textFill>
            <w14:solidFill>
              <w14:schemeClr w14:val="tx1"/>
            </w14:solidFill>
          </w14:textFill>
        </w:rPr>
        <w:t>一、建设项目基本情况</w:t>
      </w:r>
      <w:bookmarkEnd w:id="2"/>
    </w:p>
    <w:tbl>
      <w:tblPr>
        <w:tblStyle w:val="36"/>
        <w:tblW w:w="515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26"/>
        <w:gridCol w:w="2141"/>
        <w:gridCol w:w="2146"/>
        <w:gridCol w:w="3164"/>
      </w:tblGrid>
      <w:tr w14:paraId="07825E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732F7676">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建设项目名称</w:t>
            </w:r>
          </w:p>
        </w:tc>
        <w:tc>
          <w:tcPr>
            <w:tcW w:w="4104" w:type="pct"/>
            <w:gridSpan w:val="3"/>
            <w:vAlign w:val="center"/>
          </w:tcPr>
          <w:p w14:paraId="7EE08CB1">
            <w:pPr>
              <w:jc w:val="center"/>
              <w:rPr>
                <w:color w:val="000000" w:themeColor="text1"/>
                <w:kern w:val="2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鸡西市普晨石墨有限责任公司改</w:t>
            </w:r>
            <w:r>
              <w:rPr>
                <w:rFonts w:hint="eastAsia"/>
                <w:color w:val="000000" w:themeColor="text1"/>
                <w:highlight w:val="none"/>
                <w:lang w:val="en-US" w:eastAsia="zh-CN"/>
                <w14:textFill>
                  <w14:solidFill>
                    <w14:schemeClr w14:val="tx1"/>
                  </w14:solidFill>
                </w14:textFill>
              </w:rPr>
              <w:t>建</w:t>
            </w:r>
            <w:r>
              <w:rPr>
                <w:rFonts w:hint="eastAsia"/>
                <w:color w:val="000000" w:themeColor="text1"/>
                <w:highlight w:val="none"/>
                <w14:textFill>
                  <w14:solidFill>
                    <w14:schemeClr w14:val="tx1"/>
                  </w14:solidFill>
                </w14:textFill>
              </w:rPr>
              <w:t>项目</w:t>
            </w:r>
          </w:p>
        </w:tc>
      </w:tr>
      <w:tr w14:paraId="3D648D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2F5D485F">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项目代码</w:t>
            </w:r>
          </w:p>
        </w:tc>
        <w:tc>
          <w:tcPr>
            <w:tcW w:w="4104" w:type="pct"/>
            <w:gridSpan w:val="3"/>
            <w:vAlign w:val="center"/>
          </w:tcPr>
          <w:p w14:paraId="28AE2F97">
            <w:pPr>
              <w:jc w:val="center"/>
              <w:rPr>
                <w:color w:val="000000" w:themeColor="text1"/>
                <w:kern w:val="21"/>
                <w:szCs w:val="21"/>
                <w:highlight w:val="none"/>
                <w14:textFill>
                  <w14:solidFill>
                    <w14:schemeClr w14:val="tx1"/>
                  </w14:solidFill>
                </w14:textFill>
              </w:rPr>
            </w:pPr>
            <w:r>
              <w:rPr>
                <w:rFonts w:hint="eastAsia"/>
                <w:color w:val="000000" w:themeColor="text1"/>
                <w:spacing w:val="4"/>
                <w:szCs w:val="21"/>
                <w:highlight w:val="none"/>
                <w14:textFill>
                  <w14:solidFill>
                    <w14:schemeClr w14:val="tx1"/>
                  </w14:solidFill>
                </w14:textFill>
              </w:rPr>
              <w:t>无</w:t>
            </w:r>
          </w:p>
        </w:tc>
      </w:tr>
      <w:tr w14:paraId="1D4A60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55A27714">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建设单位联系人</w:t>
            </w:r>
          </w:p>
        </w:tc>
        <w:tc>
          <w:tcPr>
            <w:tcW w:w="1179" w:type="pct"/>
            <w:vAlign w:val="center"/>
          </w:tcPr>
          <w:p w14:paraId="54BF0B69">
            <w:pPr>
              <w:jc w:val="center"/>
              <w:rPr>
                <w:color w:val="000000" w:themeColor="text1"/>
                <w:kern w:val="21"/>
                <w:szCs w:val="21"/>
                <w:highlight w:val="none"/>
                <w14:textFill>
                  <w14:solidFill>
                    <w14:schemeClr w14:val="tx1"/>
                  </w14:solidFill>
                </w14:textFill>
              </w:rPr>
            </w:pPr>
            <w:r>
              <w:rPr>
                <w:rFonts w:hint="default"/>
                <w:color w:val="000000" w:themeColor="text1"/>
                <w:szCs w:val="21"/>
                <w:highlight w:val="none"/>
                <w:lang w:val="en-US" w:eastAsia="zh-CN"/>
                <w14:textFill>
                  <w14:solidFill>
                    <w14:schemeClr w14:val="tx1"/>
                  </w14:solidFill>
                </w14:textFill>
              </w:rPr>
              <w:t>江志国</w:t>
            </w:r>
          </w:p>
        </w:tc>
        <w:tc>
          <w:tcPr>
            <w:tcW w:w="1182" w:type="pct"/>
            <w:vAlign w:val="center"/>
          </w:tcPr>
          <w:p w14:paraId="4025B07C">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联系方式</w:t>
            </w:r>
          </w:p>
        </w:tc>
        <w:tc>
          <w:tcPr>
            <w:tcW w:w="1743" w:type="pct"/>
            <w:vAlign w:val="center"/>
          </w:tcPr>
          <w:p w14:paraId="00F049C3">
            <w:pPr>
              <w:jc w:val="center"/>
              <w:rPr>
                <w:color w:val="000000" w:themeColor="text1"/>
                <w:kern w:val="21"/>
                <w:szCs w:val="21"/>
                <w:highlight w:val="none"/>
                <w14:textFill>
                  <w14:solidFill>
                    <w14:schemeClr w14:val="tx1"/>
                  </w14:solidFill>
                </w14:textFill>
              </w:rPr>
            </w:pPr>
            <w:r>
              <w:rPr>
                <w:rFonts w:hint="default"/>
                <w:color w:val="000000" w:themeColor="text1"/>
                <w:szCs w:val="21"/>
                <w:highlight w:val="none"/>
                <w:lang w:val="en-US" w:eastAsia="zh-CN"/>
                <w14:textFill>
                  <w14:solidFill>
                    <w14:schemeClr w14:val="tx1"/>
                  </w14:solidFill>
                </w14:textFill>
              </w:rPr>
              <w:t>15</w:t>
            </w:r>
            <w:r>
              <w:rPr>
                <w:rFonts w:hint="eastAsia"/>
                <w:color w:val="000000" w:themeColor="text1"/>
                <w:szCs w:val="21"/>
                <w:highlight w:val="none"/>
                <w:lang w:val="en-US" w:eastAsia="zh-CN"/>
                <w14:textFill>
                  <w14:solidFill>
                    <w14:schemeClr w14:val="tx1"/>
                  </w14:solidFill>
                </w14:textFill>
              </w:rPr>
              <w:t>8</w:t>
            </w:r>
            <w:r>
              <w:rPr>
                <w:rFonts w:hint="default"/>
                <w:color w:val="000000" w:themeColor="text1"/>
                <w:szCs w:val="21"/>
                <w:highlight w:val="none"/>
                <w:lang w:val="en-US" w:eastAsia="zh-CN"/>
                <w14:textFill>
                  <w14:solidFill>
                    <w14:schemeClr w14:val="tx1"/>
                  </w14:solidFill>
                </w14:textFill>
              </w:rPr>
              <w:t>04673888</w:t>
            </w:r>
          </w:p>
        </w:tc>
      </w:tr>
      <w:tr w14:paraId="652B19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4968FEF0">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建设地点</w:t>
            </w:r>
          </w:p>
        </w:tc>
        <w:tc>
          <w:tcPr>
            <w:tcW w:w="4104" w:type="pct"/>
            <w:gridSpan w:val="3"/>
            <w:vAlign w:val="center"/>
          </w:tcPr>
          <w:p w14:paraId="5C09205B">
            <w:pPr>
              <w:widowControl/>
              <w:jc w:val="center"/>
              <w:rPr>
                <w:color w:val="000000" w:themeColor="text1"/>
                <w:kern w:val="2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黑龙江省鸡西市恒山区柳毛乡</w:t>
            </w:r>
          </w:p>
        </w:tc>
      </w:tr>
      <w:tr w14:paraId="6FF681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95" w:type="pct"/>
            <w:tcMar>
              <w:top w:w="16" w:type="dxa"/>
              <w:left w:w="16" w:type="dxa"/>
              <w:right w:w="16" w:type="dxa"/>
            </w:tcMar>
            <w:vAlign w:val="center"/>
          </w:tcPr>
          <w:p w14:paraId="416DDBD3">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地理坐标</w:t>
            </w:r>
          </w:p>
        </w:tc>
        <w:tc>
          <w:tcPr>
            <w:tcW w:w="4104" w:type="pct"/>
            <w:gridSpan w:val="3"/>
            <w:vAlign w:val="center"/>
          </w:tcPr>
          <w:p w14:paraId="2E96F30A">
            <w:pPr>
              <w:jc w:val="center"/>
              <w:rPr>
                <w:color w:val="000000" w:themeColor="text1"/>
                <w:kern w:val="2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r>
              <w:rPr>
                <w:color w:val="000000" w:themeColor="text1"/>
                <w:szCs w:val="21"/>
                <w:highlight w:val="none"/>
                <w:u w:val="single"/>
                <w14:textFill>
                  <w14:solidFill>
                    <w14:schemeClr w14:val="tx1"/>
                  </w14:solidFill>
                </w14:textFill>
              </w:rPr>
              <w:t>1</w:t>
            </w:r>
            <w:r>
              <w:rPr>
                <w:rFonts w:hint="eastAsia"/>
                <w:color w:val="000000" w:themeColor="text1"/>
                <w:szCs w:val="21"/>
                <w:highlight w:val="none"/>
                <w:u w:val="single"/>
                <w14:textFill>
                  <w14:solidFill>
                    <w14:schemeClr w14:val="tx1"/>
                  </w14:solidFill>
                </w14:textFill>
              </w:rPr>
              <w:t>30</w:t>
            </w:r>
            <w:r>
              <w:rPr>
                <w:color w:val="000000" w:themeColor="text1"/>
                <w:szCs w:val="21"/>
                <w:highlight w:val="none"/>
                <w14:textFill>
                  <w14:solidFill>
                    <w14:schemeClr w14:val="tx1"/>
                  </w14:solidFill>
                </w14:textFill>
              </w:rPr>
              <w:t>度</w:t>
            </w:r>
            <w:r>
              <w:rPr>
                <w:rFonts w:hint="eastAsia"/>
                <w:color w:val="000000" w:themeColor="text1"/>
                <w:szCs w:val="21"/>
                <w:highlight w:val="none"/>
                <w:u w:val="single"/>
                <w:lang w:val="en-US" w:eastAsia="zh-CN"/>
                <w14:textFill>
                  <w14:solidFill>
                    <w14:schemeClr w14:val="tx1"/>
                  </w14:solidFill>
                </w14:textFill>
              </w:rPr>
              <w:t>47</w:t>
            </w:r>
            <w:r>
              <w:rPr>
                <w:color w:val="000000" w:themeColor="text1"/>
                <w:szCs w:val="21"/>
                <w:highlight w:val="none"/>
                <w14:textFill>
                  <w14:solidFill>
                    <w14:schemeClr w14:val="tx1"/>
                  </w14:solidFill>
                </w14:textFill>
              </w:rPr>
              <w:t>分</w:t>
            </w:r>
            <w:r>
              <w:rPr>
                <w:rFonts w:hint="eastAsia"/>
                <w:color w:val="000000" w:themeColor="text1"/>
                <w:szCs w:val="21"/>
                <w:highlight w:val="none"/>
                <w:u w:val="single"/>
                <w:lang w:val="en-US" w:eastAsia="zh-CN"/>
                <w14:textFill>
                  <w14:solidFill>
                    <w14:schemeClr w14:val="tx1"/>
                  </w14:solidFill>
                </w14:textFill>
              </w:rPr>
              <w:t>54</w:t>
            </w:r>
            <w:r>
              <w:rPr>
                <w:color w:val="000000" w:themeColor="text1"/>
                <w:szCs w:val="21"/>
                <w:highlight w:val="none"/>
                <w:u w:val="single"/>
                <w14:textFill>
                  <w14:solidFill>
                    <w14:schemeClr w14:val="tx1"/>
                  </w14:solidFill>
                </w14:textFill>
              </w:rPr>
              <w:t>.</w:t>
            </w:r>
            <w:r>
              <w:rPr>
                <w:rFonts w:hint="eastAsia"/>
                <w:color w:val="000000" w:themeColor="text1"/>
                <w:szCs w:val="21"/>
                <w:highlight w:val="none"/>
                <w:u w:val="single"/>
                <w:lang w:val="en-US" w:eastAsia="zh-CN"/>
                <w14:textFill>
                  <w14:solidFill>
                    <w14:schemeClr w14:val="tx1"/>
                  </w14:solidFill>
                </w14:textFill>
              </w:rPr>
              <w:t>330</w:t>
            </w:r>
            <w:r>
              <w:rPr>
                <w:color w:val="000000" w:themeColor="text1"/>
                <w:szCs w:val="21"/>
                <w:highlight w:val="none"/>
                <w14:textFill>
                  <w14:solidFill>
                    <w14:schemeClr w14:val="tx1"/>
                  </w14:solidFill>
                </w14:textFill>
              </w:rPr>
              <w:t>秒，</w:t>
            </w:r>
            <w:r>
              <w:rPr>
                <w:color w:val="000000" w:themeColor="text1"/>
                <w:szCs w:val="21"/>
                <w:highlight w:val="none"/>
                <w:u w:val="single"/>
                <w14:textFill>
                  <w14:solidFill>
                    <w14:schemeClr w14:val="tx1"/>
                  </w14:solidFill>
                </w14:textFill>
              </w:rPr>
              <w:t>4</w:t>
            </w:r>
            <w:r>
              <w:rPr>
                <w:rFonts w:hint="eastAsia"/>
                <w:color w:val="000000" w:themeColor="text1"/>
                <w:szCs w:val="21"/>
                <w:highlight w:val="none"/>
                <w:u w:val="single"/>
                <w14:textFill>
                  <w14:solidFill>
                    <w14:schemeClr w14:val="tx1"/>
                  </w14:solidFill>
                </w14:textFill>
              </w:rPr>
              <w:t>5</w:t>
            </w:r>
            <w:r>
              <w:rPr>
                <w:color w:val="000000" w:themeColor="text1"/>
                <w:szCs w:val="21"/>
                <w:highlight w:val="none"/>
                <w14:textFill>
                  <w14:solidFill>
                    <w14:schemeClr w14:val="tx1"/>
                  </w14:solidFill>
                </w14:textFill>
              </w:rPr>
              <w:t>度</w:t>
            </w:r>
            <w:r>
              <w:rPr>
                <w:rFonts w:hint="eastAsia"/>
                <w:color w:val="000000" w:themeColor="text1"/>
                <w:szCs w:val="21"/>
                <w:highlight w:val="none"/>
                <w:u w:val="single"/>
                <w:lang w:val="en-US" w:eastAsia="zh-CN"/>
                <w14:textFill>
                  <w14:solidFill>
                    <w14:schemeClr w14:val="tx1"/>
                  </w14:solidFill>
                </w14:textFill>
              </w:rPr>
              <w:t>12</w:t>
            </w:r>
            <w:r>
              <w:rPr>
                <w:color w:val="000000" w:themeColor="text1"/>
                <w:szCs w:val="21"/>
                <w:highlight w:val="none"/>
                <w14:textFill>
                  <w14:solidFill>
                    <w14:schemeClr w14:val="tx1"/>
                  </w14:solidFill>
                </w14:textFill>
              </w:rPr>
              <w:t>分</w:t>
            </w:r>
            <w:r>
              <w:rPr>
                <w:rFonts w:hint="eastAsia"/>
                <w:color w:val="000000" w:themeColor="text1"/>
                <w:szCs w:val="21"/>
                <w:highlight w:val="none"/>
                <w:u w:val="single"/>
                <w:lang w:val="en-US" w:eastAsia="zh-CN"/>
                <w14:textFill>
                  <w14:solidFill>
                    <w14:schemeClr w14:val="tx1"/>
                  </w14:solidFill>
                </w14:textFill>
              </w:rPr>
              <w:t>34</w:t>
            </w:r>
            <w:r>
              <w:rPr>
                <w:color w:val="000000" w:themeColor="text1"/>
                <w:szCs w:val="21"/>
                <w:highlight w:val="none"/>
                <w:u w:val="single"/>
                <w14:textFill>
                  <w14:solidFill>
                    <w14:schemeClr w14:val="tx1"/>
                  </w14:solidFill>
                </w14:textFill>
              </w:rPr>
              <w:t>.</w:t>
            </w:r>
            <w:r>
              <w:rPr>
                <w:rFonts w:hint="eastAsia"/>
                <w:color w:val="000000" w:themeColor="text1"/>
                <w:szCs w:val="21"/>
                <w:highlight w:val="none"/>
                <w:u w:val="single"/>
                <w:lang w:val="en-US" w:eastAsia="zh-CN"/>
                <w14:textFill>
                  <w14:solidFill>
                    <w14:schemeClr w14:val="tx1"/>
                  </w14:solidFill>
                </w14:textFill>
              </w:rPr>
              <w:t>540</w:t>
            </w:r>
            <w:r>
              <w:rPr>
                <w:color w:val="000000" w:themeColor="text1"/>
                <w:szCs w:val="21"/>
                <w:highlight w:val="none"/>
                <w14:textFill>
                  <w14:solidFill>
                    <w14:schemeClr w14:val="tx1"/>
                  </w14:solidFill>
                </w14:textFill>
              </w:rPr>
              <w:t>秒）</w:t>
            </w:r>
          </w:p>
        </w:tc>
      </w:tr>
      <w:tr w14:paraId="6505BB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5EDC88A7">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国民经济</w:t>
            </w:r>
          </w:p>
          <w:p w14:paraId="4D7349B5">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行业类别</w:t>
            </w:r>
          </w:p>
        </w:tc>
        <w:tc>
          <w:tcPr>
            <w:tcW w:w="1179" w:type="pct"/>
            <w:vAlign w:val="center"/>
          </w:tcPr>
          <w:p w14:paraId="49451332">
            <w:pPr>
              <w:jc w:val="center"/>
              <w:rPr>
                <w:color w:val="000000" w:themeColor="text1"/>
                <w:kern w:val="21"/>
                <w:szCs w:val="21"/>
                <w:highlight w:val="none"/>
                <w14:textFill>
                  <w14:solidFill>
                    <w14:schemeClr w14:val="tx1"/>
                  </w14:solidFill>
                </w14:textFill>
              </w:rPr>
            </w:pPr>
            <w:r>
              <w:rPr>
                <w:color w:val="000000" w:themeColor="text1"/>
                <w:szCs w:val="21"/>
                <w:highlight w:val="none"/>
                <w14:textFill>
                  <w14:solidFill>
                    <w14:schemeClr w14:val="tx1"/>
                  </w14:solidFill>
                </w14:textFill>
              </w:rPr>
              <w:t>D4430热力生产和供应</w:t>
            </w:r>
          </w:p>
        </w:tc>
        <w:tc>
          <w:tcPr>
            <w:tcW w:w="1182" w:type="pct"/>
            <w:vAlign w:val="center"/>
          </w:tcPr>
          <w:p w14:paraId="79FE3961">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建设项目</w:t>
            </w:r>
          </w:p>
          <w:p w14:paraId="28EC44BC">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行业类别</w:t>
            </w:r>
          </w:p>
        </w:tc>
        <w:tc>
          <w:tcPr>
            <w:tcW w:w="1743" w:type="pct"/>
            <w:vAlign w:val="center"/>
          </w:tcPr>
          <w:p w14:paraId="7A0676BA">
            <w:pPr>
              <w:widowControl/>
              <w:jc w:val="center"/>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四十一、电力、热力生产和供应业 91.热力生产和供应工程（包括建设单位自建自用的供热工程）</w:t>
            </w:r>
          </w:p>
        </w:tc>
      </w:tr>
      <w:tr w14:paraId="52E22D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27E98B21">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建设性质</w:t>
            </w:r>
          </w:p>
        </w:tc>
        <w:tc>
          <w:tcPr>
            <w:tcW w:w="1179" w:type="pct"/>
            <w:vAlign w:val="center"/>
          </w:tcPr>
          <w:p w14:paraId="458B4129">
            <w:pPr>
              <w:jc w:val="left"/>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sym w:font="Wingdings 2" w:char="00A3"/>
            </w:r>
            <w:r>
              <w:rPr>
                <w:color w:val="000000" w:themeColor="text1"/>
                <w:kern w:val="21"/>
                <w:szCs w:val="21"/>
                <w:highlight w:val="none"/>
                <w14:textFill>
                  <w14:solidFill>
                    <w14:schemeClr w14:val="tx1"/>
                  </w14:solidFill>
                </w14:textFill>
              </w:rPr>
              <w:t>新建（迁建）</w:t>
            </w:r>
          </w:p>
          <w:p w14:paraId="0A4FA960">
            <w:pPr>
              <w:jc w:val="left"/>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sym w:font="Wingdings 2" w:char="0052"/>
            </w:r>
            <w:r>
              <w:rPr>
                <w:color w:val="000000" w:themeColor="text1"/>
                <w:kern w:val="21"/>
                <w:szCs w:val="21"/>
                <w:highlight w:val="none"/>
                <w14:textFill>
                  <w14:solidFill>
                    <w14:schemeClr w14:val="tx1"/>
                  </w14:solidFill>
                </w14:textFill>
              </w:rPr>
              <w:t>改建</w:t>
            </w:r>
          </w:p>
          <w:p w14:paraId="2D21756F">
            <w:pPr>
              <w:jc w:val="left"/>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sym w:font="Wingdings 2" w:char="00A3"/>
            </w:r>
            <w:r>
              <w:rPr>
                <w:color w:val="000000" w:themeColor="text1"/>
                <w:kern w:val="21"/>
                <w:szCs w:val="21"/>
                <w:highlight w:val="none"/>
                <w14:textFill>
                  <w14:solidFill>
                    <w14:schemeClr w14:val="tx1"/>
                  </w14:solidFill>
                </w14:textFill>
              </w:rPr>
              <w:t>扩建</w:t>
            </w:r>
          </w:p>
          <w:p w14:paraId="77A2E795">
            <w:pPr>
              <w:jc w:val="left"/>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sym w:font="Wingdings 2" w:char="00A3"/>
            </w:r>
            <w:r>
              <w:rPr>
                <w:color w:val="000000" w:themeColor="text1"/>
                <w:kern w:val="21"/>
                <w:szCs w:val="21"/>
                <w:highlight w:val="none"/>
                <w14:textFill>
                  <w14:solidFill>
                    <w14:schemeClr w14:val="tx1"/>
                  </w14:solidFill>
                </w14:textFill>
              </w:rPr>
              <w:t>技术改造</w:t>
            </w:r>
          </w:p>
        </w:tc>
        <w:tc>
          <w:tcPr>
            <w:tcW w:w="1182" w:type="pct"/>
            <w:vAlign w:val="center"/>
          </w:tcPr>
          <w:p w14:paraId="3F9B2B2D">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建设项目</w:t>
            </w:r>
          </w:p>
          <w:p w14:paraId="3ED4347D">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申报情形</w:t>
            </w:r>
          </w:p>
        </w:tc>
        <w:tc>
          <w:tcPr>
            <w:tcW w:w="1743" w:type="pct"/>
            <w:vAlign w:val="center"/>
          </w:tcPr>
          <w:p w14:paraId="6DEE82C3">
            <w:pPr>
              <w:jc w:val="left"/>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sym w:font="Wingdings 2" w:char="0052"/>
            </w:r>
            <w:r>
              <w:rPr>
                <w:color w:val="000000" w:themeColor="text1"/>
                <w:kern w:val="21"/>
                <w:szCs w:val="21"/>
                <w:highlight w:val="none"/>
                <w14:textFill>
                  <w14:solidFill>
                    <w14:schemeClr w14:val="tx1"/>
                  </w14:solidFill>
                </w14:textFill>
              </w:rPr>
              <w:t>首次申报项目</w:t>
            </w:r>
          </w:p>
          <w:p w14:paraId="721B6D7F">
            <w:pPr>
              <w:jc w:val="left"/>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sym w:font="Wingdings 2" w:char="00A3"/>
            </w:r>
            <w:r>
              <w:rPr>
                <w:color w:val="000000" w:themeColor="text1"/>
                <w:kern w:val="21"/>
                <w:szCs w:val="21"/>
                <w:highlight w:val="none"/>
                <w14:textFill>
                  <w14:solidFill>
                    <w14:schemeClr w14:val="tx1"/>
                  </w14:solidFill>
                </w14:textFill>
              </w:rPr>
              <w:t>不予批准后再次申报项目</w:t>
            </w:r>
          </w:p>
          <w:p w14:paraId="21448851">
            <w:pPr>
              <w:jc w:val="left"/>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sym w:font="Wingdings 2" w:char="00A3"/>
            </w:r>
            <w:r>
              <w:rPr>
                <w:color w:val="000000" w:themeColor="text1"/>
                <w:kern w:val="21"/>
                <w:szCs w:val="21"/>
                <w:highlight w:val="none"/>
                <w14:textFill>
                  <w14:solidFill>
                    <w14:schemeClr w14:val="tx1"/>
                  </w14:solidFill>
                </w14:textFill>
              </w:rPr>
              <w:t>超五年重新审核项目</w:t>
            </w:r>
          </w:p>
          <w:p w14:paraId="5D2E438C">
            <w:pP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sym w:font="Wingdings 2" w:char="00A3"/>
            </w:r>
            <w:r>
              <w:rPr>
                <w:color w:val="000000" w:themeColor="text1"/>
                <w:kern w:val="21"/>
                <w:szCs w:val="21"/>
                <w:highlight w:val="none"/>
                <w14:textFill>
                  <w14:solidFill>
                    <w14:schemeClr w14:val="tx1"/>
                  </w14:solidFill>
                </w14:textFill>
              </w:rPr>
              <w:t>重大变动重新报批项目</w:t>
            </w:r>
          </w:p>
        </w:tc>
      </w:tr>
      <w:tr w14:paraId="4B01E3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49FB2077">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项目审批（核准/</w:t>
            </w:r>
          </w:p>
          <w:p w14:paraId="42195AAF">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备案）部门（选填）</w:t>
            </w:r>
          </w:p>
        </w:tc>
        <w:tc>
          <w:tcPr>
            <w:tcW w:w="1179" w:type="pct"/>
            <w:vAlign w:val="center"/>
          </w:tcPr>
          <w:p w14:paraId="61B8C32A">
            <w:pPr>
              <w:jc w:val="center"/>
              <w:rPr>
                <w:color w:val="000000" w:themeColor="text1"/>
                <w:kern w:val="21"/>
                <w:szCs w:val="21"/>
                <w:highlight w:val="none"/>
                <w14:textFill>
                  <w14:solidFill>
                    <w14:schemeClr w14:val="tx1"/>
                  </w14:solidFill>
                </w14:textFill>
              </w:rPr>
            </w:pPr>
            <w:r>
              <w:rPr>
                <w:rFonts w:hint="eastAsia"/>
                <w:color w:val="000000" w:themeColor="text1"/>
                <w:kern w:val="21"/>
                <w:szCs w:val="21"/>
                <w:highlight w:val="none"/>
                <w14:textFill>
                  <w14:solidFill>
                    <w14:schemeClr w14:val="tx1"/>
                  </w14:solidFill>
                </w14:textFill>
              </w:rPr>
              <w:t>无</w:t>
            </w:r>
          </w:p>
        </w:tc>
        <w:tc>
          <w:tcPr>
            <w:tcW w:w="1182" w:type="pct"/>
            <w:vAlign w:val="center"/>
          </w:tcPr>
          <w:p w14:paraId="08240910">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项目审批（核准/</w:t>
            </w:r>
          </w:p>
          <w:p w14:paraId="697C6661">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备案）文号（选填）</w:t>
            </w:r>
          </w:p>
        </w:tc>
        <w:tc>
          <w:tcPr>
            <w:tcW w:w="1743" w:type="pct"/>
            <w:vAlign w:val="center"/>
          </w:tcPr>
          <w:p w14:paraId="64708096">
            <w:pPr>
              <w:jc w:val="center"/>
              <w:rPr>
                <w:color w:val="000000" w:themeColor="text1"/>
                <w:kern w:val="21"/>
                <w:szCs w:val="21"/>
                <w:highlight w:val="none"/>
                <w14:textFill>
                  <w14:solidFill>
                    <w14:schemeClr w14:val="tx1"/>
                  </w14:solidFill>
                </w14:textFill>
              </w:rPr>
            </w:pPr>
            <w:r>
              <w:rPr>
                <w:rFonts w:hint="eastAsia"/>
                <w:color w:val="000000" w:themeColor="text1"/>
                <w:kern w:val="21"/>
                <w:szCs w:val="21"/>
                <w:highlight w:val="none"/>
                <w14:textFill>
                  <w14:solidFill>
                    <w14:schemeClr w14:val="tx1"/>
                  </w14:solidFill>
                </w14:textFill>
              </w:rPr>
              <w:t>无</w:t>
            </w:r>
          </w:p>
        </w:tc>
      </w:tr>
      <w:tr w14:paraId="0BDF72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2274B8F2">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总投资（万元）</w:t>
            </w:r>
          </w:p>
        </w:tc>
        <w:tc>
          <w:tcPr>
            <w:tcW w:w="1179" w:type="pct"/>
            <w:vAlign w:val="center"/>
          </w:tcPr>
          <w:p w14:paraId="72E7EAF6">
            <w:pPr>
              <w:pStyle w:val="85"/>
              <w:rPr>
                <w:rFonts w:eastAsia="宋体"/>
                <w:color w:val="000000" w:themeColor="text1"/>
                <w:kern w:val="21"/>
                <w:highlight w:val="none"/>
                <w14:textFill>
                  <w14:solidFill>
                    <w14:schemeClr w14:val="tx1"/>
                  </w14:solidFill>
                </w14:textFill>
              </w:rPr>
            </w:pPr>
            <w:r>
              <w:rPr>
                <w:rFonts w:hint="eastAsia"/>
                <w:color w:val="000000" w:themeColor="text1"/>
                <w:highlight w:val="none"/>
                <w14:textFill>
                  <w14:solidFill>
                    <w14:schemeClr w14:val="tx1"/>
                  </w14:solidFill>
                </w14:textFill>
              </w:rPr>
              <w:t>16</w:t>
            </w:r>
          </w:p>
        </w:tc>
        <w:tc>
          <w:tcPr>
            <w:tcW w:w="1182" w:type="pct"/>
            <w:tcMar>
              <w:top w:w="16" w:type="dxa"/>
              <w:left w:w="16" w:type="dxa"/>
              <w:right w:w="16" w:type="dxa"/>
            </w:tcMar>
            <w:vAlign w:val="center"/>
          </w:tcPr>
          <w:p w14:paraId="462DD168">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环保投资（万元）</w:t>
            </w:r>
          </w:p>
        </w:tc>
        <w:tc>
          <w:tcPr>
            <w:tcW w:w="1743" w:type="pct"/>
            <w:vAlign w:val="center"/>
          </w:tcPr>
          <w:p w14:paraId="66C76E4D">
            <w:pPr>
              <w:jc w:val="center"/>
              <w:rPr>
                <w:rFonts w:eastAsiaTheme="minorEastAsia"/>
                <w:color w:val="000000" w:themeColor="text1"/>
                <w:kern w:val="21"/>
                <w:szCs w:val="21"/>
                <w:highlight w:val="none"/>
                <w14:textFill>
                  <w14:solidFill>
                    <w14:schemeClr w14:val="tx1"/>
                  </w14:solidFill>
                </w14:textFill>
              </w:rPr>
            </w:pPr>
            <w:r>
              <w:rPr>
                <w:rFonts w:hint="eastAsia" w:eastAsiaTheme="minorEastAsia"/>
                <w:color w:val="000000" w:themeColor="text1"/>
                <w:kern w:val="21"/>
                <w:szCs w:val="21"/>
                <w:highlight w:val="none"/>
                <w14:textFill>
                  <w14:solidFill>
                    <w14:schemeClr w14:val="tx1"/>
                  </w14:solidFill>
                </w14:textFill>
              </w:rPr>
              <w:t>10</w:t>
            </w:r>
          </w:p>
        </w:tc>
      </w:tr>
      <w:tr w14:paraId="7A4B48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164846EA">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环保投资占比（%）</w:t>
            </w:r>
          </w:p>
        </w:tc>
        <w:tc>
          <w:tcPr>
            <w:tcW w:w="1179" w:type="pct"/>
            <w:vAlign w:val="center"/>
          </w:tcPr>
          <w:p w14:paraId="6DD5328E">
            <w:pPr>
              <w:pStyle w:val="85"/>
              <w:rPr>
                <w:rFonts w:eastAsiaTheme="minorEastAsia"/>
                <w:color w:val="000000" w:themeColor="text1"/>
                <w:kern w:val="21"/>
                <w:highlight w:val="none"/>
                <w14:textFill>
                  <w14:solidFill>
                    <w14:schemeClr w14:val="tx1"/>
                  </w14:solidFill>
                </w14:textFill>
              </w:rPr>
            </w:pPr>
            <w:r>
              <w:rPr>
                <w:rFonts w:hint="eastAsia" w:eastAsiaTheme="minorEastAsia"/>
                <w:color w:val="000000" w:themeColor="text1"/>
                <w:kern w:val="21"/>
                <w:highlight w:val="none"/>
                <w14:textFill>
                  <w14:solidFill>
                    <w14:schemeClr w14:val="tx1"/>
                  </w14:solidFill>
                </w14:textFill>
              </w:rPr>
              <w:t>62.5</w:t>
            </w:r>
          </w:p>
        </w:tc>
        <w:tc>
          <w:tcPr>
            <w:tcW w:w="1182" w:type="pct"/>
            <w:tcMar>
              <w:top w:w="16" w:type="dxa"/>
              <w:left w:w="16" w:type="dxa"/>
              <w:right w:w="16" w:type="dxa"/>
            </w:tcMar>
            <w:vAlign w:val="center"/>
          </w:tcPr>
          <w:p w14:paraId="27017097">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施工工期</w:t>
            </w:r>
          </w:p>
        </w:tc>
        <w:tc>
          <w:tcPr>
            <w:tcW w:w="1743" w:type="pct"/>
            <w:vAlign w:val="center"/>
          </w:tcPr>
          <w:p w14:paraId="7D492632">
            <w:pPr>
              <w:jc w:val="center"/>
              <w:rPr>
                <w:color w:val="000000" w:themeColor="text1"/>
                <w:kern w:val="21"/>
                <w:szCs w:val="21"/>
                <w:highlight w:val="none"/>
                <w14:textFill>
                  <w14:solidFill>
                    <w14:schemeClr w14:val="tx1"/>
                  </w14:solidFill>
                </w14:textFill>
              </w:rPr>
            </w:pPr>
            <w:r>
              <w:rPr>
                <w:rFonts w:hint="eastAsia"/>
                <w:color w:val="000000" w:themeColor="text1"/>
                <w:kern w:val="21"/>
                <w:szCs w:val="21"/>
                <w:highlight w:val="none"/>
                <w14:textFill>
                  <w14:solidFill>
                    <w14:schemeClr w14:val="tx1"/>
                  </w14:solidFill>
                </w14:textFill>
              </w:rPr>
              <w:t>2025年</w:t>
            </w:r>
            <w:r>
              <w:rPr>
                <w:rFonts w:hint="eastAsia"/>
                <w:color w:val="000000" w:themeColor="text1"/>
                <w:kern w:val="21"/>
                <w:szCs w:val="21"/>
                <w:highlight w:val="none"/>
                <w:lang w:val="en-US" w:eastAsia="zh-CN"/>
                <w14:textFill>
                  <w14:solidFill>
                    <w14:schemeClr w14:val="tx1"/>
                  </w14:solidFill>
                </w14:textFill>
              </w:rPr>
              <w:t>9</w:t>
            </w:r>
            <w:r>
              <w:rPr>
                <w:rFonts w:hint="eastAsia"/>
                <w:color w:val="000000" w:themeColor="text1"/>
                <w:kern w:val="21"/>
                <w:szCs w:val="21"/>
                <w:highlight w:val="none"/>
                <w14:textFill>
                  <w14:solidFill>
                    <w14:schemeClr w14:val="tx1"/>
                  </w14:solidFill>
                </w14:textFill>
              </w:rPr>
              <w:t>月-2025年</w:t>
            </w:r>
            <w:r>
              <w:rPr>
                <w:rFonts w:hint="eastAsia"/>
                <w:color w:val="000000" w:themeColor="text1"/>
                <w:kern w:val="21"/>
                <w:szCs w:val="21"/>
                <w:highlight w:val="none"/>
                <w:lang w:val="en-US" w:eastAsia="zh-CN"/>
                <w14:textFill>
                  <w14:solidFill>
                    <w14:schemeClr w14:val="tx1"/>
                  </w14:solidFill>
                </w14:textFill>
              </w:rPr>
              <w:t>10</w:t>
            </w:r>
            <w:r>
              <w:rPr>
                <w:rFonts w:hint="eastAsia"/>
                <w:color w:val="000000" w:themeColor="text1"/>
                <w:kern w:val="21"/>
                <w:szCs w:val="21"/>
                <w:highlight w:val="none"/>
                <w14:textFill>
                  <w14:solidFill>
                    <w14:schemeClr w14:val="tx1"/>
                  </w14:solidFill>
                </w14:textFill>
              </w:rPr>
              <w:t>月</w:t>
            </w:r>
          </w:p>
        </w:tc>
      </w:tr>
      <w:tr w14:paraId="0FDE71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3519AB58">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是否开工建设</w:t>
            </w:r>
          </w:p>
        </w:tc>
        <w:tc>
          <w:tcPr>
            <w:tcW w:w="1179" w:type="pct"/>
            <w:vAlign w:val="center"/>
          </w:tcPr>
          <w:p w14:paraId="34CF14BA">
            <w:pPr>
              <w:ind w:firstLine="105"/>
              <w:jc w:val="left"/>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sym w:font="Wingdings 2" w:char="0052"/>
            </w:r>
            <w:r>
              <w:rPr>
                <w:color w:val="000000" w:themeColor="text1"/>
                <w:kern w:val="21"/>
                <w:szCs w:val="21"/>
                <w:highlight w:val="none"/>
                <w14:textFill>
                  <w14:solidFill>
                    <w14:schemeClr w14:val="tx1"/>
                  </w14:solidFill>
                </w14:textFill>
              </w:rPr>
              <w:t>否</w:t>
            </w:r>
          </w:p>
          <w:p w14:paraId="075B0189">
            <w:pPr>
              <w:ind w:firstLine="92"/>
              <w:jc w:val="left"/>
              <w:rPr>
                <w:color w:val="000000" w:themeColor="text1"/>
                <w:kern w:val="21"/>
                <w:szCs w:val="21"/>
                <w:highlight w:val="none"/>
                <w:u w:val="single"/>
                <w14:textFill>
                  <w14:solidFill>
                    <w14:schemeClr w14:val="tx1"/>
                  </w14:solidFill>
                </w14:textFill>
              </w:rPr>
            </w:pPr>
            <w:r>
              <w:rPr>
                <w:color w:val="000000" w:themeColor="text1"/>
                <w:kern w:val="21"/>
                <w:szCs w:val="21"/>
                <w:highlight w:val="none"/>
                <w14:textFill>
                  <w14:solidFill>
                    <w14:schemeClr w14:val="tx1"/>
                  </w14:solidFill>
                </w14:textFill>
              </w:rPr>
              <w:sym w:font="Wingdings 2" w:char="00A3"/>
            </w:r>
            <w:r>
              <w:rPr>
                <w:color w:val="000000" w:themeColor="text1"/>
                <w:kern w:val="21"/>
                <w:szCs w:val="21"/>
                <w:highlight w:val="none"/>
                <w14:textFill>
                  <w14:solidFill>
                    <w14:schemeClr w14:val="tx1"/>
                  </w14:solidFill>
                </w14:textFill>
              </w:rPr>
              <w:t>是：</w:t>
            </w:r>
            <w:r>
              <w:rPr>
                <w:rFonts w:hint="eastAsia"/>
                <w:color w:val="000000" w:themeColor="text1"/>
                <w:kern w:val="21"/>
                <w:szCs w:val="21"/>
                <w:highlight w:val="none"/>
                <w:u w:val="single"/>
                <w14:textFill>
                  <w14:solidFill>
                    <w14:schemeClr w14:val="tx1"/>
                  </w14:solidFill>
                </w14:textFill>
              </w:rPr>
              <w:t xml:space="preserve">            </w:t>
            </w:r>
          </w:p>
        </w:tc>
        <w:tc>
          <w:tcPr>
            <w:tcW w:w="1182" w:type="pct"/>
            <w:vAlign w:val="center"/>
          </w:tcPr>
          <w:p w14:paraId="49568FB4">
            <w:pPr>
              <w:ind w:firstLine="92"/>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用地（用海）面积（m</w:t>
            </w:r>
            <w:r>
              <w:rPr>
                <w:color w:val="000000" w:themeColor="text1"/>
                <w:kern w:val="21"/>
                <w:szCs w:val="21"/>
                <w:highlight w:val="none"/>
                <w:vertAlign w:val="superscript"/>
                <w14:textFill>
                  <w14:solidFill>
                    <w14:schemeClr w14:val="tx1"/>
                  </w14:solidFill>
                </w14:textFill>
              </w:rPr>
              <w:t>2</w:t>
            </w:r>
            <w:r>
              <w:rPr>
                <w:color w:val="000000" w:themeColor="text1"/>
                <w:kern w:val="21"/>
                <w:szCs w:val="21"/>
                <w:highlight w:val="none"/>
                <w14:textFill>
                  <w14:solidFill>
                    <w14:schemeClr w14:val="tx1"/>
                  </w14:solidFill>
                </w14:textFill>
              </w:rPr>
              <w:t>）</w:t>
            </w:r>
          </w:p>
        </w:tc>
        <w:tc>
          <w:tcPr>
            <w:tcW w:w="1743" w:type="pct"/>
            <w:vAlign w:val="center"/>
          </w:tcPr>
          <w:p w14:paraId="18D3C94E">
            <w:pPr>
              <w:pStyle w:val="2"/>
              <w:spacing w:line="240" w:lineRule="auto"/>
              <w:jc w:val="center"/>
              <w:rPr>
                <w:rFonts w:eastAsia="宋体"/>
                <w:color w:val="000000" w:themeColor="text1"/>
                <w:kern w:val="21"/>
                <w:sz w:val="21"/>
                <w:szCs w:val="21"/>
                <w:highlight w:val="none"/>
                <w14:textFill>
                  <w14:solidFill>
                    <w14:schemeClr w14:val="tx1"/>
                  </w14:solidFill>
                </w14:textFill>
              </w:rPr>
            </w:pPr>
            <w:r>
              <w:rPr>
                <w:rFonts w:hint="eastAsia"/>
                <w:b w:val="0"/>
                <w:bCs w:val="0"/>
                <w:color w:val="000000" w:themeColor="text1"/>
                <w:sz w:val="21"/>
                <w:szCs w:val="21"/>
                <w:highlight w:val="none"/>
                <w14:textFill>
                  <w14:solidFill>
                    <w14:schemeClr w14:val="tx1"/>
                  </w14:solidFill>
                </w14:textFill>
              </w:rPr>
              <w:t>0</w:t>
            </w:r>
          </w:p>
        </w:tc>
      </w:tr>
      <w:tr w14:paraId="5B0708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63C0B5B7">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专项评价设置情况</w:t>
            </w:r>
          </w:p>
        </w:tc>
        <w:tc>
          <w:tcPr>
            <w:tcW w:w="4104" w:type="pct"/>
            <w:gridSpan w:val="3"/>
            <w:tcMar>
              <w:top w:w="16" w:type="dxa"/>
              <w:left w:w="16" w:type="dxa"/>
              <w:right w:w="16" w:type="dxa"/>
            </w:tcMar>
            <w:vAlign w:val="center"/>
          </w:tcPr>
          <w:p w14:paraId="73080B10">
            <w:pPr>
              <w:widowControl/>
              <w:spacing w:line="360" w:lineRule="auto"/>
              <w:ind w:firstLine="420" w:firstLineChars="200"/>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根据《建设项目环境影响报告表</w:t>
            </w:r>
            <w:r>
              <w:rPr>
                <w:rFonts w:hint="eastAsia"/>
                <w:color w:val="000000" w:themeColor="text1"/>
                <w:szCs w:val="21"/>
                <w:highlight w:val="none"/>
                <w14:textFill>
                  <w14:solidFill>
                    <w14:schemeClr w14:val="tx1"/>
                  </w14:solidFill>
                </w14:textFill>
              </w:rPr>
              <w:t>编制</w:t>
            </w:r>
            <w:r>
              <w:rPr>
                <w:color w:val="000000" w:themeColor="text1"/>
                <w:szCs w:val="21"/>
                <w:highlight w:val="none"/>
                <w14:textFill>
                  <w14:solidFill>
                    <w14:schemeClr w14:val="tx1"/>
                  </w14:solidFill>
                </w14:textFill>
              </w:rPr>
              <w:t>技术指南（污染影响类）》可知，土壤、声环境</w:t>
            </w:r>
            <w:r>
              <w:rPr>
                <w:rFonts w:hint="eastAsia"/>
                <w:color w:val="000000" w:themeColor="text1"/>
                <w:szCs w:val="21"/>
                <w:highlight w:val="none"/>
                <w14:textFill>
                  <w14:solidFill>
                    <w14:schemeClr w14:val="tx1"/>
                  </w14:solidFill>
                </w14:textFill>
              </w:rPr>
              <w:t>及</w:t>
            </w:r>
            <w:r>
              <w:rPr>
                <w:color w:val="000000" w:themeColor="text1"/>
                <w:szCs w:val="21"/>
                <w:highlight w:val="none"/>
                <w14:textFill>
                  <w14:solidFill>
                    <w14:schemeClr w14:val="tx1"/>
                  </w14:solidFill>
                </w14:textFill>
              </w:rPr>
              <w:t>地下水不开展专项评价，本项目大气、地表水、环境风险、生态和海洋专项评价设置情况详见</w:t>
            </w:r>
            <w:r>
              <w:rPr>
                <w:rFonts w:hint="eastAsia"/>
                <w:color w:val="000000" w:themeColor="text1"/>
                <w:szCs w:val="21"/>
                <w:highlight w:val="none"/>
                <w14:textFill>
                  <w14:solidFill>
                    <w14:schemeClr w14:val="tx1"/>
                  </w14:solidFill>
                </w14:textFill>
              </w:rPr>
              <w:t>下</w:t>
            </w:r>
            <w:r>
              <w:rPr>
                <w:color w:val="000000" w:themeColor="text1"/>
                <w:szCs w:val="21"/>
                <w:highlight w:val="none"/>
                <w14:textFill>
                  <w14:solidFill>
                    <w14:schemeClr w14:val="tx1"/>
                  </w14:solidFill>
                </w14:textFill>
              </w:rPr>
              <w:t>表1-1。</w:t>
            </w:r>
          </w:p>
          <w:p w14:paraId="169D5FFF">
            <w:pPr>
              <w:widowControl/>
              <w:jc w:val="center"/>
              <w:rPr>
                <w:b/>
                <w:color w:val="000000" w:themeColor="text1"/>
                <w:kern w:val="0"/>
                <w:szCs w:val="21"/>
                <w:highlight w:val="none"/>
                <w14:textFill>
                  <w14:solidFill>
                    <w14:schemeClr w14:val="tx1"/>
                  </w14:solidFill>
                </w14:textFill>
              </w:rPr>
            </w:pPr>
            <w:r>
              <w:rPr>
                <w:rFonts w:hint="eastAsia"/>
                <w:b/>
                <w:color w:val="000000" w:themeColor="text1"/>
                <w:kern w:val="0"/>
                <w:szCs w:val="21"/>
                <w:highlight w:val="none"/>
                <w14:textFill>
                  <w14:solidFill>
                    <w14:schemeClr w14:val="tx1"/>
                  </w14:solidFill>
                </w14:textFill>
              </w:rPr>
              <w:t>表1-1本项目专项评价设置情况</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71"/>
              <w:gridCol w:w="4048"/>
            </w:tblGrid>
            <w:tr w14:paraId="537E57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vAlign w:val="center"/>
                </w:tcPr>
                <w:p w14:paraId="2E7884CB">
                  <w:pPr>
                    <w:pStyle w:val="26"/>
                    <w:ind w:left="0" w:leftChars="0"/>
                    <w:jc w:val="center"/>
                    <w:rPr>
                      <w:rFonts w:ascii="Times New Roman" w:hAnsi="Times New Roman"/>
                      <w:color w:val="000000" w:themeColor="text1"/>
                      <w:sz w:val="18"/>
                      <w:szCs w:val="18"/>
                      <w:highlight w:val="none"/>
                      <w14:textFill>
                        <w14:solidFill>
                          <w14:schemeClr w14:val="tx1"/>
                        </w14:solidFill>
                      </w14:textFill>
                    </w:rPr>
                  </w:pPr>
                  <w:r>
                    <w:rPr>
                      <w:rFonts w:ascii="Times New Roman" w:hAnsi="Times New Roman"/>
                      <w:color w:val="000000" w:themeColor="text1"/>
                      <w:sz w:val="18"/>
                      <w:szCs w:val="18"/>
                      <w:highlight w:val="none"/>
                      <w14:textFill>
                        <w14:solidFill>
                          <w14:schemeClr w14:val="tx1"/>
                        </w14:solidFill>
                      </w14:textFill>
                    </w:rPr>
                    <w:t>设置原则</w:t>
                  </w:r>
                </w:p>
              </w:tc>
              <w:tc>
                <w:tcPr>
                  <w:tcW w:w="2727" w:type="pct"/>
                  <w:tcBorders>
                    <w:tl2br w:val="nil"/>
                    <w:tr2bl w:val="nil"/>
                  </w:tcBorders>
                  <w:vAlign w:val="center"/>
                </w:tcPr>
                <w:p w14:paraId="608B1A57">
                  <w:pPr>
                    <w:pStyle w:val="26"/>
                    <w:ind w:left="0" w:leftChars="0"/>
                    <w:jc w:val="center"/>
                    <w:rPr>
                      <w:rFonts w:ascii="Times New Roman" w:hAnsi="Times New Roman"/>
                      <w:color w:val="000000" w:themeColor="text1"/>
                      <w:sz w:val="18"/>
                      <w:szCs w:val="18"/>
                      <w:highlight w:val="none"/>
                      <w14:textFill>
                        <w14:solidFill>
                          <w14:schemeClr w14:val="tx1"/>
                        </w14:solidFill>
                      </w14:textFill>
                    </w:rPr>
                  </w:pPr>
                  <w:r>
                    <w:rPr>
                      <w:rFonts w:ascii="Times New Roman" w:hAnsi="Times New Roman"/>
                      <w:color w:val="000000" w:themeColor="text1"/>
                      <w:sz w:val="18"/>
                      <w:szCs w:val="18"/>
                      <w:highlight w:val="none"/>
                      <w14:textFill>
                        <w14:solidFill>
                          <w14:schemeClr w14:val="tx1"/>
                        </w14:solidFill>
                      </w14:textFill>
                    </w:rPr>
                    <w:t>本项目设置情况</w:t>
                  </w:r>
                </w:p>
              </w:tc>
            </w:tr>
            <w:tr w14:paraId="37EADB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vAlign w:val="center"/>
                </w:tcPr>
                <w:p w14:paraId="30E0053E">
                  <w:pPr>
                    <w:pStyle w:val="26"/>
                    <w:ind w:left="0" w:leftChars="0"/>
                    <w:jc w:val="center"/>
                    <w:rPr>
                      <w:rFonts w:ascii="Times New Roman" w:hAnsi="Times New Roman"/>
                      <w:color w:val="000000" w:themeColor="text1"/>
                      <w:sz w:val="18"/>
                      <w:szCs w:val="18"/>
                      <w:highlight w:val="none"/>
                      <w14:textFill>
                        <w14:solidFill>
                          <w14:schemeClr w14:val="tx1"/>
                        </w14:solidFill>
                      </w14:textFill>
                    </w:rPr>
                  </w:pPr>
                  <w:r>
                    <w:rPr>
                      <w:rFonts w:ascii="Times New Roman" w:hAnsi="Times New Roman"/>
                      <w:color w:val="000000" w:themeColor="text1"/>
                      <w:sz w:val="18"/>
                      <w:szCs w:val="18"/>
                      <w:highlight w:val="none"/>
                      <w14:textFill>
                        <w14:solidFill>
                          <w14:schemeClr w14:val="tx1"/>
                        </w14:solidFill>
                      </w14:textFill>
                    </w:rPr>
                    <w:t>排放废气含有毒有害污染物、二噁英、苯并[</w:t>
                  </w:r>
                  <w:r>
                    <w:rPr>
                      <w:rFonts w:ascii="Times New Roman" w:hAnsi="Times New Roman"/>
                      <w:i/>
                      <w:color w:val="000000" w:themeColor="text1"/>
                      <w:sz w:val="18"/>
                      <w:szCs w:val="18"/>
                      <w:highlight w:val="none"/>
                      <w14:textFill>
                        <w14:solidFill>
                          <w14:schemeClr w14:val="tx1"/>
                        </w14:solidFill>
                      </w14:textFill>
                    </w:rPr>
                    <w:t>a</w:t>
                  </w:r>
                  <w:r>
                    <w:rPr>
                      <w:rFonts w:ascii="Times New Roman" w:hAnsi="Times New Roman"/>
                      <w:color w:val="000000" w:themeColor="text1"/>
                      <w:sz w:val="18"/>
                      <w:szCs w:val="18"/>
                      <w:highlight w:val="none"/>
                      <w14:textFill>
                        <w14:solidFill>
                          <w14:schemeClr w14:val="tx1"/>
                        </w14:solidFill>
                      </w14:textFill>
                    </w:rPr>
                    <w:t>]芘、氰化物、氯气且厂界外500米</w:t>
                  </w:r>
                  <w:r>
                    <w:rPr>
                      <w:rFonts w:hint="eastAsia" w:ascii="Times New Roman" w:hAnsi="Times New Roman"/>
                      <w:color w:val="000000" w:themeColor="text1"/>
                      <w:sz w:val="18"/>
                      <w:szCs w:val="18"/>
                      <w:highlight w:val="none"/>
                      <w14:textFill>
                        <w14:solidFill>
                          <w14:schemeClr w14:val="tx1"/>
                        </w14:solidFill>
                      </w14:textFill>
                    </w:rPr>
                    <w:t>范</w:t>
                  </w:r>
                  <w:r>
                    <w:rPr>
                      <w:rFonts w:ascii="Times New Roman" w:hAnsi="Times New Roman"/>
                      <w:color w:val="000000" w:themeColor="text1"/>
                      <w:sz w:val="18"/>
                      <w:szCs w:val="18"/>
                      <w:highlight w:val="none"/>
                      <w14:textFill>
                        <w14:solidFill>
                          <w14:schemeClr w14:val="tx1"/>
                        </w14:solidFill>
                      </w14:textFill>
                    </w:rPr>
                    <w:t>围内有环境空气保护目标的建设项</w:t>
                  </w:r>
                  <w:r>
                    <w:rPr>
                      <w:rFonts w:hint="eastAsia" w:ascii="Times New Roman" w:hAnsi="Times New Roman"/>
                      <w:color w:val="000000" w:themeColor="text1"/>
                      <w:sz w:val="18"/>
                      <w:szCs w:val="18"/>
                      <w:highlight w:val="none"/>
                      <w14:textFill>
                        <w14:solidFill>
                          <w14:schemeClr w14:val="tx1"/>
                        </w14:solidFill>
                      </w14:textFill>
                    </w:rPr>
                    <w:t>目</w:t>
                  </w:r>
                </w:p>
              </w:tc>
              <w:tc>
                <w:tcPr>
                  <w:tcW w:w="2727" w:type="pct"/>
                  <w:tcBorders>
                    <w:tl2br w:val="nil"/>
                    <w:tr2bl w:val="nil"/>
                  </w:tcBorders>
                  <w:vAlign w:val="center"/>
                </w:tcPr>
                <w:p w14:paraId="1D35E6FB">
                  <w:pPr>
                    <w:pStyle w:val="26"/>
                    <w:ind w:left="0" w:leftChars="0"/>
                    <w:jc w:val="center"/>
                    <w:rPr>
                      <w:rFonts w:ascii="Times New Roman" w:hAnsi="Times New Roman"/>
                      <w:color w:val="000000" w:themeColor="text1"/>
                      <w:sz w:val="18"/>
                      <w:szCs w:val="18"/>
                      <w:highlight w:val="none"/>
                      <w14:textFill>
                        <w14:solidFill>
                          <w14:schemeClr w14:val="tx1"/>
                        </w14:solidFill>
                      </w14:textFill>
                    </w:rPr>
                  </w:pPr>
                  <w:r>
                    <w:rPr>
                      <w:rFonts w:hint="eastAsia" w:ascii="Times New Roman" w:hAnsi="Times New Roman"/>
                      <w:color w:val="000000" w:themeColor="text1"/>
                      <w:sz w:val="18"/>
                      <w:szCs w:val="18"/>
                      <w:highlight w:val="none"/>
                      <w14:textFill>
                        <w14:solidFill>
                          <w14:schemeClr w14:val="tx1"/>
                        </w14:solidFill>
                      </w14:textFill>
                    </w:rPr>
                    <w:t>本项目排放废气中不含有毒有害污染物、</w:t>
                  </w:r>
                  <w:r>
                    <w:rPr>
                      <w:rFonts w:ascii="Times New Roman" w:hAnsi="Times New Roman"/>
                      <w:color w:val="000000" w:themeColor="text1"/>
                      <w:sz w:val="18"/>
                      <w:szCs w:val="18"/>
                      <w:highlight w:val="none"/>
                      <w14:textFill>
                        <w14:solidFill>
                          <w14:schemeClr w14:val="tx1"/>
                        </w14:solidFill>
                      </w14:textFill>
                    </w:rPr>
                    <w:t>二噁英、苯并[</w:t>
                  </w:r>
                  <w:r>
                    <w:rPr>
                      <w:rFonts w:ascii="Times New Roman" w:hAnsi="Times New Roman"/>
                      <w:i/>
                      <w:color w:val="000000" w:themeColor="text1"/>
                      <w:sz w:val="18"/>
                      <w:szCs w:val="18"/>
                      <w:highlight w:val="none"/>
                      <w14:textFill>
                        <w14:solidFill>
                          <w14:schemeClr w14:val="tx1"/>
                        </w14:solidFill>
                      </w14:textFill>
                    </w:rPr>
                    <w:t>a</w:t>
                  </w:r>
                  <w:r>
                    <w:rPr>
                      <w:rFonts w:ascii="Times New Roman" w:hAnsi="Times New Roman"/>
                      <w:color w:val="000000" w:themeColor="text1"/>
                      <w:sz w:val="18"/>
                      <w:szCs w:val="18"/>
                      <w:highlight w:val="none"/>
                      <w14:textFill>
                        <w14:solidFill>
                          <w14:schemeClr w14:val="tx1"/>
                        </w14:solidFill>
                      </w14:textFill>
                    </w:rPr>
                    <w:t>]芘、氰化物、氯气</w:t>
                  </w:r>
                  <w:r>
                    <w:rPr>
                      <w:rFonts w:hint="eastAsia" w:ascii="Times New Roman" w:hAnsi="Times New Roman"/>
                      <w:color w:val="000000" w:themeColor="text1"/>
                      <w:sz w:val="18"/>
                      <w:szCs w:val="18"/>
                      <w:highlight w:val="none"/>
                      <w14:textFill>
                        <w14:solidFill>
                          <w14:schemeClr w14:val="tx1"/>
                        </w14:solidFill>
                      </w14:textFill>
                    </w:rPr>
                    <w:t>，不需设置大气专项评价。</w:t>
                  </w:r>
                </w:p>
              </w:tc>
            </w:tr>
            <w:tr w14:paraId="489883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vAlign w:val="center"/>
                </w:tcPr>
                <w:p w14:paraId="47EB70E3">
                  <w:pPr>
                    <w:pStyle w:val="26"/>
                    <w:ind w:left="0" w:leftChars="0"/>
                    <w:jc w:val="center"/>
                    <w:rPr>
                      <w:rFonts w:ascii="Times New Roman" w:hAnsi="Times New Roman"/>
                      <w:color w:val="000000" w:themeColor="text1"/>
                      <w:sz w:val="18"/>
                      <w:szCs w:val="18"/>
                      <w:highlight w:val="none"/>
                      <w14:textFill>
                        <w14:solidFill>
                          <w14:schemeClr w14:val="tx1"/>
                        </w14:solidFill>
                      </w14:textFill>
                    </w:rPr>
                  </w:pPr>
                  <w:r>
                    <w:rPr>
                      <w:rFonts w:hint="eastAsia" w:ascii="Times New Roman" w:hAnsi="Times New Roman"/>
                      <w:color w:val="000000" w:themeColor="text1"/>
                      <w:sz w:val="18"/>
                      <w:szCs w:val="18"/>
                      <w:highlight w:val="none"/>
                      <w14:textFill>
                        <w14:solidFill>
                          <w14:schemeClr w14:val="tx1"/>
                        </w14:solidFill>
                      </w14:textFill>
                    </w:rPr>
                    <w:t>新增工业废水直排建设项目（槽罐车外送污水处理厂的除外）；新增废水直排的污水集中处理厂</w:t>
                  </w:r>
                </w:p>
              </w:tc>
              <w:tc>
                <w:tcPr>
                  <w:tcW w:w="2727" w:type="pct"/>
                  <w:tcBorders>
                    <w:tl2br w:val="nil"/>
                    <w:tr2bl w:val="nil"/>
                  </w:tcBorders>
                  <w:vAlign w:val="center"/>
                </w:tcPr>
                <w:p w14:paraId="2E56877D">
                  <w:pPr>
                    <w:pStyle w:val="26"/>
                    <w:ind w:left="0" w:leftChars="0"/>
                    <w:jc w:val="center"/>
                    <w:rPr>
                      <w:rFonts w:ascii="Times New Roman" w:hAnsi="Times New Roman"/>
                      <w:color w:val="000000" w:themeColor="text1"/>
                      <w:sz w:val="18"/>
                      <w:szCs w:val="18"/>
                      <w:highlight w:val="none"/>
                      <w14:textFill>
                        <w14:solidFill>
                          <w14:schemeClr w14:val="tx1"/>
                        </w14:solidFill>
                      </w14:textFill>
                    </w:rPr>
                  </w:pPr>
                  <w:r>
                    <w:rPr>
                      <w:rFonts w:hint="eastAsia" w:ascii="Times New Roman" w:hAnsi="Times New Roman"/>
                      <w:color w:val="000000" w:themeColor="text1"/>
                      <w:sz w:val="18"/>
                      <w:szCs w:val="18"/>
                      <w:highlight w:val="none"/>
                      <w14:textFill>
                        <w14:solidFill>
                          <w14:schemeClr w14:val="tx1"/>
                        </w14:solidFill>
                      </w14:textFill>
                    </w:rPr>
                    <w:t>本项目不属于新增工业废水直排建设项目，也不属于新增废水直排的污水集中处理厂，不需设置地表水专项评价。</w:t>
                  </w:r>
                </w:p>
              </w:tc>
            </w:tr>
            <w:tr w14:paraId="2DD34F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vAlign w:val="center"/>
                </w:tcPr>
                <w:p w14:paraId="1E043A11">
                  <w:pPr>
                    <w:pStyle w:val="26"/>
                    <w:ind w:left="0" w:leftChars="0"/>
                    <w:jc w:val="center"/>
                    <w:rPr>
                      <w:rFonts w:ascii="Times New Roman" w:hAnsi="Times New Roman"/>
                      <w:color w:val="000000" w:themeColor="text1"/>
                      <w:sz w:val="18"/>
                      <w:szCs w:val="18"/>
                      <w:highlight w:val="none"/>
                      <w14:textFill>
                        <w14:solidFill>
                          <w14:schemeClr w14:val="tx1"/>
                        </w14:solidFill>
                      </w14:textFill>
                    </w:rPr>
                  </w:pPr>
                  <w:r>
                    <w:rPr>
                      <w:rFonts w:hint="eastAsia" w:ascii="Times New Roman" w:hAnsi="Times New Roman"/>
                      <w:color w:val="000000" w:themeColor="text1"/>
                      <w:sz w:val="18"/>
                      <w:szCs w:val="18"/>
                      <w:highlight w:val="none"/>
                      <w14:textFill>
                        <w14:solidFill>
                          <w14:schemeClr w14:val="tx1"/>
                        </w14:solidFill>
                      </w14:textFill>
                    </w:rPr>
                    <w:t>有毒有害和易燃易爆危险物质存储量超过临界量的建设项目</w:t>
                  </w:r>
                </w:p>
              </w:tc>
              <w:tc>
                <w:tcPr>
                  <w:tcW w:w="2727" w:type="pct"/>
                  <w:tcBorders>
                    <w:tl2br w:val="nil"/>
                    <w:tr2bl w:val="nil"/>
                  </w:tcBorders>
                  <w:vAlign w:val="center"/>
                </w:tcPr>
                <w:p w14:paraId="233470AD">
                  <w:pPr>
                    <w:pStyle w:val="26"/>
                    <w:ind w:left="0" w:leftChars="0"/>
                    <w:jc w:val="center"/>
                    <w:rPr>
                      <w:rFonts w:ascii="Times New Roman" w:hAnsi="Times New Roman"/>
                      <w:color w:val="000000" w:themeColor="text1"/>
                      <w:sz w:val="18"/>
                      <w:szCs w:val="18"/>
                      <w:highlight w:val="none"/>
                      <w14:textFill>
                        <w14:solidFill>
                          <w14:schemeClr w14:val="tx1"/>
                        </w14:solidFill>
                      </w14:textFill>
                    </w:rPr>
                  </w:pPr>
                  <w:r>
                    <w:rPr>
                      <w:rFonts w:hint="eastAsia" w:ascii="Times New Roman" w:hAnsi="Times New Roman"/>
                      <w:color w:val="000000" w:themeColor="text1"/>
                      <w:sz w:val="18"/>
                      <w:szCs w:val="18"/>
                      <w:highlight w:val="none"/>
                      <w14:textFill>
                        <w14:solidFill>
                          <w14:schemeClr w14:val="tx1"/>
                        </w14:solidFill>
                      </w14:textFill>
                    </w:rPr>
                    <w:t>本项目不涉及危险物质，因此不设置环境风险专项评价。</w:t>
                  </w:r>
                </w:p>
              </w:tc>
            </w:tr>
            <w:tr w14:paraId="536173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vAlign w:val="center"/>
                </w:tcPr>
                <w:p w14:paraId="1EA932BB">
                  <w:pPr>
                    <w:pStyle w:val="26"/>
                    <w:ind w:left="0" w:leftChars="0"/>
                    <w:jc w:val="center"/>
                    <w:rPr>
                      <w:rFonts w:ascii="Times New Roman" w:hAnsi="Times New Roman"/>
                      <w:color w:val="000000" w:themeColor="text1"/>
                      <w:sz w:val="18"/>
                      <w:szCs w:val="18"/>
                      <w:highlight w:val="none"/>
                      <w14:textFill>
                        <w14:solidFill>
                          <w14:schemeClr w14:val="tx1"/>
                        </w14:solidFill>
                      </w14:textFill>
                    </w:rPr>
                  </w:pPr>
                  <w:r>
                    <w:rPr>
                      <w:rFonts w:hint="eastAsia" w:ascii="Times New Roman" w:hAnsi="Times New Roman"/>
                      <w:color w:val="000000" w:themeColor="text1"/>
                      <w:sz w:val="18"/>
                      <w:szCs w:val="18"/>
                      <w:highlight w:val="none"/>
                      <w14:textFill>
                        <w14:solidFill>
                          <w14:schemeClr w14:val="tx1"/>
                        </w14:solidFill>
                      </w14:textFill>
                    </w:rPr>
                    <w:t>取水口下游500米范围内有重要水生生物的自然产卵场、索饵场、越冬场和洄游通道的新增河道取水的污染类建设项目</w:t>
                  </w:r>
                </w:p>
              </w:tc>
              <w:tc>
                <w:tcPr>
                  <w:tcW w:w="2727" w:type="pct"/>
                  <w:tcBorders>
                    <w:tl2br w:val="nil"/>
                    <w:tr2bl w:val="nil"/>
                  </w:tcBorders>
                  <w:vAlign w:val="center"/>
                </w:tcPr>
                <w:p w14:paraId="5C0BFFCE">
                  <w:pPr>
                    <w:pStyle w:val="26"/>
                    <w:ind w:left="0" w:leftChars="0"/>
                    <w:jc w:val="center"/>
                    <w:rPr>
                      <w:rFonts w:ascii="Times New Roman" w:hAnsi="Times New Roman"/>
                      <w:color w:val="000000" w:themeColor="text1"/>
                      <w:sz w:val="18"/>
                      <w:szCs w:val="18"/>
                      <w:highlight w:val="none"/>
                      <w14:textFill>
                        <w14:solidFill>
                          <w14:schemeClr w14:val="tx1"/>
                        </w14:solidFill>
                      </w14:textFill>
                    </w:rPr>
                  </w:pPr>
                  <w:r>
                    <w:rPr>
                      <w:rFonts w:ascii="Times New Roman" w:hAnsi="Times New Roman"/>
                      <w:color w:val="000000" w:themeColor="text1"/>
                      <w:sz w:val="18"/>
                      <w:szCs w:val="18"/>
                      <w:highlight w:val="none"/>
                      <w14:textFill>
                        <w14:solidFill>
                          <w14:schemeClr w14:val="tx1"/>
                        </w14:solidFill>
                      </w14:textFill>
                    </w:rPr>
                    <w:t>本项目</w:t>
                  </w:r>
                  <w:r>
                    <w:rPr>
                      <w:rFonts w:hint="eastAsia" w:ascii="Times New Roman" w:hAnsi="Times New Roman"/>
                      <w:color w:val="000000" w:themeColor="text1"/>
                      <w:sz w:val="18"/>
                      <w:szCs w:val="18"/>
                      <w:highlight w:val="none"/>
                      <w14:textFill>
                        <w14:solidFill>
                          <w14:schemeClr w14:val="tx1"/>
                        </w14:solidFill>
                      </w14:textFill>
                    </w:rPr>
                    <w:t>所在地无城市供水管网，用</w:t>
                  </w:r>
                  <w:r>
                    <w:rPr>
                      <w:rFonts w:ascii="Times New Roman" w:hAnsi="Times New Roman"/>
                      <w:color w:val="000000" w:themeColor="text1"/>
                      <w:sz w:val="18"/>
                      <w:szCs w:val="18"/>
                      <w:highlight w:val="none"/>
                      <w14:textFill>
                        <w14:solidFill>
                          <w14:schemeClr w14:val="tx1"/>
                        </w14:solidFill>
                      </w14:textFill>
                    </w:rPr>
                    <w:t>水</w:t>
                  </w:r>
                  <w:r>
                    <w:rPr>
                      <w:rFonts w:hint="eastAsia" w:ascii="Times New Roman" w:hAnsi="Times New Roman"/>
                      <w:color w:val="000000" w:themeColor="text1"/>
                      <w:sz w:val="18"/>
                      <w:szCs w:val="18"/>
                      <w:highlight w:val="none"/>
                      <w14:textFill>
                        <w14:solidFill>
                          <w14:schemeClr w14:val="tx1"/>
                        </w14:solidFill>
                      </w14:textFill>
                    </w:rPr>
                    <w:t>为</w:t>
                  </w:r>
                  <w:r>
                    <w:rPr>
                      <w:rFonts w:hint="eastAsia" w:ascii="Times New Roman" w:hAnsi="Times New Roman"/>
                      <w:color w:val="000000" w:themeColor="text1"/>
                      <w:sz w:val="18"/>
                      <w:szCs w:val="18"/>
                      <w:highlight w:val="none"/>
                      <w:lang w:val="en-US" w:eastAsia="zh-CN"/>
                      <w14:textFill>
                        <w14:solidFill>
                          <w14:schemeClr w14:val="tx1"/>
                        </w14:solidFill>
                      </w14:textFill>
                    </w:rPr>
                    <w:t>厂区深井水</w:t>
                  </w:r>
                  <w:r>
                    <w:rPr>
                      <w:rFonts w:hint="eastAsia" w:ascii="Times New Roman" w:hAnsi="Times New Roman"/>
                      <w:color w:val="000000" w:themeColor="text1"/>
                      <w:sz w:val="18"/>
                      <w:szCs w:val="18"/>
                      <w:highlight w:val="none"/>
                      <w14:textFill>
                        <w14:solidFill>
                          <w14:schemeClr w14:val="tx1"/>
                        </w14:solidFill>
                      </w14:textFill>
                    </w:rPr>
                    <w:t>，不属于取水口下游500米范围内有重要水生生物的自然产卵场、索饵场、越冬场和洄游通道的新增河道取水的污染类建设项目</w:t>
                  </w:r>
                  <w:r>
                    <w:rPr>
                      <w:rFonts w:ascii="Times New Roman" w:hAnsi="Times New Roman"/>
                      <w:color w:val="000000" w:themeColor="text1"/>
                      <w:sz w:val="18"/>
                      <w:szCs w:val="18"/>
                      <w:highlight w:val="none"/>
                      <w14:textFill>
                        <w14:solidFill>
                          <w14:schemeClr w14:val="tx1"/>
                        </w14:solidFill>
                      </w14:textFill>
                    </w:rPr>
                    <w:t>，不需设置生态专项评价。</w:t>
                  </w:r>
                </w:p>
              </w:tc>
            </w:tr>
            <w:tr w14:paraId="58470F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vAlign w:val="center"/>
                </w:tcPr>
                <w:p w14:paraId="5CA463E0">
                  <w:pPr>
                    <w:pStyle w:val="26"/>
                    <w:ind w:left="0" w:leftChars="0"/>
                    <w:jc w:val="center"/>
                    <w:rPr>
                      <w:rFonts w:ascii="Times New Roman" w:hAnsi="Times New Roman"/>
                      <w:color w:val="000000" w:themeColor="text1"/>
                      <w:sz w:val="18"/>
                      <w:szCs w:val="18"/>
                      <w:highlight w:val="none"/>
                      <w14:textFill>
                        <w14:solidFill>
                          <w14:schemeClr w14:val="tx1"/>
                        </w14:solidFill>
                      </w14:textFill>
                    </w:rPr>
                  </w:pPr>
                  <w:r>
                    <w:rPr>
                      <w:rFonts w:hint="eastAsia" w:ascii="Times New Roman" w:hAnsi="Times New Roman"/>
                      <w:color w:val="000000" w:themeColor="text1"/>
                      <w:sz w:val="18"/>
                      <w:szCs w:val="18"/>
                      <w:highlight w:val="none"/>
                      <w14:textFill>
                        <w14:solidFill>
                          <w14:schemeClr w14:val="tx1"/>
                        </w14:solidFill>
                      </w14:textFill>
                    </w:rPr>
                    <w:t>直接向海排放污染物的海洋工程建设项目</w:t>
                  </w:r>
                </w:p>
              </w:tc>
              <w:tc>
                <w:tcPr>
                  <w:tcW w:w="2727" w:type="pct"/>
                  <w:tcBorders>
                    <w:tl2br w:val="nil"/>
                    <w:tr2bl w:val="nil"/>
                  </w:tcBorders>
                  <w:vAlign w:val="center"/>
                </w:tcPr>
                <w:p w14:paraId="29987180">
                  <w:pPr>
                    <w:pStyle w:val="26"/>
                    <w:ind w:left="0" w:leftChars="0"/>
                    <w:jc w:val="center"/>
                    <w:rPr>
                      <w:rFonts w:ascii="Times New Roman" w:hAnsi="Times New Roman"/>
                      <w:color w:val="000000" w:themeColor="text1"/>
                      <w:sz w:val="18"/>
                      <w:szCs w:val="18"/>
                      <w:highlight w:val="none"/>
                      <w14:textFill>
                        <w14:solidFill>
                          <w14:schemeClr w14:val="tx1"/>
                        </w14:solidFill>
                      </w14:textFill>
                    </w:rPr>
                  </w:pPr>
                  <w:r>
                    <w:rPr>
                      <w:rFonts w:hint="eastAsia" w:ascii="Times New Roman" w:hAnsi="Times New Roman"/>
                      <w:color w:val="000000" w:themeColor="text1"/>
                      <w:sz w:val="18"/>
                      <w:szCs w:val="18"/>
                      <w:highlight w:val="none"/>
                      <w14:textFill>
                        <w14:solidFill>
                          <w14:schemeClr w14:val="tx1"/>
                        </w14:solidFill>
                      </w14:textFill>
                    </w:rPr>
                    <w:t>本项目不属于海洋工程，不需设置海洋专项评价。</w:t>
                  </w:r>
                </w:p>
              </w:tc>
            </w:tr>
          </w:tbl>
          <w:p w14:paraId="3921A6C1">
            <w:pPr>
              <w:widowControl/>
              <w:jc w:val="center"/>
              <w:rPr>
                <w:color w:val="000000" w:themeColor="text1"/>
                <w:kern w:val="21"/>
                <w:szCs w:val="21"/>
                <w:highlight w:val="none"/>
                <w14:textFill>
                  <w14:solidFill>
                    <w14:schemeClr w14:val="tx1"/>
                  </w14:solidFill>
                </w14:textFill>
              </w:rPr>
            </w:pPr>
            <w:r>
              <w:rPr>
                <w:color w:val="000000" w:themeColor="text1"/>
                <w:szCs w:val="21"/>
                <w:highlight w:val="none"/>
                <w14:textFill>
                  <w14:solidFill>
                    <w14:schemeClr w14:val="tx1"/>
                  </w14:solidFill>
                </w14:textFill>
              </w:rPr>
              <w:t>综上所述，本项目无需开展专项评价工作。</w:t>
            </w:r>
          </w:p>
        </w:tc>
      </w:tr>
      <w:tr w14:paraId="7A9D6F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37CC3DE0">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规划情况</w:t>
            </w:r>
          </w:p>
        </w:tc>
        <w:tc>
          <w:tcPr>
            <w:tcW w:w="7452" w:type="dxa"/>
            <w:gridSpan w:val="3"/>
            <w:tcMar>
              <w:top w:w="16" w:type="dxa"/>
              <w:left w:w="16" w:type="dxa"/>
              <w:right w:w="16" w:type="dxa"/>
            </w:tcMar>
            <w:vAlign w:val="center"/>
          </w:tcPr>
          <w:p w14:paraId="316E96D6">
            <w:pPr>
              <w:autoSpaceDE w:val="0"/>
              <w:autoSpaceDN w:val="0"/>
              <w:adjustRightInd w:val="0"/>
              <w:snapToGrid w:val="0"/>
              <w:jc w:val="center"/>
              <w:rPr>
                <w:color w:val="000000" w:themeColor="text1"/>
                <w:kern w:val="21"/>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无</w:t>
            </w:r>
          </w:p>
        </w:tc>
      </w:tr>
      <w:tr w14:paraId="6FF0B5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04BD013C">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规划环境影响</w:t>
            </w:r>
          </w:p>
          <w:p w14:paraId="61E50FC5">
            <w:pPr>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评价情况</w:t>
            </w:r>
          </w:p>
        </w:tc>
        <w:tc>
          <w:tcPr>
            <w:tcW w:w="7452" w:type="dxa"/>
            <w:gridSpan w:val="3"/>
            <w:tcMar>
              <w:top w:w="16" w:type="dxa"/>
              <w:left w:w="16" w:type="dxa"/>
              <w:right w:w="16" w:type="dxa"/>
            </w:tcMar>
            <w:vAlign w:val="center"/>
          </w:tcPr>
          <w:p w14:paraId="2B9AE284">
            <w:pPr>
              <w:autoSpaceDE w:val="0"/>
              <w:autoSpaceDN w:val="0"/>
              <w:adjustRightInd w:val="0"/>
              <w:snapToGrid w:val="0"/>
              <w:jc w:val="center"/>
              <w:rPr>
                <w:color w:val="000000" w:themeColor="text1"/>
                <w:kern w:val="21"/>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无</w:t>
            </w:r>
          </w:p>
        </w:tc>
      </w:tr>
      <w:tr w14:paraId="5676CD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00757707">
            <w:pPr>
              <w:autoSpaceDE w:val="0"/>
              <w:autoSpaceDN w:val="0"/>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规划及规划环境影响评价符合性分析</w:t>
            </w:r>
          </w:p>
        </w:tc>
        <w:tc>
          <w:tcPr>
            <w:tcW w:w="7452" w:type="dxa"/>
            <w:gridSpan w:val="3"/>
            <w:tcMar>
              <w:top w:w="16" w:type="dxa"/>
              <w:left w:w="16" w:type="dxa"/>
              <w:right w:w="16" w:type="dxa"/>
            </w:tcMar>
            <w:vAlign w:val="center"/>
          </w:tcPr>
          <w:p w14:paraId="3563F33A">
            <w:pPr>
              <w:autoSpaceDE w:val="0"/>
              <w:autoSpaceDN w:val="0"/>
              <w:adjustRightInd w:val="0"/>
              <w:snapToGrid w:val="0"/>
              <w:jc w:val="center"/>
              <w:rPr>
                <w:color w:val="000000" w:themeColor="text1"/>
                <w:highlight w:val="none"/>
                <w14:textFill>
                  <w14:solidFill>
                    <w14:schemeClr w14:val="tx1"/>
                  </w14:solidFill>
                </w14:textFill>
              </w:rPr>
            </w:pPr>
            <w:r>
              <w:rPr>
                <w:color w:val="000000" w:themeColor="text1"/>
                <w:kern w:val="0"/>
                <w:szCs w:val="21"/>
                <w:highlight w:val="none"/>
                <w14:textFill>
                  <w14:solidFill>
                    <w14:schemeClr w14:val="tx1"/>
                  </w14:solidFill>
                </w14:textFill>
              </w:rPr>
              <w:t>无</w:t>
            </w:r>
          </w:p>
        </w:tc>
      </w:tr>
      <w:tr w14:paraId="4D58DD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74" w:hRule="atLeast"/>
          <w:jc w:val="center"/>
        </w:trPr>
        <w:tc>
          <w:tcPr>
            <w:tcW w:w="895" w:type="pct"/>
            <w:tcMar>
              <w:top w:w="16" w:type="dxa"/>
              <w:left w:w="16" w:type="dxa"/>
              <w:right w:w="16" w:type="dxa"/>
            </w:tcMar>
            <w:vAlign w:val="center"/>
          </w:tcPr>
          <w:p w14:paraId="26C75BA3">
            <w:pPr>
              <w:autoSpaceDE w:val="0"/>
              <w:autoSpaceDN w:val="0"/>
              <w:jc w:val="center"/>
              <w:rPr>
                <w:color w:val="000000" w:themeColor="text1"/>
                <w:kern w:val="21"/>
                <w:szCs w:val="21"/>
                <w:highlight w:val="none"/>
                <w14:textFill>
                  <w14:solidFill>
                    <w14:schemeClr w14:val="tx1"/>
                  </w14:solidFill>
                </w14:textFill>
              </w:rPr>
            </w:pPr>
            <w:bookmarkStart w:id="3" w:name="_Hlk56690880"/>
            <w:r>
              <w:rPr>
                <w:color w:val="000000" w:themeColor="text1"/>
                <w:kern w:val="21"/>
                <w:szCs w:val="21"/>
                <w:highlight w:val="none"/>
                <w14:textFill>
                  <w14:solidFill>
                    <w14:schemeClr w14:val="tx1"/>
                  </w14:solidFill>
                </w14:textFill>
              </w:rPr>
              <w:t>其他符合性分析</w:t>
            </w:r>
          </w:p>
        </w:tc>
        <w:tc>
          <w:tcPr>
            <w:tcW w:w="4104" w:type="pct"/>
            <w:gridSpan w:val="3"/>
            <w:tcMar>
              <w:top w:w="16" w:type="dxa"/>
              <w:left w:w="16" w:type="dxa"/>
              <w:right w:w="16" w:type="dxa"/>
            </w:tcMar>
            <w:vAlign w:val="center"/>
          </w:tcPr>
          <w:p w14:paraId="491341D3">
            <w:pPr>
              <w:autoSpaceDE w:val="0"/>
              <w:autoSpaceDN w:val="0"/>
              <w:adjustRightInd w:val="0"/>
              <w:snapToGrid w:val="0"/>
              <w:spacing w:line="360" w:lineRule="auto"/>
              <w:ind w:firstLine="422" w:firstLineChars="200"/>
              <w:rPr>
                <w:b/>
                <w:bCs/>
                <w:color w:val="000000" w:themeColor="text1"/>
                <w:kern w:val="0"/>
                <w:szCs w:val="21"/>
                <w:highlight w:val="none"/>
                <w14:textFill>
                  <w14:solidFill>
                    <w14:schemeClr w14:val="tx1"/>
                  </w14:solidFill>
                </w14:textFill>
              </w:rPr>
            </w:pPr>
            <w:r>
              <w:rPr>
                <w:rFonts w:hint="eastAsia"/>
                <w:b/>
                <w:bCs/>
                <w:color w:val="000000" w:themeColor="text1"/>
                <w:kern w:val="0"/>
                <w:szCs w:val="21"/>
                <w:highlight w:val="none"/>
                <w14:textFill>
                  <w14:solidFill>
                    <w14:schemeClr w14:val="tx1"/>
                  </w14:solidFill>
                </w14:textFill>
              </w:rPr>
              <w:t>1、</w:t>
            </w:r>
            <w:r>
              <w:rPr>
                <w:b/>
                <w:bCs/>
                <w:color w:val="000000" w:themeColor="text1"/>
                <w:kern w:val="0"/>
                <w:szCs w:val="21"/>
                <w:highlight w:val="none"/>
                <w:lang w:bidi="ar"/>
                <w14:textFill>
                  <w14:solidFill>
                    <w14:schemeClr w14:val="tx1"/>
                  </w14:solidFill>
                </w14:textFill>
              </w:rPr>
              <w:t>生态环境分区管控</w:t>
            </w:r>
            <w:r>
              <w:rPr>
                <w:rFonts w:hint="eastAsia"/>
                <w:b/>
                <w:bCs/>
                <w:color w:val="000000" w:themeColor="text1"/>
                <w:kern w:val="0"/>
                <w:szCs w:val="21"/>
                <w:highlight w:val="none"/>
                <w14:textFill>
                  <w14:solidFill>
                    <w14:schemeClr w14:val="tx1"/>
                  </w14:solidFill>
                </w14:textFill>
              </w:rPr>
              <w:t>符合性分析</w:t>
            </w:r>
          </w:p>
          <w:p w14:paraId="02D10BAE">
            <w:pPr>
              <w:widowControl/>
              <w:spacing w:line="360" w:lineRule="auto"/>
              <w:ind w:firstLine="420" w:firstLineChars="200"/>
              <w:rPr>
                <w:color w:val="000000" w:themeColor="text1"/>
                <w:kern w:val="0"/>
                <w:szCs w:val="21"/>
                <w:highlight w:val="none"/>
                <w14:textFill>
                  <w14:solidFill>
                    <w14:schemeClr w14:val="tx1"/>
                  </w14:solidFill>
                </w14:textFill>
              </w:rPr>
            </w:pPr>
            <w:r>
              <w:rPr>
                <w:color w:val="000000" w:themeColor="text1"/>
                <w:kern w:val="0"/>
                <w:szCs w:val="21"/>
                <w:highlight w:val="none"/>
                <w:lang w:bidi="ar"/>
                <w14:textFill>
                  <w14:solidFill>
                    <w14:schemeClr w14:val="tx1"/>
                  </w14:solidFill>
                </w14:textFill>
              </w:rPr>
              <w:t>本项目位于</w:t>
            </w:r>
            <w:r>
              <w:rPr>
                <w:rFonts w:hint="eastAsia"/>
                <w:color w:val="000000" w:themeColor="text1"/>
                <w:highlight w:val="none"/>
                <w14:textFill>
                  <w14:solidFill>
                    <w14:schemeClr w14:val="tx1"/>
                  </w14:solidFill>
                </w14:textFill>
              </w:rPr>
              <w:t>黑龙江省鸡西市恒山区柳毛乡</w:t>
            </w:r>
            <w:r>
              <w:rPr>
                <w:color w:val="000000" w:themeColor="text1"/>
                <w:szCs w:val="21"/>
                <w:highlight w:val="none"/>
                <w14:textFill>
                  <w14:solidFill>
                    <w14:schemeClr w14:val="tx1"/>
                  </w14:solidFill>
                </w14:textFill>
              </w:rPr>
              <w:t>，根据</w:t>
            </w:r>
            <w:r>
              <w:rPr>
                <w:color w:val="000000" w:themeColor="text1"/>
                <w:kern w:val="0"/>
                <w:szCs w:val="21"/>
                <w:highlight w:val="none"/>
                <w:lang w:bidi="ar"/>
                <w14:textFill>
                  <w14:solidFill>
                    <w14:schemeClr w14:val="tx1"/>
                  </w14:solidFill>
                </w14:textFill>
              </w:rPr>
              <w:t>《黑龙江省人民政府关于实施</w:t>
            </w:r>
            <w:r>
              <w:rPr>
                <w:rFonts w:hint="eastAsia" w:ascii="宋体" w:hAnsi="宋体" w:cs="宋体"/>
                <w:color w:val="000000" w:themeColor="text1"/>
                <w:kern w:val="0"/>
                <w:szCs w:val="21"/>
                <w:highlight w:val="none"/>
                <w:lang w:bidi="ar"/>
                <w14:textFill>
                  <w14:solidFill>
                    <w14:schemeClr w14:val="tx1"/>
                  </w14:solidFill>
                </w14:textFill>
              </w:rPr>
              <w:t>“三线一单”生</w:t>
            </w:r>
            <w:r>
              <w:rPr>
                <w:color w:val="000000" w:themeColor="text1"/>
                <w:kern w:val="0"/>
                <w:szCs w:val="21"/>
                <w:highlight w:val="none"/>
                <w:lang w:bidi="ar"/>
                <w14:textFill>
                  <w14:solidFill>
                    <w14:schemeClr w14:val="tx1"/>
                  </w14:solidFill>
                </w14:textFill>
              </w:rPr>
              <w:t>态环境分区管控的意见》（黑政发〔2020〕14号）、</w:t>
            </w:r>
            <w:r>
              <w:rPr>
                <w:rFonts w:hint="default"/>
                <w:color w:val="000000" w:themeColor="text1"/>
                <w:kern w:val="0"/>
                <w:szCs w:val="21"/>
                <w:highlight w:val="none"/>
                <w:lang w:bidi="ar"/>
                <w14:textFill>
                  <w14:solidFill>
                    <w14:schemeClr w14:val="tx1"/>
                  </w14:solidFill>
                </w14:textFill>
              </w:rPr>
              <w:t>《鸡西市人民政府关于实施</w:t>
            </w:r>
            <w:r>
              <w:rPr>
                <w:rFonts w:hint="eastAsia"/>
                <w:color w:val="000000" w:themeColor="text1"/>
                <w:kern w:val="0"/>
                <w:szCs w:val="21"/>
                <w:highlight w:val="none"/>
                <w:lang w:bidi="ar"/>
                <w14:textFill>
                  <w14:solidFill>
                    <w14:schemeClr w14:val="tx1"/>
                  </w14:solidFill>
                </w14:textFill>
              </w:rPr>
              <w:t>“三线一单”</w:t>
            </w:r>
            <w:r>
              <w:rPr>
                <w:rFonts w:hint="default"/>
                <w:color w:val="000000" w:themeColor="text1"/>
                <w:kern w:val="0"/>
                <w:szCs w:val="21"/>
                <w:highlight w:val="none"/>
                <w:lang w:bidi="ar"/>
                <w14:textFill>
                  <w14:solidFill>
                    <w14:schemeClr w14:val="tx1"/>
                  </w14:solidFill>
                </w14:textFill>
              </w:rPr>
              <w:t>生态环境分区管控的意见》（鸡政发〔2021〕7号文件）</w:t>
            </w:r>
            <w:r>
              <w:rPr>
                <w:color w:val="000000" w:themeColor="text1"/>
                <w:kern w:val="0"/>
                <w:szCs w:val="21"/>
                <w:highlight w:val="none"/>
                <w:lang w:bidi="ar"/>
                <w14:textFill>
                  <w14:solidFill>
                    <w14:schemeClr w14:val="tx1"/>
                  </w14:solidFill>
                </w14:textFill>
              </w:rPr>
              <w:t>，项目所在地为重点管控单元</w:t>
            </w:r>
            <w:r>
              <w:rPr>
                <w:color w:val="000000" w:themeColor="text1"/>
                <w:kern w:val="0"/>
                <w:szCs w:val="21"/>
                <w:highlight w:val="none"/>
                <w14:textFill>
                  <w14:solidFill>
                    <w14:schemeClr w14:val="tx1"/>
                  </w14:solidFill>
                </w14:textFill>
              </w:rPr>
              <w:t>。</w:t>
            </w:r>
          </w:p>
          <w:p w14:paraId="28B9C564">
            <w:pPr>
              <w:widowControl/>
              <w:spacing w:line="360" w:lineRule="auto"/>
              <w:ind w:firstLine="420" w:firstLineChars="200"/>
              <w:jc w:val="center"/>
              <w:rPr>
                <w:color w:val="000000" w:themeColor="text1"/>
                <w:kern w:val="0"/>
                <w:szCs w:val="2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313555" cy="2232025"/>
                  <wp:effectExtent l="0" t="0" r="10795" b="1587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9"/>
                          <a:stretch>
                            <a:fillRect/>
                          </a:stretch>
                        </pic:blipFill>
                        <pic:spPr>
                          <a:xfrm>
                            <a:off x="0" y="0"/>
                            <a:ext cx="4313555" cy="2232025"/>
                          </a:xfrm>
                          <a:prstGeom prst="rect">
                            <a:avLst/>
                          </a:prstGeom>
                          <a:noFill/>
                          <a:ln>
                            <a:noFill/>
                          </a:ln>
                        </pic:spPr>
                      </pic:pic>
                    </a:graphicData>
                  </a:graphic>
                </wp:inline>
              </w:drawing>
            </w:r>
          </w:p>
          <w:p w14:paraId="79D64320">
            <w:pPr>
              <w:pStyle w:val="45"/>
              <w:jc w:val="center"/>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图1-1 本项目与环境管控单元叠加图</w:t>
            </w:r>
          </w:p>
          <w:p w14:paraId="2BDA2381">
            <w:pPr>
              <w:pStyle w:val="45"/>
              <w:jc w:val="center"/>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表1-2 本项目与生态环境分区管控符合性分析</w:t>
            </w:r>
          </w:p>
          <w:tbl>
            <w:tblPr>
              <w:tblStyle w:val="37"/>
              <w:tblW w:w="74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9"/>
              <w:gridCol w:w="1680"/>
              <w:gridCol w:w="1470"/>
              <w:gridCol w:w="150"/>
              <w:gridCol w:w="285"/>
              <w:gridCol w:w="1635"/>
              <w:gridCol w:w="1546"/>
            </w:tblGrid>
            <w:tr w14:paraId="50762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5" w:type="dxa"/>
                  <w:gridSpan w:val="7"/>
                </w:tcPr>
                <w:p w14:paraId="6A90CF85">
                  <w:pPr>
                    <w:pStyle w:val="45"/>
                    <w:jc w:val="center"/>
                    <w:rPr>
                      <w:rFonts w:hint="eastAsia"/>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一、生态保护红线</w:t>
                  </w:r>
                </w:p>
              </w:tc>
            </w:tr>
            <w:tr w14:paraId="11959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5" w:type="dxa"/>
                  <w:gridSpan w:val="7"/>
                </w:tcPr>
                <w:p w14:paraId="5F105B90">
                  <w:pPr>
                    <w:pStyle w:val="45"/>
                    <w:jc w:val="center"/>
                    <w:rPr>
                      <w:rFonts w:hint="eastAsia"/>
                      <w:b/>
                      <w:bCs/>
                      <w:color w:val="000000" w:themeColor="text1"/>
                      <w:highlight w:val="none"/>
                      <w14:textFill>
                        <w14:solidFill>
                          <w14:schemeClr w14:val="tx1"/>
                        </w14:solidFill>
                      </w14:textFill>
                    </w:rPr>
                  </w:pPr>
                  <w:r>
                    <w:rPr>
                      <w:rFonts w:hint="eastAsia" w:cs="宋体"/>
                      <w:snapToGrid w:val="0"/>
                      <w:color w:val="000000" w:themeColor="text1"/>
                      <w:kern w:val="0"/>
                      <w:sz w:val="18"/>
                      <w:szCs w:val="18"/>
                      <w:highlight w:val="none"/>
                      <w14:textFill>
                        <w14:solidFill>
                          <w14:schemeClr w14:val="tx1"/>
                        </w14:solidFill>
                      </w14:textFill>
                    </w:rPr>
                    <w:t xml:space="preserve">  </w:t>
                  </w:r>
                  <w:r>
                    <w:rPr>
                      <w:rFonts w:ascii="Times New Roman" w:hAnsi="Times New Roman"/>
                      <w:snapToGrid w:val="0"/>
                      <w:color w:val="000000" w:themeColor="text1"/>
                      <w:kern w:val="0"/>
                      <w:sz w:val="18"/>
                      <w:szCs w:val="18"/>
                      <w:highlight w:val="none"/>
                      <w14:textFill>
                        <w14:solidFill>
                          <w14:schemeClr w14:val="tx1"/>
                        </w14:solidFill>
                      </w14:textFill>
                    </w:rPr>
                    <w:t>根据《</w:t>
                  </w:r>
                  <w:r>
                    <w:rPr>
                      <w:rFonts w:hint="eastAsia" w:ascii="Times New Roman" w:hAnsi="Times New Roman"/>
                      <w:snapToGrid w:val="0"/>
                      <w:color w:val="000000" w:themeColor="text1"/>
                      <w:kern w:val="0"/>
                      <w:sz w:val="18"/>
                      <w:szCs w:val="18"/>
                      <w:highlight w:val="none"/>
                      <w:lang w:val="en-US" w:eastAsia="zh-CN"/>
                      <w14:textFill>
                        <w14:solidFill>
                          <w14:schemeClr w14:val="tx1"/>
                        </w14:solidFill>
                      </w14:textFill>
                    </w:rPr>
                    <w:t>鸡西市普晨石墨有限责任公司改扩建</w:t>
                  </w:r>
                  <w:r>
                    <w:rPr>
                      <w:color w:val="000000" w:themeColor="text1"/>
                      <w:kern w:val="0"/>
                      <w:sz w:val="18"/>
                      <w:szCs w:val="18"/>
                      <w:highlight w:val="none"/>
                      <w14:textFill>
                        <w14:solidFill>
                          <w14:schemeClr w14:val="tx1"/>
                        </w14:solidFill>
                      </w14:textFill>
                    </w:rPr>
                    <w:t>生态环境分区管控分析报告</w:t>
                  </w:r>
                  <w:r>
                    <w:rPr>
                      <w:rFonts w:ascii="Times New Roman" w:hAnsi="Times New Roman"/>
                      <w:snapToGrid w:val="0"/>
                      <w:color w:val="000000" w:themeColor="text1"/>
                      <w:kern w:val="0"/>
                      <w:sz w:val="18"/>
                      <w:szCs w:val="18"/>
                      <w:highlight w:val="none"/>
                      <w14:textFill>
                        <w14:solidFill>
                          <w14:schemeClr w14:val="tx1"/>
                        </w14:solidFill>
                      </w14:textFill>
                    </w:rPr>
                    <w:t>》、</w:t>
                  </w:r>
                  <w:r>
                    <w:rPr>
                      <w:rFonts w:hint="default" w:ascii="Times New Roman" w:hAnsi="Times New Roman"/>
                      <w:snapToGrid w:val="0"/>
                      <w:color w:val="000000" w:themeColor="text1"/>
                      <w:kern w:val="0"/>
                      <w:sz w:val="18"/>
                      <w:szCs w:val="18"/>
                      <w:highlight w:val="none"/>
                      <w14:textFill>
                        <w14:solidFill>
                          <w14:schemeClr w14:val="tx1"/>
                        </w14:solidFill>
                      </w14:textFill>
                    </w:rPr>
                    <w:t>《鸡西市人民政府关于实施</w:t>
                  </w:r>
                  <w:r>
                    <w:rPr>
                      <w:rFonts w:hint="eastAsia" w:ascii="Times New Roman" w:hAnsi="Times New Roman"/>
                      <w:snapToGrid w:val="0"/>
                      <w:color w:val="000000" w:themeColor="text1"/>
                      <w:kern w:val="0"/>
                      <w:sz w:val="18"/>
                      <w:szCs w:val="18"/>
                      <w:highlight w:val="none"/>
                      <w14:textFill>
                        <w14:solidFill>
                          <w14:schemeClr w14:val="tx1"/>
                        </w14:solidFill>
                      </w14:textFill>
                    </w:rPr>
                    <w:t>“三线一单”</w:t>
                  </w:r>
                  <w:r>
                    <w:rPr>
                      <w:rFonts w:hint="default" w:ascii="Times New Roman" w:hAnsi="Times New Roman"/>
                      <w:snapToGrid w:val="0"/>
                      <w:color w:val="000000" w:themeColor="text1"/>
                      <w:kern w:val="0"/>
                      <w:sz w:val="18"/>
                      <w:szCs w:val="18"/>
                      <w:highlight w:val="none"/>
                      <w14:textFill>
                        <w14:solidFill>
                          <w14:schemeClr w14:val="tx1"/>
                        </w14:solidFill>
                      </w14:textFill>
                    </w:rPr>
                    <w:t>生态环境分区管控的意见》（鸡政发〔2021〕7号文件）</w:t>
                  </w:r>
                  <w:r>
                    <w:rPr>
                      <w:rFonts w:ascii="Times New Roman" w:hAnsi="Times New Roman"/>
                      <w:color w:val="000000" w:themeColor="text1"/>
                      <w:kern w:val="0"/>
                      <w:sz w:val="18"/>
                      <w:szCs w:val="18"/>
                      <w:highlight w:val="none"/>
                      <w:lang w:bidi="ar"/>
                      <w14:textFill>
                        <w14:solidFill>
                          <w14:schemeClr w14:val="tx1"/>
                        </w14:solidFill>
                      </w14:textFill>
                    </w:rPr>
                    <w:t>文件及附图</w:t>
                  </w:r>
                  <w:r>
                    <w:rPr>
                      <w:rFonts w:ascii="Times New Roman" w:hAnsi="Times New Roman"/>
                      <w:color w:val="000000" w:themeColor="text1"/>
                      <w:kern w:val="0"/>
                      <w:sz w:val="18"/>
                      <w:szCs w:val="18"/>
                      <w:highlight w:val="none"/>
                      <w14:textFill>
                        <w14:solidFill>
                          <w14:schemeClr w14:val="tx1"/>
                        </w14:solidFill>
                      </w14:textFill>
                    </w:rPr>
                    <w:t>，本项目位于</w:t>
                  </w:r>
                  <w:r>
                    <w:rPr>
                      <w:rFonts w:hint="eastAsia" w:ascii="Times New Roman" w:hAnsi="Times New Roman"/>
                      <w:color w:val="000000" w:themeColor="text1"/>
                      <w:kern w:val="0"/>
                      <w:sz w:val="18"/>
                      <w:szCs w:val="18"/>
                      <w:highlight w:val="none"/>
                      <w14:textFill>
                        <w14:solidFill>
                          <w14:schemeClr w14:val="tx1"/>
                        </w14:solidFill>
                      </w14:textFill>
                    </w:rPr>
                    <w:t>黑龙江省鸡西市恒山区柳毛乡</w:t>
                  </w:r>
                  <w:r>
                    <w:rPr>
                      <w:rFonts w:ascii="Times New Roman" w:hAnsi="Times New Roman"/>
                      <w:color w:val="000000" w:themeColor="text1"/>
                      <w:kern w:val="0"/>
                      <w:sz w:val="18"/>
                      <w:szCs w:val="18"/>
                      <w:highlight w:val="none"/>
                      <w14:textFill>
                        <w14:solidFill>
                          <w14:schemeClr w14:val="tx1"/>
                        </w14:solidFill>
                      </w14:textFill>
                    </w:rPr>
                    <w:t>，本项目选址不在生态保护红线内。</w:t>
                  </w:r>
                </w:p>
              </w:tc>
            </w:tr>
            <w:tr w14:paraId="0C4B7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5" w:type="dxa"/>
                  <w:gridSpan w:val="7"/>
                </w:tcPr>
                <w:p w14:paraId="33923D6E">
                  <w:pPr>
                    <w:pStyle w:val="45"/>
                    <w:jc w:val="center"/>
                    <w:rPr>
                      <w:rFonts w:hint="eastAsia"/>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二、环境质量底线</w:t>
                  </w:r>
                </w:p>
              </w:tc>
            </w:tr>
            <w:tr w14:paraId="32959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5" w:type="dxa"/>
                  <w:gridSpan w:val="7"/>
                </w:tcPr>
                <w:p w14:paraId="4521891B">
                  <w:pPr>
                    <w:pStyle w:val="45"/>
                    <w:jc w:val="center"/>
                    <w:rPr>
                      <w:rFonts w:hint="eastAsia"/>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大气环境</w:t>
                  </w:r>
                </w:p>
              </w:tc>
            </w:tr>
            <w:tr w14:paraId="579C7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9" w:type="dxa"/>
                  <w:gridSpan w:val="3"/>
                </w:tcPr>
                <w:p w14:paraId="31256679">
                  <w:pPr>
                    <w:pStyle w:val="45"/>
                    <w:jc w:val="center"/>
                    <w:rPr>
                      <w:rFonts w:hint="eastAsia"/>
                      <w:b/>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管控单元类别</w:t>
                  </w:r>
                </w:p>
              </w:tc>
              <w:tc>
                <w:tcPr>
                  <w:tcW w:w="3616" w:type="dxa"/>
                  <w:gridSpan w:val="4"/>
                </w:tcPr>
                <w:p w14:paraId="02D8F0D9">
                  <w:pPr>
                    <w:pStyle w:val="45"/>
                    <w:jc w:val="center"/>
                    <w:rPr>
                      <w:rFonts w:hint="eastAsia"/>
                      <w:b/>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大气环境受体敏感保护区</w:t>
                  </w:r>
                </w:p>
              </w:tc>
            </w:tr>
            <w:tr w14:paraId="6A30B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5" w:type="dxa"/>
                  <w:gridSpan w:val="7"/>
                </w:tcPr>
                <w:p w14:paraId="28151C76">
                  <w:pPr>
                    <w:widowControl/>
                    <w:spacing w:line="360" w:lineRule="auto"/>
                    <w:ind w:firstLine="360" w:firstLineChars="200"/>
                    <w:rPr>
                      <w:snapToGrid w:val="0"/>
                      <w:color w:val="000000" w:themeColor="text1"/>
                      <w:kern w:val="0"/>
                      <w:sz w:val="18"/>
                      <w:szCs w:val="18"/>
                      <w:highlight w:val="none"/>
                      <w14:textFill>
                        <w14:solidFill>
                          <w14:schemeClr w14:val="tx1"/>
                        </w14:solidFill>
                      </w14:textFill>
                    </w:rPr>
                  </w:pPr>
                  <w:r>
                    <w:rPr>
                      <w:rFonts w:hint="default"/>
                      <w:snapToGrid w:val="0"/>
                      <w:color w:val="000000" w:themeColor="text1"/>
                      <w:kern w:val="0"/>
                      <w:sz w:val="18"/>
                      <w:szCs w:val="18"/>
                      <w:highlight w:val="none"/>
                      <w:lang w:val="en-US" w:eastAsia="zh-CN"/>
                      <w14:textFill>
                        <w14:solidFill>
                          <w14:schemeClr w14:val="tx1"/>
                        </w14:solidFill>
                      </w14:textFill>
                    </w:rPr>
                    <w:t>根据《2024年黑龙江省生态环境质量状况》（2025年1月），鸡西市空气质量级别达二级标准，PM2.5、PM10、SO2、NO2、CO-95per、O3-8h-90per年均浓度分别为27μg/m3、46μg/m3、8μg/m3、17μg/m3、1.0μg/m3、和90μg/m3，均满足《环境空气质量标准》（GB3095-2012）中的二级标准，项目所在区域为达标区。</w:t>
                  </w:r>
                </w:p>
                <w:p w14:paraId="4CF19011">
                  <w:pPr>
                    <w:widowControl/>
                    <w:spacing w:line="360" w:lineRule="auto"/>
                    <w:ind w:firstLine="360" w:firstLineChars="200"/>
                    <w:rPr>
                      <w:b/>
                      <w:bCs/>
                      <w:color w:val="000000" w:themeColor="text1"/>
                      <w:highlight w:val="none"/>
                      <w14:textFill>
                        <w14:solidFill>
                          <w14:schemeClr w14:val="tx1"/>
                        </w14:solidFill>
                      </w14:textFill>
                    </w:rPr>
                  </w:pPr>
                  <w:r>
                    <w:rPr>
                      <w:rFonts w:hint="eastAsia"/>
                      <w:snapToGrid w:val="0"/>
                      <w:color w:val="000000" w:themeColor="text1"/>
                      <w:kern w:val="0"/>
                      <w:sz w:val="18"/>
                      <w:szCs w:val="18"/>
                      <w:highlight w:val="none"/>
                      <w14:textFill>
                        <w14:solidFill>
                          <w14:schemeClr w14:val="tx1"/>
                        </w14:solidFill>
                      </w14:textFill>
                    </w:rPr>
                    <w:t>本项目热风炉烟气通过布袋除尘器处理后经</w:t>
                  </w:r>
                  <w:r>
                    <w:rPr>
                      <w:rFonts w:hint="eastAsia"/>
                      <w:snapToGrid w:val="0"/>
                      <w:color w:val="000000" w:themeColor="text1"/>
                      <w:kern w:val="0"/>
                      <w:sz w:val="18"/>
                      <w:szCs w:val="18"/>
                      <w:highlight w:val="none"/>
                      <w:lang w:eastAsia="zh-CN"/>
                      <w14:textFill>
                        <w14:solidFill>
                          <w14:schemeClr w14:val="tx1"/>
                        </w14:solidFill>
                      </w14:textFill>
                    </w:rPr>
                    <w:t>15</w:t>
                  </w:r>
                  <w:r>
                    <w:rPr>
                      <w:rFonts w:hint="eastAsia"/>
                      <w:snapToGrid w:val="0"/>
                      <w:color w:val="000000" w:themeColor="text1"/>
                      <w:kern w:val="0"/>
                      <w:sz w:val="18"/>
                      <w:szCs w:val="18"/>
                      <w:highlight w:val="none"/>
                      <w14:textFill>
                        <w14:solidFill>
                          <w14:schemeClr w14:val="tx1"/>
                        </w14:solidFill>
                      </w14:textFill>
                    </w:rPr>
                    <w:t>m烟囱（DA00</w:t>
                  </w:r>
                  <w:r>
                    <w:rPr>
                      <w:rFonts w:hint="eastAsia"/>
                      <w:snapToGrid w:val="0"/>
                      <w:color w:val="000000" w:themeColor="text1"/>
                      <w:kern w:val="0"/>
                      <w:sz w:val="18"/>
                      <w:szCs w:val="18"/>
                      <w:highlight w:val="none"/>
                      <w:lang w:val="en-US" w:eastAsia="zh-CN"/>
                      <w14:textFill>
                        <w14:solidFill>
                          <w14:schemeClr w14:val="tx1"/>
                        </w14:solidFill>
                      </w14:textFill>
                    </w:rPr>
                    <w:t>4</w:t>
                  </w:r>
                  <w:r>
                    <w:rPr>
                      <w:rFonts w:hint="eastAsia"/>
                      <w:snapToGrid w:val="0"/>
                      <w:color w:val="000000" w:themeColor="text1"/>
                      <w:kern w:val="0"/>
                      <w:sz w:val="18"/>
                      <w:szCs w:val="18"/>
                      <w:highlight w:val="none"/>
                      <w14:textFill>
                        <w14:solidFill>
                          <w14:schemeClr w14:val="tx1"/>
                        </w14:solidFill>
                      </w14:textFill>
                    </w:rPr>
                    <w:t>）高空排放，SO2排放浓度符合</w:t>
                  </w:r>
                  <w:r>
                    <w:rPr>
                      <w:rFonts w:hint="eastAsia"/>
                      <w:snapToGrid w:val="0"/>
                      <w:color w:val="000000" w:themeColor="text1"/>
                      <w:kern w:val="0"/>
                      <w:sz w:val="18"/>
                      <w:szCs w:val="18"/>
                      <w:highlight w:val="none"/>
                      <w:lang w:eastAsia="zh-CN"/>
                      <w14:textFill>
                        <w14:solidFill>
                          <w14:schemeClr w14:val="tx1"/>
                        </w14:solidFill>
                      </w14:textFill>
                    </w:rPr>
                    <w:t>《工业炉窑大气污染物排放标准》（GB9078-1996）中的表4中的二级标准的50%</w:t>
                  </w:r>
                  <w:r>
                    <w:rPr>
                      <w:rFonts w:hint="eastAsia"/>
                      <w:snapToGrid w:val="0"/>
                      <w:color w:val="000000" w:themeColor="text1"/>
                      <w:kern w:val="0"/>
                      <w:sz w:val="18"/>
                      <w:szCs w:val="18"/>
                      <w:highlight w:val="none"/>
                      <w14:textFill>
                        <w14:solidFill>
                          <w14:schemeClr w14:val="tx1"/>
                        </w14:solidFill>
                      </w14:textFill>
                    </w:rPr>
                    <w:t>，</w:t>
                  </w:r>
                  <w:r>
                    <w:rPr>
                      <w:rFonts w:hint="eastAsia"/>
                      <w:snapToGrid w:val="0"/>
                      <w:color w:val="000000" w:themeColor="text1"/>
                      <w:kern w:val="0"/>
                      <w:sz w:val="18"/>
                      <w:szCs w:val="18"/>
                      <w:highlight w:val="none"/>
                      <w:lang w:eastAsia="zh-CN"/>
                      <w14:textFill>
                        <w14:solidFill>
                          <w14:schemeClr w14:val="tx1"/>
                        </w14:solidFill>
                      </w14:textFill>
                    </w:rPr>
                    <w:t>烟尘排放浓度符合《工业炉窑大气污染物排放标准》（GB9078-1996）中的表2中的二级标准的50%</w:t>
                  </w:r>
                  <w:r>
                    <w:rPr>
                      <w:rFonts w:hint="eastAsia"/>
                      <w:snapToGrid w:val="0"/>
                      <w:color w:val="000000" w:themeColor="text1"/>
                      <w:kern w:val="0"/>
                      <w:sz w:val="18"/>
                      <w:szCs w:val="18"/>
                      <w:highlight w:val="none"/>
                      <w14:textFill>
                        <w14:solidFill>
                          <w14:schemeClr w14:val="tx1"/>
                        </w14:solidFill>
                      </w14:textFill>
                    </w:rPr>
                    <w:t>。</w:t>
                  </w:r>
                </w:p>
              </w:tc>
            </w:tr>
            <w:tr w14:paraId="4C7CF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5" w:type="dxa"/>
                  <w:gridSpan w:val="7"/>
                </w:tcPr>
                <w:p w14:paraId="698FCB73">
                  <w:pPr>
                    <w:pStyle w:val="45"/>
                    <w:jc w:val="center"/>
                    <w:rPr>
                      <w:rFonts w:hint="eastAsia"/>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水环境</w:t>
                  </w:r>
                </w:p>
              </w:tc>
            </w:tr>
            <w:tr w14:paraId="15A6B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49" w:type="dxa"/>
                  <w:gridSpan w:val="4"/>
                </w:tcPr>
                <w:p w14:paraId="71424607">
                  <w:pPr>
                    <w:pStyle w:val="45"/>
                    <w:jc w:val="cente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管控单元类别</w:t>
                  </w:r>
                </w:p>
              </w:tc>
              <w:tc>
                <w:tcPr>
                  <w:tcW w:w="3466" w:type="dxa"/>
                  <w:gridSpan w:val="3"/>
                </w:tcPr>
                <w:p w14:paraId="16855F53">
                  <w:pPr>
                    <w:pStyle w:val="45"/>
                    <w:jc w:val="cente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水环境一般管控区</w:t>
                  </w:r>
                </w:p>
              </w:tc>
            </w:tr>
            <w:tr w14:paraId="65469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5" w:type="dxa"/>
                  <w:gridSpan w:val="7"/>
                </w:tcPr>
                <w:p w14:paraId="37196BBA">
                  <w:pPr>
                    <w:widowControl/>
                    <w:spacing w:line="360" w:lineRule="auto"/>
                    <w:ind w:firstLine="360" w:firstLineChars="200"/>
                    <w:rPr>
                      <w:color w:val="000000" w:themeColor="text1"/>
                      <w:highlight w:val="none"/>
                      <w14:textFill>
                        <w14:solidFill>
                          <w14:schemeClr w14:val="tx1"/>
                        </w14:solidFill>
                      </w14:textFill>
                    </w:rPr>
                  </w:pPr>
                  <w:r>
                    <w:rPr>
                      <w:rFonts w:hint="eastAsia"/>
                      <w:snapToGrid w:val="0"/>
                      <w:color w:val="000000" w:themeColor="text1"/>
                      <w:kern w:val="0"/>
                      <w:sz w:val="18"/>
                      <w:szCs w:val="18"/>
                      <w:highlight w:val="none"/>
                      <w14:textFill>
                        <w14:solidFill>
                          <w14:schemeClr w14:val="tx1"/>
                        </w14:solidFill>
                      </w14:textFill>
                    </w:rPr>
                    <w:t>本项目最近</w:t>
                  </w:r>
                  <w:r>
                    <w:rPr>
                      <w:snapToGrid w:val="0"/>
                      <w:color w:val="000000" w:themeColor="text1"/>
                      <w:kern w:val="0"/>
                      <w:sz w:val="18"/>
                      <w:szCs w:val="18"/>
                      <w:highlight w:val="none"/>
                      <w14:textFill>
                        <w14:solidFill>
                          <w14:schemeClr w14:val="tx1"/>
                        </w14:solidFill>
                      </w14:textFill>
                    </w:rPr>
                    <w:t>水体</w:t>
                  </w:r>
                  <w:r>
                    <w:rPr>
                      <w:rFonts w:hint="eastAsia"/>
                      <w:snapToGrid w:val="0"/>
                      <w:color w:val="000000" w:themeColor="text1"/>
                      <w:kern w:val="0"/>
                      <w:sz w:val="18"/>
                      <w:szCs w:val="18"/>
                      <w:highlight w:val="none"/>
                      <w14:textFill>
                        <w14:solidFill>
                          <w14:schemeClr w14:val="tx1"/>
                        </w14:solidFill>
                      </w14:textFill>
                    </w:rPr>
                    <w:t>为穆棱河</w:t>
                  </w:r>
                  <w:r>
                    <w:rPr>
                      <w:snapToGrid w:val="0"/>
                      <w:color w:val="000000" w:themeColor="text1"/>
                      <w:kern w:val="0"/>
                      <w:sz w:val="18"/>
                      <w:szCs w:val="18"/>
                      <w:highlight w:val="none"/>
                      <w14:textFill>
                        <w14:solidFill>
                          <w14:schemeClr w14:val="tx1"/>
                        </w14:solidFill>
                      </w14:textFill>
                    </w:rPr>
                    <w:t>。</w:t>
                  </w:r>
                  <w:r>
                    <w:rPr>
                      <w:rFonts w:hint="eastAsia"/>
                      <w:snapToGrid w:val="0"/>
                      <w:color w:val="000000" w:themeColor="text1"/>
                      <w:kern w:val="0"/>
                      <w:sz w:val="18"/>
                      <w:szCs w:val="18"/>
                      <w:highlight w:val="none"/>
                      <w:lang w:val="en-US" w:eastAsia="zh-CN"/>
                      <w14:textFill>
                        <w14:solidFill>
                          <w14:schemeClr w14:val="tx1"/>
                        </w14:solidFill>
                      </w14:textFill>
                    </w:rPr>
                    <w:t>根据鸡西市人民政府发布的《2025年1月地表水国控考核断面水质信息公开》，穆棱河水质类别为Ⅲ类，</w:t>
                  </w:r>
                  <w:r>
                    <w:rPr>
                      <w:snapToGrid w:val="0"/>
                      <w:color w:val="000000" w:themeColor="text1"/>
                      <w:kern w:val="0"/>
                      <w:sz w:val="18"/>
                      <w:szCs w:val="18"/>
                      <w:highlight w:val="none"/>
                      <w14:textFill>
                        <w14:solidFill>
                          <w14:schemeClr w14:val="tx1"/>
                        </w14:solidFill>
                      </w14:textFill>
                    </w:rPr>
                    <w:t>水质满足《地表水环境质量标准》（GB3838-2002）中的Ⅲ类水质标准要求。</w:t>
                  </w:r>
                  <w:r>
                    <w:rPr>
                      <w:rFonts w:hint="eastAsia"/>
                      <w:bCs/>
                      <w:color w:val="000000" w:themeColor="text1"/>
                      <w:sz w:val="18"/>
                      <w:szCs w:val="18"/>
                      <w:highlight w:val="none"/>
                      <w14:textFill>
                        <w14:solidFill>
                          <w14:schemeClr w14:val="tx1"/>
                        </w14:solidFill>
                      </w14:textFill>
                    </w:rPr>
                    <w:t>本项目生产过程中无废水产生，项目不新增员工，因此无新增废水</w:t>
                  </w:r>
                  <w:r>
                    <w:rPr>
                      <w:color w:val="000000" w:themeColor="text1"/>
                      <w:sz w:val="18"/>
                      <w:szCs w:val="18"/>
                      <w:highlight w:val="none"/>
                      <w14:textFill>
                        <w14:solidFill>
                          <w14:schemeClr w14:val="tx1"/>
                        </w14:solidFill>
                      </w14:textFill>
                    </w:rPr>
                    <w:t>。</w:t>
                  </w:r>
                </w:p>
              </w:tc>
            </w:tr>
            <w:tr w14:paraId="2E520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5" w:type="dxa"/>
                  <w:gridSpan w:val="7"/>
                </w:tcPr>
                <w:p w14:paraId="6068C4C8">
                  <w:pPr>
                    <w:pStyle w:val="45"/>
                    <w:jc w:val="center"/>
                    <w:rPr>
                      <w:rFonts w:hint="eastAsia"/>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声环境</w:t>
                  </w:r>
                </w:p>
              </w:tc>
            </w:tr>
            <w:tr w14:paraId="7B344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5" w:type="dxa"/>
                  <w:gridSpan w:val="7"/>
                </w:tcPr>
                <w:p w14:paraId="04EFB660">
                  <w:pPr>
                    <w:widowControl/>
                    <w:spacing w:line="360" w:lineRule="auto"/>
                    <w:ind w:firstLine="360" w:firstLineChars="200"/>
                    <w:rPr>
                      <w:color w:val="000000" w:themeColor="text1"/>
                      <w:highlight w:val="none"/>
                      <w14:textFill>
                        <w14:solidFill>
                          <w14:schemeClr w14:val="tx1"/>
                        </w14:solidFill>
                      </w14:textFill>
                    </w:rPr>
                  </w:pPr>
                  <w:r>
                    <w:rPr>
                      <w:rFonts w:hint="eastAsia" w:ascii="Times New Roman" w:hAnsi="Times New Roman" w:eastAsia="宋体" w:cs="Times New Roman"/>
                      <w:snapToGrid w:val="0"/>
                      <w:color w:val="000000" w:themeColor="text1"/>
                      <w:kern w:val="0"/>
                      <w:sz w:val="18"/>
                      <w:szCs w:val="18"/>
                      <w:highlight w:val="none"/>
                      <w:lang w:val="en-US" w:eastAsia="zh-CN"/>
                      <w14:textFill>
                        <w14:solidFill>
                          <w14:schemeClr w14:val="tx1"/>
                        </w14:solidFill>
                      </w14:textFill>
                    </w:rPr>
                    <w:t>根据《</w:t>
                  </w:r>
                  <w:r>
                    <w:rPr>
                      <w:rFonts w:hint="default" w:ascii="Times New Roman" w:hAnsi="Times New Roman" w:eastAsia="宋体" w:cs="Times New Roman"/>
                      <w:snapToGrid w:val="0"/>
                      <w:color w:val="000000" w:themeColor="text1"/>
                      <w:kern w:val="0"/>
                      <w:sz w:val="18"/>
                      <w:szCs w:val="18"/>
                      <w:highlight w:val="none"/>
                      <w14:textFill>
                        <w14:solidFill>
                          <w14:schemeClr w14:val="tx1"/>
                        </w14:solidFill>
                      </w14:textFill>
                    </w:rPr>
                    <w:t>202</w:t>
                  </w:r>
                  <w:r>
                    <w:rPr>
                      <w:rFonts w:hint="eastAsia" w:ascii="Times New Roman" w:hAnsi="Times New Roman" w:eastAsia="宋体" w:cs="Times New Roman"/>
                      <w:snapToGrid w:val="0"/>
                      <w:color w:val="000000" w:themeColor="text1"/>
                      <w:kern w:val="0"/>
                      <w:sz w:val="18"/>
                      <w:szCs w:val="18"/>
                      <w:highlight w:val="none"/>
                      <w:lang w:val="en-US" w:eastAsia="zh-CN"/>
                      <w14:textFill>
                        <w14:solidFill>
                          <w14:schemeClr w14:val="tx1"/>
                        </w14:solidFill>
                      </w14:textFill>
                    </w:rPr>
                    <w:t>4</w:t>
                  </w:r>
                  <w:r>
                    <w:rPr>
                      <w:rFonts w:hint="default" w:ascii="Times New Roman" w:hAnsi="Times New Roman" w:eastAsia="宋体" w:cs="Times New Roman"/>
                      <w:snapToGrid w:val="0"/>
                      <w:color w:val="000000" w:themeColor="text1"/>
                      <w:kern w:val="0"/>
                      <w:sz w:val="18"/>
                      <w:szCs w:val="18"/>
                      <w:highlight w:val="none"/>
                      <w14:textFill>
                        <w14:solidFill>
                          <w14:schemeClr w14:val="tx1"/>
                        </w14:solidFill>
                      </w14:textFill>
                    </w:rPr>
                    <w:t>年黑龙江省生态环境</w:t>
                  </w:r>
                  <w:r>
                    <w:rPr>
                      <w:rFonts w:hint="eastAsia" w:ascii="Times New Roman" w:hAnsi="Times New Roman" w:eastAsia="宋体" w:cs="Times New Roman"/>
                      <w:snapToGrid w:val="0"/>
                      <w:color w:val="000000" w:themeColor="text1"/>
                      <w:kern w:val="0"/>
                      <w:sz w:val="18"/>
                      <w:szCs w:val="18"/>
                      <w:highlight w:val="none"/>
                      <w:lang w:val="en-US" w:eastAsia="zh-CN"/>
                      <w14:textFill>
                        <w14:solidFill>
                          <w14:schemeClr w14:val="tx1"/>
                        </w14:solidFill>
                      </w14:textFill>
                    </w:rPr>
                    <w:t>质量</w:t>
                  </w:r>
                  <w:r>
                    <w:rPr>
                      <w:rFonts w:hint="default" w:ascii="Times New Roman" w:hAnsi="Times New Roman" w:eastAsia="宋体" w:cs="Times New Roman"/>
                      <w:snapToGrid w:val="0"/>
                      <w:color w:val="000000" w:themeColor="text1"/>
                      <w:kern w:val="0"/>
                      <w:sz w:val="18"/>
                      <w:szCs w:val="18"/>
                      <w:highlight w:val="none"/>
                      <w14:textFill>
                        <w14:solidFill>
                          <w14:schemeClr w14:val="tx1"/>
                        </w14:solidFill>
                      </w14:textFill>
                    </w:rPr>
                    <w:t>状况》（202</w:t>
                  </w:r>
                  <w:r>
                    <w:rPr>
                      <w:rFonts w:hint="eastAsia" w:ascii="Times New Roman" w:hAnsi="Times New Roman" w:eastAsia="宋体" w:cs="Times New Roman"/>
                      <w:snapToGrid w:val="0"/>
                      <w:color w:val="000000" w:themeColor="text1"/>
                      <w:kern w:val="0"/>
                      <w:sz w:val="18"/>
                      <w:szCs w:val="18"/>
                      <w:highlight w:val="none"/>
                      <w:lang w:val="en-US" w:eastAsia="zh-CN"/>
                      <w14:textFill>
                        <w14:solidFill>
                          <w14:schemeClr w14:val="tx1"/>
                        </w14:solidFill>
                      </w14:textFill>
                    </w:rPr>
                    <w:t>5</w:t>
                  </w:r>
                  <w:r>
                    <w:rPr>
                      <w:rFonts w:hint="default" w:ascii="Times New Roman" w:hAnsi="Times New Roman" w:eastAsia="宋体" w:cs="Times New Roman"/>
                      <w:snapToGrid w:val="0"/>
                      <w:color w:val="000000" w:themeColor="text1"/>
                      <w:kern w:val="0"/>
                      <w:sz w:val="18"/>
                      <w:szCs w:val="18"/>
                      <w:highlight w:val="none"/>
                      <w14:textFill>
                        <w14:solidFill>
                          <w14:schemeClr w14:val="tx1"/>
                        </w14:solidFill>
                      </w14:textFill>
                    </w:rPr>
                    <w:t>年</w:t>
                  </w:r>
                  <w:r>
                    <w:rPr>
                      <w:rFonts w:hint="eastAsia" w:ascii="Times New Roman" w:hAnsi="Times New Roman" w:eastAsia="宋体" w:cs="Times New Roman"/>
                      <w:snapToGrid w:val="0"/>
                      <w:color w:val="000000" w:themeColor="text1"/>
                      <w:kern w:val="0"/>
                      <w:sz w:val="18"/>
                      <w:szCs w:val="18"/>
                      <w:highlight w:val="none"/>
                      <w:lang w:val="en-US" w:eastAsia="zh-CN"/>
                      <w14:textFill>
                        <w14:solidFill>
                          <w14:schemeClr w14:val="tx1"/>
                        </w14:solidFill>
                      </w14:textFill>
                    </w:rPr>
                    <w:t>1</w:t>
                  </w:r>
                  <w:r>
                    <w:rPr>
                      <w:rFonts w:hint="default" w:ascii="Times New Roman" w:hAnsi="Times New Roman" w:eastAsia="宋体" w:cs="Times New Roman"/>
                      <w:snapToGrid w:val="0"/>
                      <w:color w:val="000000" w:themeColor="text1"/>
                      <w:kern w:val="0"/>
                      <w:sz w:val="18"/>
                      <w:szCs w:val="18"/>
                      <w:highlight w:val="none"/>
                      <w14:textFill>
                        <w14:solidFill>
                          <w14:schemeClr w14:val="tx1"/>
                        </w14:solidFill>
                      </w14:textFill>
                    </w:rPr>
                    <w:t>月）</w:t>
                  </w:r>
                  <w:r>
                    <w:rPr>
                      <w:rFonts w:hint="eastAsia" w:ascii="Times New Roman" w:hAnsi="Times New Roman" w:eastAsia="宋体" w:cs="Times New Roman"/>
                      <w:snapToGrid w:val="0"/>
                      <w:color w:val="000000" w:themeColor="text1"/>
                      <w:kern w:val="0"/>
                      <w:sz w:val="18"/>
                      <w:szCs w:val="18"/>
                      <w:highlight w:val="none"/>
                      <w:lang w:eastAsia="zh-CN"/>
                      <w14:textFill>
                        <w14:solidFill>
                          <w14:schemeClr w14:val="tx1"/>
                        </w14:solidFill>
                      </w14:textFill>
                    </w:rPr>
                    <w:t>，</w:t>
                  </w:r>
                  <w:r>
                    <w:rPr>
                      <w:rFonts w:hint="eastAsia" w:ascii="Times New Roman" w:hAnsi="Times New Roman" w:eastAsia="宋体" w:cs="Times New Roman"/>
                      <w:snapToGrid w:val="0"/>
                      <w:color w:val="000000" w:themeColor="text1"/>
                      <w:kern w:val="0"/>
                      <w:sz w:val="18"/>
                      <w:szCs w:val="18"/>
                      <w:highlight w:val="none"/>
                      <w:lang w:val="en-US" w:eastAsia="zh-CN"/>
                      <w14:textFill>
                        <w14:solidFill>
                          <w14:schemeClr w14:val="tx1"/>
                        </w14:solidFill>
                      </w14:textFill>
                    </w:rPr>
                    <w:t>鸡西市区域昼间声环境质量为二级，等效声级为53.6dB（A），道路交通昼间声环境质量为一级，等效声级为65.8dB（A），功能区昼间达标率100%，功能区夜间达标率100%。区域声环境满足《声环境质量标准》（GB3096-2008）2类标准</w:t>
                  </w:r>
                  <w:r>
                    <w:rPr>
                      <w:rFonts w:hint="default" w:ascii="Times New Roman" w:hAnsi="Times New Roman" w:eastAsia="宋体" w:cs="Times New Roman"/>
                      <w:snapToGrid w:val="0"/>
                      <w:color w:val="000000" w:themeColor="text1"/>
                      <w:kern w:val="0"/>
                      <w:sz w:val="18"/>
                      <w:szCs w:val="18"/>
                      <w:highlight w:val="none"/>
                      <w14:textFill>
                        <w14:solidFill>
                          <w14:schemeClr w14:val="tx1"/>
                        </w14:solidFill>
                      </w14:textFill>
                    </w:rPr>
                    <w:t>。</w:t>
                  </w:r>
                  <w:r>
                    <w:rPr>
                      <w:rFonts w:hint="eastAsia" w:ascii="Times New Roman" w:hAnsi="Times New Roman" w:eastAsia="宋体" w:cs="Times New Roman"/>
                      <w:snapToGrid w:val="0"/>
                      <w:color w:val="000000" w:themeColor="text1"/>
                      <w:kern w:val="0"/>
                      <w:sz w:val="18"/>
                      <w:szCs w:val="18"/>
                      <w:highlight w:val="none"/>
                      <w:lang w:val="en-US" w:eastAsia="zh-CN"/>
                      <w14:textFill>
                        <w14:solidFill>
                          <w14:schemeClr w14:val="tx1"/>
                        </w14:solidFill>
                      </w14:textFill>
                    </w:rPr>
                    <w:t>本项目</w:t>
                  </w:r>
                  <w:r>
                    <w:rPr>
                      <w:rFonts w:hint="default" w:ascii="Times New Roman" w:hAnsi="Times New Roman" w:eastAsia="宋体" w:cs="Times New Roman"/>
                      <w:snapToGrid w:val="0"/>
                      <w:color w:val="000000" w:themeColor="text1"/>
                      <w:kern w:val="0"/>
                      <w:sz w:val="18"/>
                      <w:szCs w:val="18"/>
                      <w:highlight w:val="none"/>
                      <w14:textFill>
                        <w14:solidFill>
                          <w14:schemeClr w14:val="tx1"/>
                        </w14:solidFill>
                      </w14:textFill>
                    </w:rPr>
                    <w:t>选取低噪声设</w:t>
                  </w:r>
                  <w:r>
                    <w:rPr>
                      <w:rFonts w:hint="eastAsia" w:ascii="Times New Roman" w:hAnsi="Times New Roman" w:eastAsia="宋体" w:cs="Times New Roman"/>
                      <w:snapToGrid w:val="0"/>
                      <w:color w:val="000000" w:themeColor="text1"/>
                      <w:kern w:val="0"/>
                      <w:sz w:val="18"/>
                      <w:szCs w:val="18"/>
                      <w:highlight w:val="none"/>
                      <w:lang w:val="en-US" w:eastAsia="zh-CN"/>
                      <w14:textFill>
                        <w14:solidFill>
                          <w14:schemeClr w14:val="tx1"/>
                        </w14:solidFill>
                      </w14:textFill>
                    </w:rPr>
                    <w:t xml:space="preserve">                                                                                                                                                                                                                                                                                                                                                                                                                                                                         </w:t>
                  </w:r>
                  <w:r>
                    <w:rPr>
                      <w:rFonts w:hint="default" w:ascii="Times New Roman" w:hAnsi="Times New Roman" w:eastAsia="宋体" w:cs="Times New Roman"/>
                      <w:snapToGrid w:val="0"/>
                      <w:color w:val="000000" w:themeColor="text1"/>
                      <w:kern w:val="0"/>
                      <w:sz w:val="18"/>
                      <w:szCs w:val="18"/>
                      <w:highlight w:val="none"/>
                      <w14:textFill>
                        <w14:solidFill>
                          <w14:schemeClr w14:val="tx1"/>
                        </w14:solidFill>
                      </w14:textFill>
                    </w:rPr>
                    <w:t>备，</w:t>
                  </w:r>
                  <w:r>
                    <w:rPr>
                      <w:rFonts w:hint="eastAsia" w:ascii="Times New Roman" w:hAnsi="Times New Roman" w:eastAsia="宋体" w:cs="Times New Roman"/>
                      <w:snapToGrid w:val="0"/>
                      <w:color w:val="000000" w:themeColor="text1"/>
                      <w:kern w:val="0"/>
                      <w:sz w:val="18"/>
                      <w:szCs w:val="18"/>
                      <w:highlight w:val="none"/>
                      <w:lang w:val="en-US" w:eastAsia="zh-CN"/>
                      <w14:textFill>
                        <w14:solidFill>
                          <w14:schemeClr w14:val="tx1"/>
                        </w14:solidFill>
                      </w14:textFill>
                    </w:rPr>
                    <w:t>经过隔声及距离衰减后</w:t>
                  </w:r>
                  <w:r>
                    <w:rPr>
                      <w:rFonts w:hint="eastAsia" w:ascii="Times New Roman" w:hAnsi="Times New Roman" w:eastAsia="宋体" w:cs="Times New Roman"/>
                      <w:snapToGrid w:val="0"/>
                      <w:color w:val="000000" w:themeColor="text1"/>
                      <w:kern w:val="0"/>
                      <w:sz w:val="18"/>
                      <w:szCs w:val="18"/>
                      <w:highlight w:val="none"/>
                      <w:lang w:eastAsia="zh-CN"/>
                      <w14:textFill>
                        <w14:solidFill>
                          <w14:schemeClr w14:val="tx1"/>
                        </w14:solidFill>
                      </w14:textFill>
                    </w:rPr>
                    <w:t>，</w:t>
                  </w:r>
                  <w:r>
                    <w:rPr>
                      <w:rFonts w:hint="eastAsia" w:ascii="Times New Roman" w:hAnsi="Times New Roman" w:eastAsia="宋体" w:cs="Times New Roman"/>
                      <w:snapToGrid w:val="0"/>
                      <w:color w:val="000000" w:themeColor="text1"/>
                      <w:kern w:val="0"/>
                      <w:sz w:val="18"/>
                      <w:szCs w:val="18"/>
                      <w:highlight w:val="none"/>
                      <w:lang w:val="en-US" w:eastAsia="zh-CN"/>
                      <w14:textFill>
                        <w14:solidFill>
                          <w14:schemeClr w14:val="tx1"/>
                        </w14:solidFill>
                      </w14:textFill>
                    </w:rPr>
                    <w:t>厂界噪声满足</w:t>
                  </w:r>
                  <w:r>
                    <w:rPr>
                      <w:rFonts w:hint="eastAsia" w:ascii="Times New Roman" w:hAnsi="Times New Roman" w:eastAsia="宋体" w:cs="Times New Roman"/>
                      <w:snapToGrid w:val="0"/>
                      <w:color w:val="000000" w:themeColor="text1"/>
                      <w:kern w:val="0"/>
                      <w:sz w:val="18"/>
                      <w:szCs w:val="18"/>
                      <w:highlight w:val="none"/>
                      <w:lang w:eastAsia="zh-CN"/>
                      <w14:textFill>
                        <w14:solidFill>
                          <w14:schemeClr w14:val="tx1"/>
                        </w14:solidFill>
                      </w14:textFill>
                    </w:rPr>
                    <w:t>《工业企业厂界环境噪声排放标准》(GB12348-2008)表1中</w:t>
                  </w:r>
                  <w:r>
                    <w:rPr>
                      <w:rFonts w:hint="eastAsia" w:ascii="Times New Roman" w:hAnsi="Times New Roman" w:eastAsia="宋体" w:cs="Times New Roman"/>
                      <w:snapToGrid w:val="0"/>
                      <w:color w:val="000000" w:themeColor="text1"/>
                      <w:kern w:val="0"/>
                      <w:sz w:val="18"/>
                      <w:szCs w:val="18"/>
                      <w:highlight w:val="none"/>
                      <w:lang w:val="en-US" w:eastAsia="zh-CN"/>
                      <w14:textFill>
                        <w14:solidFill>
                          <w14:schemeClr w14:val="tx1"/>
                        </w14:solidFill>
                      </w14:textFill>
                    </w:rPr>
                    <w:t>2</w:t>
                  </w:r>
                  <w:r>
                    <w:rPr>
                      <w:rFonts w:hint="eastAsia" w:ascii="Times New Roman" w:hAnsi="Times New Roman" w:eastAsia="宋体" w:cs="Times New Roman"/>
                      <w:snapToGrid w:val="0"/>
                      <w:color w:val="000000" w:themeColor="text1"/>
                      <w:kern w:val="0"/>
                      <w:sz w:val="18"/>
                      <w:szCs w:val="18"/>
                      <w:highlight w:val="none"/>
                      <w:lang w:eastAsia="zh-CN"/>
                      <w14:textFill>
                        <w14:solidFill>
                          <w14:schemeClr w14:val="tx1"/>
                        </w14:solidFill>
                      </w14:textFill>
                    </w:rPr>
                    <w:t>类标准。</w:t>
                  </w:r>
                </w:p>
              </w:tc>
            </w:tr>
            <w:tr w14:paraId="4FC07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5" w:type="dxa"/>
                  <w:gridSpan w:val="7"/>
                </w:tcPr>
                <w:p w14:paraId="1EC03BBD">
                  <w:pPr>
                    <w:pStyle w:val="45"/>
                    <w:jc w:val="center"/>
                    <w:rPr>
                      <w:rFonts w:hint="eastAsia"/>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地下水环境</w:t>
                  </w:r>
                </w:p>
              </w:tc>
            </w:tr>
            <w:tr w14:paraId="33829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9" w:type="dxa"/>
                  <w:gridSpan w:val="2"/>
                </w:tcPr>
                <w:p w14:paraId="267444B7">
                  <w:pPr>
                    <w:pStyle w:val="45"/>
                    <w:jc w:val="cente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管控区类型</w:t>
                  </w:r>
                </w:p>
              </w:tc>
              <w:tc>
                <w:tcPr>
                  <w:tcW w:w="5086" w:type="dxa"/>
                  <w:gridSpan w:val="5"/>
                </w:tcPr>
                <w:p w14:paraId="557CE5A3">
                  <w:pPr>
                    <w:pStyle w:val="45"/>
                    <w:jc w:val="cente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重点管控区</w:t>
                  </w:r>
                </w:p>
              </w:tc>
            </w:tr>
            <w:tr w14:paraId="31EB7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9" w:type="dxa"/>
                  <w:gridSpan w:val="6"/>
                </w:tcPr>
                <w:p w14:paraId="3307776F">
                  <w:pPr>
                    <w:pStyle w:val="45"/>
                    <w:jc w:val="cente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管控要求</w:t>
                  </w:r>
                </w:p>
              </w:tc>
              <w:tc>
                <w:tcPr>
                  <w:tcW w:w="1546" w:type="dxa"/>
                </w:tcPr>
                <w:p w14:paraId="407DB73D">
                  <w:pPr>
                    <w:pStyle w:val="45"/>
                    <w:jc w:val="cente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符合性分析</w:t>
                  </w:r>
                </w:p>
              </w:tc>
            </w:tr>
            <w:tr w14:paraId="2E601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 w:type="dxa"/>
                </w:tcPr>
                <w:p w14:paraId="691E4CA1">
                  <w:pPr>
                    <w:pStyle w:val="45"/>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空间布局约束</w:t>
                  </w:r>
                </w:p>
              </w:tc>
              <w:tc>
                <w:tcPr>
                  <w:tcW w:w="5220" w:type="dxa"/>
                  <w:gridSpan w:val="5"/>
                </w:tcPr>
                <w:p w14:paraId="0C6B70D9">
                  <w:pPr>
                    <w:pStyle w:val="45"/>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1.严格建设项目土壤环境影响评价制度。对涉及有毒有害物质可能造成土壤污染的新(改、扩)建项目，依法进行环境影响评价，提出并落实防腐蚀、防渗漏、防遗撒等土壤污染防治具体措施。2.合理规划污染地块用途，从严管控农药、化工等行业中的重度污染地块规划用途，确需开发利用的鼓励用于拓展生态空间。3.污染地块未经治理与修复，或者经治理与修复但未达到相关规划用地土壤环境质量要求的有关环境保护主管部门不予批准选址涉及该污染地块的建设项目环境影响报告书或者报告表。</w:t>
                  </w:r>
                </w:p>
              </w:tc>
              <w:tc>
                <w:tcPr>
                  <w:tcW w:w="1546" w:type="dxa"/>
                </w:tcPr>
                <w:p w14:paraId="1E941961">
                  <w:pPr>
                    <w:pStyle w:val="45"/>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本项目</w:t>
                  </w:r>
                  <w:r>
                    <w:rPr>
                      <w:rFonts w:hint="eastAsia"/>
                      <w:color w:val="000000" w:themeColor="text1"/>
                      <w:sz w:val="18"/>
                      <w:szCs w:val="18"/>
                      <w:highlight w:val="none"/>
                      <w:lang w:val="en-US" w:eastAsia="zh-CN"/>
                      <w14:textFill>
                        <w14:solidFill>
                          <w14:schemeClr w14:val="tx1"/>
                        </w14:solidFill>
                      </w14:textFill>
                    </w:rPr>
                    <w:t>仅为热风炉改造，</w:t>
                  </w:r>
                  <w:r>
                    <w:rPr>
                      <w:rFonts w:hint="eastAsia"/>
                      <w:color w:val="000000" w:themeColor="text1"/>
                      <w:sz w:val="18"/>
                      <w:szCs w:val="18"/>
                      <w:highlight w:val="none"/>
                      <w14:textFill>
                        <w14:solidFill>
                          <w14:schemeClr w14:val="tx1"/>
                        </w14:solidFill>
                      </w14:textFill>
                    </w:rPr>
                    <w:t>不</w:t>
                  </w:r>
                  <w:r>
                    <w:rPr>
                      <w:rFonts w:hint="eastAsia"/>
                      <w:color w:val="000000" w:themeColor="text1"/>
                      <w:sz w:val="18"/>
                      <w:szCs w:val="18"/>
                      <w:highlight w:val="none"/>
                      <w:lang w:val="en-US" w:eastAsia="zh-CN"/>
                      <w14:textFill>
                        <w14:solidFill>
                          <w14:schemeClr w14:val="tx1"/>
                        </w14:solidFill>
                      </w14:textFill>
                    </w:rPr>
                    <w:t>涉及</w:t>
                  </w:r>
                  <w:r>
                    <w:rPr>
                      <w:rFonts w:hint="eastAsia"/>
                      <w:color w:val="000000" w:themeColor="text1"/>
                      <w:sz w:val="18"/>
                      <w:szCs w:val="18"/>
                      <w:highlight w:val="none"/>
                      <w14:textFill>
                        <w14:solidFill>
                          <w14:schemeClr w14:val="tx1"/>
                        </w14:solidFill>
                      </w14:textFill>
                    </w:rPr>
                    <w:t>土壤污染</w:t>
                  </w:r>
                  <w:r>
                    <w:rPr>
                      <w:rFonts w:hint="eastAsia"/>
                      <w:color w:val="000000" w:themeColor="text1"/>
                      <w:sz w:val="18"/>
                      <w:szCs w:val="18"/>
                      <w:highlight w:val="none"/>
                      <w:lang w:val="en-US" w:eastAsia="zh-CN"/>
                      <w14:textFill>
                        <w14:solidFill>
                          <w14:schemeClr w14:val="tx1"/>
                        </w14:solidFill>
                      </w14:textFill>
                    </w:rPr>
                    <w:t>途经。</w:t>
                  </w:r>
                </w:p>
              </w:tc>
            </w:tr>
            <w:tr w14:paraId="5533A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 w:type="dxa"/>
                </w:tcPr>
                <w:p w14:paraId="315FC8BE">
                  <w:pPr>
                    <w:pStyle w:val="45"/>
                    <w:jc w:val="center"/>
                    <w:rPr>
                      <w:rFonts w:hint="eastAsia"/>
                      <w:color w:val="000000" w:themeColor="text1"/>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环境风险管控</w:t>
                  </w:r>
                </w:p>
              </w:tc>
              <w:tc>
                <w:tcPr>
                  <w:tcW w:w="5220" w:type="dxa"/>
                  <w:gridSpan w:val="5"/>
                </w:tcPr>
                <w:p w14:paraId="42A4EFA0">
                  <w:pPr>
                    <w:pStyle w:val="45"/>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1.化学品生产企业以及工业集聚区、矿山开采区、尾矿库危险废物处置场、垃圾填埋场等的运营、管理单位，应当采取防渗漏等措施，并建设地下水水质监测井进行监测，防止地下水污染。2.指导地下水污染防治重点排污单位优先开展地下水污染渗漏排查，针对存在问题的设施，采取污染防渗改造措施。3.重点单位在隐患排查、监测等活动中发现工矿用地土壤和地下水存在污染迹象的，应当排查污染源，查明污染原因，采取措施防止新增污染，并参照污染地块土壤环境管理有关规定及时开展土壤和地下水环境调查与风险评估，根据调查与风险评估结果采取风险管控或者治理与修复等措施。</w:t>
                  </w:r>
                </w:p>
              </w:tc>
              <w:tc>
                <w:tcPr>
                  <w:tcW w:w="1546" w:type="dxa"/>
                </w:tcPr>
                <w:p w14:paraId="4C89955B">
                  <w:pPr>
                    <w:pStyle w:val="45"/>
                    <w:jc w:val="center"/>
                    <w:rPr>
                      <w:rFonts w:hint="eastAsia"/>
                      <w:color w:val="000000" w:themeColor="text1"/>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本项目</w:t>
                  </w:r>
                  <w:r>
                    <w:rPr>
                      <w:rFonts w:hint="eastAsia"/>
                      <w:color w:val="000000" w:themeColor="text1"/>
                      <w:sz w:val="18"/>
                      <w:szCs w:val="18"/>
                      <w:highlight w:val="none"/>
                      <w:lang w:val="en-US" w:eastAsia="zh-CN"/>
                      <w14:textFill>
                        <w14:solidFill>
                          <w14:schemeClr w14:val="tx1"/>
                        </w14:solidFill>
                      </w14:textFill>
                    </w:rPr>
                    <w:t>仅为热风炉改造，</w:t>
                  </w:r>
                  <w:r>
                    <w:rPr>
                      <w:rFonts w:hint="eastAsia"/>
                      <w:color w:val="000000" w:themeColor="text1"/>
                      <w:sz w:val="18"/>
                      <w:szCs w:val="18"/>
                      <w:highlight w:val="none"/>
                      <w14:textFill>
                        <w14:solidFill>
                          <w14:schemeClr w14:val="tx1"/>
                        </w14:solidFill>
                      </w14:textFill>
                    </w:rPr>
                    <w:t>不</w:t>
                  </w:r>
                  <w:r>
                    <w:rPr>
                      <w:rFonts w:hint="eastAsia"/>
                      <w:color w:val="000000" w:themeColor="text1"/>
                      <w:sz w:val="18"/>
                      <w:szCs w:val="18"/>
                      <w:highlight w:val="none"/>
                      <w:lang w:val="en-US" w:eastAsia="zh-CN"/>
                      <w14:textFill>
                        <w14:solidFill>
                          <w14:schemeClr w14:val="tx1"/>
                        </w14:solidFill>
                      </w14:textFill>
                    </w:rPr>
                    <w:t>涉及化学品生产</w:t>
                  </w:r>
                  <w:r>
                    <w:rPr>
                      <w:rFonts w:hint="eastAsia"/>
                      <w:color w:val="000000" w:themeColor="text1"/>
                      <w:sz w:val="18"/>
                      <w:szCs w:val="18"/>
                      <w:highlight w:val="none"/>
                      <w:lang w:eastAsia="zh-CN"/>
                      <w14:textFill>
                        <w14:solidFill>
                          <w14:schemeClr w14:val="tx1"/>
                        </w14:solidFill>
                      </w14:textFill>
                    </w:rPr>
                    <w:t>，</w:t>
                  </w:r>
                  <w:r>
                    <w:rPr>
                      <w:rFonts w:hint="eastAsia"/>
                      <w:color w:val="000000" w:themeColor="text1"/>
                      <w:sz w:val="18"/>
                      <w:szCs w:val="18"/>
                      <w:highlight w:val="none"/>
                      <w14:textFill>
                        <w14:solidFill>
                          <w14:schemeClr w14:val="tx1"/>
                        </w14:solidFill>
                      </w14:textFill>
                    </w:rPr>
                    <w:t>本</w:t>
                  </w:r>
                  <w:r>
                    <w:rPr>
                      <w:rFonts w:hint="eastAsia"/>
                      <w:bCs/>
                      <w:color w:val="000000" w:themeColor="text1"/>
                      <w:sz w:val="18"/>
                      <w:szCs w:val="18"/>
                      <w:highlight w:val="none"/>
                      <w14:textFill>
                        <w14:solidFill>
                          <w14:schemeClr w14:val="tx1"/>
                        </w14:solidFill>
                      </w14:textFill>
                    </w:rPr>
                    <w:t>项目不新增员工，因此无新增废水</w:t>
                  </w:r>
                  <w:r>
                    <w:rPr>
                      <w:rFonts w:hint="eastAsia"/>
                      <w:color w:val="000000" w:themeColor="text1"/>
                      <w:sz w:val="18"/>
                      <w:szCs w:val="18"/>
                      <w:highlight w:val="none"/>
                      <w14:textFill>
                        <w14:solidFill>
                          <w14:schemeClr w14:val="tx1"/>
                        </w14:solidFill>
                      </w14:textFill>
                    </w:rPr>
                    <w:t>。</w:t>
                  </w:r>
                </w:p>
              </w:tc>
            </w:tr>
            <w:tr w14:paraId="687D0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 w:type="dxa"/>
                </w:tcPr>
                <w:p w14:paraId="1A54A266">
                  <w:pPr>
                    <w:pStyle w:val="45"/>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污染物排放管控</w:t>
                  </w:r>
                </w:p>
              </w:tc>
              <w:tc>
                <w:tcPr>
                  <w:tcW w:w="5220" w:type="dxa"/>
                  <w:gridSpan w:val="5"/>
                </w:tcPr>
                <w:p w14:paraId="27BA54B5">
                  <w:pPr>
                    <w:pStyle w:val="45"/>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新建、扩建“两高”项目应采用先进适用的工艺技术和装备，单位产品物耗、能耗、水耗等达到清洁生产先进水平依法制定并严格落实防治地下水污染的措施。</w:t>
                  </w:r>
                </w:p>
              </w:tc>
              <w:tc>
                <w:tcPr>
                  <w:tcW w:w="1546" w:type="dxa"/>
                </w:tcPr>
                <w:p w14:paraId="7790C1CA">
                  <w:pPr>
                    <w:pStyle w:val="45"/>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本项目不属于“两高”项目。</w:t>
                  </w:r>
                </w:p>
              </w:tc>
            </w:tr>
            <w:tr w14:paraId="09D5D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5" w:type="dxa"/>
                  <w:gridSpan w:val="7"/>
                </w:tcPr>
                <w:p w14:paraId="38D2CB81">
                  <w:pPr>
                    <w:pStyle w:val="45"/>
                    <w:jc w:val="center"/>
                    <w:rPr>
                      <w:rFonts w:hint="eastAsia" w:eastAsia="宋体"/>
                      <w:color w:val="000000" w:themeColor="text1"/>
                      <w:highlight w:val="none"/>
                      <w:lang w:val="en-US" w:eastAsia="zh-CN"/>
                      <w14:textFill>
                        <w14:solidFill>
                          <w14:schemeClr w14:val="tx1"/>
                        </w14:solidFill>
                      </w14:textFill>
                    </w:rPr>
                  </w:pPr>
                  <w:r>
                    <w:rPr>
                      <w:rFonts w:hint="eastAsia"/>
                      <w:b/>
                      <w:bCs/>
                      <w:color w:val="000000" w:themeColor="text1"/>
                      <w:highlight w:val="none"/>
                      <w14:textFill>
                        <w14:solidFill>
                          <w14:schemeClr w14:val="tx1"/>
                        </w14:solidFill>
                      </w14:textFill>
                    </w:rPr>
                    <w:t>三、资源利用上</w:t>
                  </w:r>
                  <w:r>
                    <w:rPr>
                      <w:rFonts w:hint="eastAsia"/>
                      <w:b/>
                      <w:bCs/>
                      <w:color w:val="000000" w:themeColor="text1"/>
                      <w:highlight w:val="none"/>
                      <w:lang w:val="en-US" w:eastAsia="zh-CN"/>
                      <w14:textFill>
                        <w14:solidFill>
                          <w14:schemeClr w14:val="tx1"/>
                        </w14:solidFill>
                      </w14:textFill>
                    </w:rPr>
                    <w:t>线</w:t>
                  </w:r>
                </w:p>
              </w:tc>
            </w:tr>
            <w:tr w14:paraId="1333A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4" w:type="dxa"/>
                  <w:gridSpan w:val="5"/>
                </w:tcPr>
                <w:p w14:paraId="6B9D4BA2">
                  <w:pPr>
                    <w:pStyle w:val="45"/>
                    <w:jc w:val="cente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管控单元类别</w:t>
                  </w:r>
                </w:p>
              </w:tc>
              <w:tc>
                <w:tcPr>
                  <w:tcW w:w="3181" w:type="dxa"/>
                  <w:gridSpan w:val="2"/>
                </w:tcPr>
                <w:p w14:paraId="0C6B80AA">
                  <w:pPr>
                    <w:pStyle w:val="45"/>
                    <w:jc w:val="cente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自然资源一般管控区</w:t>
                  </w:r>
                </w:p>
              </w:tc>
            </w:tr>
            <w:tr w14:paraId="3B5BA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5" w:type="dxa"/>
                  <w:gridSpan w:val="7"/>
                </w:tcPr>
                <w:p w14:paraId="3EE03B9C">
                  <w:pPr>
                    <w:pStyle w:val="45"/>
                    <w:jc w:val="center"/>
                    <w:rPr>
                      <w:rFonts w:hint="eastAsia"/>
                      <w:color w:val="000000" w:themeColor="text1"/>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 xml:space="preserve">  </w:t>
                  </w:r>
                  <w:r>
                    <w:rPr>
                      <w:rFonts w:hint="eastAsia" w:ascii="宋体" w:hAnsi="宋体" w:eastAsia="宋体" w:cs="Times New Roman"/>
                      <w:color w:val="000000" w:themeColor="text1"/>
                      <w:sz w:val="18"/>
                      <w:szCs w:val="18"/>
                      <w:highlight w:val="none"/>
                      <w14:textFill>
                        <w14:solidFill>
                          <w14:schemeClr w14:val="tx1"/>
                        </w14:solidFill>
                      </w14:textFill>
                    </w:rPr>
                    <w:t>本项目用地为工业用地，符合当地土地利用规划要求，不会达到区域土地资源利</w:t>
                  </w:r>
                  <w:r>
                    <w:rPr>
                      <w:rFonts w:hint="eastAsia" w:ascii="宋体" w:hAnsi="宋体" w:eastAsia="宋体" w:cs="Times New Roman"/>
                      <w:color w:val="000000" w:themeColor="text1"/>
                      <w:sz w:val="18"/>
                      <w:szCs w:val="18"/>
                      <w:highlight w:val="none"/>
                      <w:lang w:eastAsia="zh-CN"/>
                      <w14:textFill>
                        <w14:solidFill>
                          <w14:schemeClr w14:val="tx1"/>
                        </w14:solidFill>
                      </w14:textFill>
                    </w:rPr>
                    <w:t>上线</w:t>
                  </w:r>
                  <w:r>
                    <w:rPr>
                      <w:rFonts w:hint="eastAsia" w:ascii="宋体" w:hAnsi="宋体" w:eastAsia="宋体" w:cs="Times New Roman"/>
                      <w:color w:val="000000" w:themeColor="text1"/>
                      <w:sz w:val="18"/>
                      <w:szCs w:val="18"/>
                      <w:highlight w:val="none"/>
                      <w14:textFill>
                        <w14:solidFill>
                          <w14:schemeClr w14:val="tx1"/>
                        </w14:solidFill>
                      </w14:textFill>
                    </w:rPr>
                    <w:t>；项目所用资源由市政设施供给，项目运营期使用的电能、水对区域资源消耗情况较小，未达到区域资源利用</w:t>
                  </w:r>
                  <w:r>
                    <w:rPr>
                      <w:rFonts w:hint="eastAsia" w:ascii="宋体" w:hAnsi="宋体" w:eastAsia="宋体" w:cs="Times New Roman"/>
                      <w:color w:val="000000" w:themeColor="text1"/>
                      <w:sz w:val="18"/>
                      <w:szCs w:val="18"/>
                      <w:highlight w:val="none"/>
                      <w:lang w:eastAsia="zh-CN"/>
                      <w14:textFill>
                        <w14:solidFill>
                          <w14:schemeClr w14:val="tx1"/>
                        </w14:solidFill>
                      </w14:textFill>
                    </w:rPr>
                    <w:t>上线</w:t>
                  </w:r>
                  <w:r>
                    <w:rPr>
                      <w:rFonts w:hint="eastAsia" w:ascii="宋体" w:hAnsi="宋体" w:eastAsia="宋体" w:cs="Times New Roman"/>
                      <w:color w:val="000000" w:themeColor="text1"/>
                      <w:sz w:val="18"/>
                      <w:szCs w:val="18"/>
                      <w:highlight w:val="none"/>
                      <w14:textFill>
                        <w14:solidFill>
                          <w14:schemeClr w14:val="tx1"/>
                        </w14:solidFill>
                      </w14:textFill>
                    </w:rPr>
                    <w:t>；本项目符合资源利用上线要求。</w:t>
                  </w:r>
                </w:p>
              </w:tc>
            </w:tr>
          </w:tbl>
          <w:p w14:paraId="45DC1FC3">
            <w:pPr>
              <w:widowControl/>
              <w:spacing w:line="360" w:lineRule="auto"/>
              <w:ind w:firstLine="420" w:firstLineChars="200"/>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环境准入清单：</w:t>
            </w:r>
            <w:r>
              <w:rPr>
                <w:rFonts w:hint="eastAsia"/>
                <w:color w:val="000000" w:themeColor="text1"/>
                <w:kern w:val="0"/>
                <w:szCs w:val="21"/>
                <w:highlight w:val="none"/>
                <w14:textFill>
                  <w14:solidFill>
                    <w14:schemeClr w14:val="tx1"/>
                  </w14:solidFill>
                </w14:textFill>
              </w:rPr>
              <w:t>本项目属于重点管控单元，</w:t>
            </w:r>
            <w:r>
              <w:rPr>
                <w:color w:val="000000" w:themeColor="text1"/>
                <w:kern w:val="0"/>
                <w:szCs w:val="21"/>
                <w:highlight w:val="none"/>
                <w14:textFill>
                  <w14:solidFill>
                    <w14:schemeClr w14:val="tx1"/>
                  </w14:solidFill>
                </w14:textFill>
              </w:rPr>
              <w:t>与</w:t>
            </w:r>
            <w:r>
              <w:rPr>
                <w:rFonts w:hint="default"/>
                <w:color w:val="000000" w:themeColor="text1"/>
                <w:kern w:val="0"/>
                <w:szCs w:val="21"/>
                <w:highlight w:val="none"/>
                <w14:textFill>
                  <w14:solidFill>
                    <w14:schemeClr w14:val="tx1"/>
                  </w14:solidFill>
                </w14:textFill>
              </w:rPr>
              <w:t>《</w:t>
            </w:r>
            <w:r>
              <w:rPr>
                <w:rFonts w:hint="eastAsia"/>
                <w:color w:val="000000" w:themeColor="text1"/>
                <w:kern w:val="0"/>
                <w:szCs w:val="21"/>
                <w:highlight w:val="none"/>
                <w:lang w:eastAsia="zh-CN"/>
                <w14:textFill>
                  <w14:solidFill>
                    <w14:schemeClr w14:val="tx1"/>
                  </w14:solidFill>
                </w14:textFill>
              </w:rPr>
              <w:t>鸡西</w:t>
            </w:r>
            <w:r>
              <w:rPr>
                <w:rFonts w:hint="default"/>
                <w:color w:val="000000" w:themeColor="text1"/>
                <w:kern w:val="0"/>
                <w:szCs w:val="21"/>
                <w:highlight w:val="none"/>
                <w14:textFill>
                  <w14:solidFill>
                    <w14:schemeClr w14:val="tx1"/>
                  </w14:solidFill>
                </w14:textFill>
              </w:rPr>
              <w:t>市</w:t>
            </w:r>
            <w:r>
              <w:rPr>
                <w:rFonts w:hint="eastAsia"/>
                <w:color w:val="000000" w:themeColor="text1"/>
                <w:kern w:val="0"/>
                <w:szCs w:val="21"/>
                <w:highlight w:val="none"/>
                <w:lang w:val="en-US" w:eastAsia="zh-CN"/>
                <w14:textFill>
                  <w14:solidFill>
                    <w14:schemeClr w14:val="tx1"/>
                  </w14:solidFill>
                </w14:textFill>
              </w:rPr>
              <w:t>生态环境准入清单</w:t>
            </w:r>
            <w:r>
              <w:rPr>
                <w:rFonts w:hint="eastAsia"/>
                <w:color w:val="000000" w:themeColor="text1"/>
                <w:kern w:val="0"/>
                <w:szCs w:val="21"/>
                <w:highlight w:val="none"/>
                <w:lang w:eastAsia="zh-CN"/>
                <w14:textFill>
                  <w14:solidFill>
                    <w14:schemeClr w14:val="tx1"/>
                  </w14:solidFill>
                </w14:textFill>
              </w:rPr>
              <w:t>（</w:t>
            </w:r>
            <w:r>
              <w:rPr>
                <w:rFonts w:hint="eastAsia"/>
                <w:color w:val="000000" w:themeColor="text1"/>
                <w:kern w:val="0"/>
                <w:szCs w:val="21"/>
                <w:highlight w:val="none"/>
                <w:lang w:val="en-US" w:eastAsia="zh-CN"/>
                <w14:textFill>
                  <w14:solidFill>
                    <w14:schemeClr w14:val="tx1"/>
                  </w14:solidFill>
                </w14:textFill>
              </w:rPr>
              <w:t>2023年版）</w:t>
            </w:r>
            <w:r>
              <w:rPr>
                <w:rFonts w:hint="default"/>
                <w:color w:val="000000" w:themeColor="text1"/>
                <w:kern w:val="0"/>
                <w:szCs w:val="21"/>
                <w:highlight w:val="none"/>
                <w14:textFill>
                  <w14:solidFill>
                    <w14:schemeClr w14:val="tx1"/>
                  </w14:solidFill>
                </w14:textFill>
              </w:rPr>
              <w:t>》</w:t>
            </w:r>
            <w:r>
              <w:rPr>
                <w:color w:val="000000" w:themeColor="text1"/>
                <w:kern w:val="0"/>
                <w:szCs w:val="21"/>
                <w:highlight w:val="none"/>
                <w14:textFill>
                  <w14:solidFill>
                    <w14:schemeClr w14:val="tx1"/>
                  </w14:solidFill>
                </w14:textFill>
              </w:rPr>
              <w:t>对照情况见下表。</w:t>
            </w:r>
          </w:p>
          <w:p w14:paraId="28BB5E13">
            <w:pPr>
              <w:autoSpaceDE w:val="0"/>
              <w:autoSpaceDN w:val="0"/>
              <w:adjustRightInd w:val="0"/>
              <w:snapToGrid w:val="0"/>
              <w:jc w:val="center"/>
              <w:rPr>
                <w:b/>
                <w:bCs/>
                <w:color w:val="000000" w:themeColor="text1"/>
                <w:kern w:val="0"/>
                <w:szCs w:val="21"/>
                <w:highlight w:val="none"/>
                <w14:textFill>
                  <w14:solidFill>
                    <w14:schemeClr w14:val="tx1"/>
                  </w14:solidFill>
                </w14:textFill>
              </w:rPr>
            </w:pPr>
            <w:r>
              <w:rPr>
                <w:b/>
                <w:bCs/>
                <w:color w:val="000000" w:themeColor="text1"/>
                <w:kern w:val="0"/>
                <w:szCs w:val="21"/>
                <w:highlight w:val="none"/>
                <w14:textFill>
                  <w14:solidFill>
                    <w14:schemeClr w14:val="tx1"/>
                  </w14:solidFill>
                </w14:textFill>
              </w:rPr>
              <w:t>表1-</w:t>
            </w:r>
            <w:r>
              <w:rPr>
                <w:rFonts w:hint="eastAsia"/>
                <w:b/>
                <w:bCs/>
                <w:color w:val="000000" w:themeColor="text1"/>
                <w:kern w:val="0"/>
                <w:szCs w:val="21"/>
                <w:highlight w:val="none"/>
                <w14:textFill>
                  <w14:solidFill>
                    <w14:schemeClr w14:val="tx1"/>
                  </w14:solidFill>
                </w14:textFill>
              </w:rPr>
              <w:t>3</w:t>
            </w:r>
            <w:r>
              <w:rPr>
                <w:b/>
                <w:bCs/>
                <w:color w:val="000000" w:themeColor="text1"/>
                <w:kern w:val="0"/>
                <w:szCs w:val="21"/>
                <w:highlight w:val="none"/>
                <w14:textFill>
                  <w14:solidFill>
                    <w14:schemeClr w14:val="tx1"/>
                  </w14:solidFill>
                </w14:textFill>
              </w:rPr>
              <w:t xml:space="preserve"> 生态环境准入清单符合性分析</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7"/>
              <w:gridCol w:w="781"/>
              <w:gridCol w:w="746"/>
              <w:gridCol w:w="527"/>
              <w:gridCol w:w="2812"/>
              <w:gridCol w:w="1816"/>
            </w:tblGrid>
            <w:tr w14:paraId="6035D7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tcBorders>
                    <w:left w:val="nil"/>
                    <w:bottom w:val="single" w:color="auto" w:sz="4" w:space="0"/>
                    <w:right w:val="single" w:color="auto" w:sz="4" w:space="0"/>
                  </w:tcBorders>
                  <w:vAlign w:val="center"/>
                </w:tcPr>
                <w:p w14:paraId="3714B766">
                  <w:pPr>
                    <w:widowControl/>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环境管控单元编码</w:t>
                  </w:r>
                </w:p>
              </w:tc>
              <w:tc>
                <w:tcPr>
                  <w:tcW w:w="781" w:type="dxa"/>
                  <w:tcBorders>
                    <w:left w:val="single" w:color="auto" w:sz="4" w:space="0"/>
                    <w:bottom w:val="single" w:color="auto" w:sz="4" w:space="0"/>
                    <w:right w:val="single" w:color="auto" w:sz="4" w:space="0"/>
                  </w:tcBorders>
                  <w:vAlign w:val="center"/>
                </w:tcPr>
                <w:p w14:paraId="30CC9C3F">
                  <w:pPr>
                    <w:widowControl/>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环境管控单元名称</w:t>
                  </w:r>
                </w:p>
              </w:tc>
              <w:tc>
                <w:tcPr>
                  <w:tcW w:w="746" w:type="dxa"/>
                  <w:tcBorders>
                    <w:left w:val="single" w:color="auto" w:sz="4" w:space="0"/>
                    <w:bottom w:val="single" w:color="auto" w:sz="4" w:space="0"/>
                    <w:right w:val="single" w:color="auto" w:sz="4" w:space="0"/>
                  </w:tcBorders>
                  <w:vAlign w:val="center"/>
                </w:tcPr>
                <w:p w14:paraId="3492EEB6">
                  <w:pPr>
                    <w:widowControl/>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管控单元类别</w:t>
                  </w:r>
                </w:p>
              </w:tc>
              <w:tc>
                <w:tcPr>
                  <w:tcW w:w="3339" w:type="dxa"/>
                  <w:gridSpan w:val="2"/>
                  <w:tcBorders>
                    <w:left w:val="single" w:color="auto" w:sz="4" w:space="0"/>
                    <w:bottom w:val="single" w:color="auto" w:sz="4" w:space="0"/>
                    <w:right w:val="single" w:color="auto" w:sz="4" w:space="0"/>
                  </w:tcBorders>
                  <w:vAlign w:val="center"/>
                </w:tcPr>
                <w:p w14:paraId="03DC7D16">
                  <w:pPr>
                    <w:widowControl/>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管控要求</w:t>
                  </w:r>
                </w:p>
              </w:tc>
              <w:tc>
                <w:tcPr>
                  <w:tcW w:w="1816" w:type="dxa"/>
                  <w:tcBorders>
                    <w:left w:val="single" w:color="auto" w:sz="4" w:space="0"/>
                    <w:bottom w:val="single" w:color="auto" w:sz="4" w:space="0"/>
                    <w:right w:val="nil"/>
                  </w:tcBorders>
                  <w:vAlign w:val="center"/>
                </w:tcPr>
                <w:p w14:paraId="3CB7549D">
                  <w:pPr>
                    <w:widowControl/>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符合性分析</w:t>
                  </w:r>
                </w:p>
              </w:tc>
            </w:tr>
            <w:tr w14:paraId="76B23D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restart"/>
                  <w:tcBorders>
                    <w:top w:val="single" w:color="auto" w:sz="4" w:space="0"/>
                    <w:left w:val="nil"/>
                    <w:right w:val="single" w:color="auto" w:sz="4" w:space="0"/>
                  </w:tcBorders>
                  <w:vAlign w:val="center"/>
                </w:tcPr>
                <w:p w14:paraId="20490037">
                  <w:pPr>
                    <w:widowControl/>
                    <w:jc w:val="center"/>
                    <w:rPr>
                      <w:color w:val="000000" w:themeColor="text1"/>
                      <w:sz w:val="18"/>
                      <w:szCs w:val="18"/>
                      <w:highlight w:val="none"/>
                      <w14:textFill>
                        <w14:solidFill>
                          <w14:schemeClr w14:val="tx1"/>
                        </w14:solidFill>
                      </w14:textFill>
                    </w:rPr>
                  </w:pPr>
                  <w:r>
                    <w:rPr>
                      <w:rFonts w:hint="eastAsia"/>
                      <w:color w:val="000000" w:themeColor="text1"/>
                      <w:highlight w:val="none"/>
                      <w14:textFill>
                        <w14:solidFill>
                          <w14:schemeClr w14:val="tx1"/>
                        </w14:solidFill>
                      </w14:textFill>
                    </w:rPr>
                    <w:t>ZH23030320003</w:t>
                  </w:r>
                </w:p>
              </w:tc>
              <w:tc>
                <w:tcPr>
                  <w:tcW w:w="781" w:type="dxa"/>
                  <w:vMerge w:val="restart"/>
                  <w:tcBorders>
                    <w:top w:val="single" w:color="auto" w:sz="4" w:space="0"/>
                    <w:left w:val="single" w:color="auto" w:sz="4" w:space="0"/>
                    <w:right w:val="single" w:color="auto" w:sz="4" w:space="0"/>
                  </w:tcBorders>
                  <w:vAlign w:val="center"/>
                </w:tcPr>
                <w:p w14:paraId="1C7AD309">
                  <w:pPr>
                    <w:widowControl/>
                    <w:tabs>
                      <w:tab w:val="left" w:pos="265"/>
                    </w:tabs>
                    <w:jc w:val="center"/>
                    <w:rPr>
                      <w:color w:val="000000" w:themeColor="text1"/>
                      <w:sz w:val="18"/>
                      <w:szCs w:val="18"/>
                      <w:highlight w:val="none"/>
                      <w14:textFill>
                        <w14:solidFill>
                          <w14:schemeClr w14:val="tx1"/>
                        </w14:solidFill>
                      </w14:textFill>
                    </w:rPr>
                  </w:pPr>
                  <w:r>
                    <w:rPr>
                      <w:rFonts w:hint="eastAsia"/>
                      <w:color w:val="000000" w:themeColor="text1"/>
                      <w:kern w:val="0"/>
                      <w:sz w:val="18"/>
                      <w:szCs w:val="18"/>
                      <w:highlight w:val="none"/>
                      <w:lang w:bidi="ar"/>
                      <w14:textFill>
                        <w14:solidFill>
                          <w14:schemeClr w14:val="tx1"/>
                        </w14:solidFill>
                      </w14:textFill>
                    </w:rPr>
                    <w:t>恒山区水环境农业污染重点管控区</w:t>
                  </w:r>
                </w:p>
              </w:tc>
              <w:tc>
                <w:tcPr>
                  <w:tcW w:w="746" w:type="dxa"/>
                  <w:vMerge w:val="restart"/>
                  <w:tcBorders>
                    <w:top w:val="single" w:color="auto" w:sz="4" w:space="0"/>
                    <w:left w:val="single" w:color="auto" w:sz="4" w:space="0"/>
                    <w:right w:val="single" w:color="auto" w:sz="4" w:space="0"/>
                  </w:tcBorders>
                  <w:vAlign w:val="center"/>
                </w:tcPr>
                <w:p w14:paraId="2EFEC6A1">
                  <w:pPr>
                    <w:widowControl/>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lang w:bidi="ar"/>
                      <w14:textFill>
                        <w14:solidFill>
                          <w14:schemeClr w14:val="tx1"/>
                        </w14:solidFill>
                      </w14:textFill>
                    </w:rPr>
                    <w:t>重点管控</w:t>
                  </w:r>
                </w:p>
                <w:p w14:paraId="7F16D777">
                  <w:pPr>
                    <w:widowControl/>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lang w:bidi="ar"/>
                      <w14:textFill>
                        <w14:solidFill>
                          <w14:schemeClr w14:val="tx1"/>
                        </w14:solidFill>
                      </w14:textFill>
                    </w:rPr>
                    <w:t>单元</w:t>
                  </w:r>
                </w:p>
              </w:tc>
              <w:tc>
                <w:tcPr>
                  <w:tcW w:w="527" w:type="dxa"/>
                  <w:tcBorders>
                    <w:top w:val="single" w:color="auto" w:sz="4" w:space="0"/>
                    <w:left w:val="single" w:color="auto" w:sz="4" w:space="0"/>
                    <w:bottom w:val="single" w:color="auto" w:sz="4" w:space="0"/>
                    <w:right w:val="single" w:color="auto" w:sz="4" w:space="0"/>
                  </w:tcBorders>
                  <w:vAlign w:val="center"/>
                </w:tcPr>
                <w:p w14:paraId="2A54ED4A">
                  <w:pPr>
                    <w:widowControl/>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lang w:bidi="ar"/>
                      <w14:textFill>
                        <w14:solidFill>
                          <w14:schemeClr w14:val="tx1"/>
                        </w14:solidFill>
                      </w14:textFill>
                    </w:rPr>
                    <w:t>空间布局约束</w:t>
                  </w:r>
                </w:p>
              </w:tc>
              <w:tc>
                <w:tcPr>
                  <w:tcW w:w="2812" w:type="dxa"/>
                  <w:tcBorders>
                    <w:top w:val="single" w:color="auto" w:sz="4" w:space="0"/>
                    <w:left w:val="single" w:color="auto" w:sz="4" w:space="0"/>
                    <w:bottom w:val="single" w:color="auto" w:sz="4" w:space="0"/>
                    <w:right w:val="single" w:color="auto" w:sz="4" w:space="0"/>
                  </w:tcBorders>
                  <w:vAlign w:val="center"/>
                </w:tcPr>
                <w:p w14:paraId="3E4DC77D">
                  <w:pPr>
                    <w:widowControl/>
                    <w:jc w:val="left"/>
                    <w:rPr>
                      <w:color w:val="000000" w:themeColor="text1"/>
                      <w:sz w:val="18"/>
                      <w:szCs w:val="18"/>
                      <w:highlight w:val="none"/>
                      <w14:textFill>
                        <w14:solidFill>
                          <w14:schemeClr w14:val="tx1"/>
                        </w14:solidFill>
                      </w14:textFill>
                    </w:rPr>
                  </w:pPr>
                  <w:r>
                    <w:rPr>
                      <w:rFonts w:hint="eastAsia" w:ascii="Times New Roman" w:hAnsi="Times New Roman" w:eastAsia="宋体" w:cs="Times New Roman"/>
                      <w:color w:val="000000" w:themeColor="text1"/>
                      <w:sz w:val="18"/>
                      <w:szCs w:val="18"/>
                      <w:highlight w:val="none"/>
                      <w14:textFill>
                        <w14:solidFill>
                          <w14:schemeClr w14:val="tx1"/>
                        </w14:solidFill>
                      </w14:textFill>
                    </w:rPr>
                    <w:t>1.同时执行:(1)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 2.大气环境布局敏感重点管控区同时执行 (1)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816" w:type="dxa"/>
                  <w:tcBorders>
                    <w:top w:val="single" w:color="auto" w:sz="4" w:space="0"/>
                    <w:left w:val="single" w:color="auto" w:sz="4" w:space="0"/>
                    <w:right w:val="nil"/>
                  </w:tcBorders>
                  <w:vAlign w:val="center"/>
                </w:tcPr>
                <w:p w14:paraId="48EAE724">
                  <w:pPr>
                    <w:widowControl/>
                    <w:tabs>
                      <w:tab w:val="left" w:pos="265"/>
                    </w:tabs>
                    <w:rPr>
                      <w:rFonts w:hint="default" w:eastAsia="宋体"/>
                      <w:color w:val="000000" w:themeColor="text1"/>
                      <w:sz w:val="18"/>
                      <w:szCs w:val="18"/>
                      <w:highlight w:val="none"/>
                      <w:lang w:val="en-US" w:eastAsia="zh-CN"/>
                      <w14:textFill>
                        <w14:solidFill>
                          <w14:schemeClr w14:val="tx1"/>
                        </w14:solidFill>
                      </w14:textFill>
                    </w:rPr>
                  </w:pPr>
                  <w:r>
                    <w:rPr>
                      <w:color w:val="000000" w:themeColor="text1"/>
                      <w:sz w:val="18"/>
                      <w:szCs w:val="18"/>
                      <w:highlight w:val="none"/>
                      <w14:textFill>
                        <w14:solidFill>
                          <w14:schemeClr w14:val="tx1"/>
                        </w14:solidFill>
                      </w14:textFill>
                    </w:rPr>
                    <w:t>本项目不涉及畜禽养殖及农作物种植。</w:t>
                  </w:r>
                  <w:r>
                    <w:rPr>
                      <w:rFonts w:hint="eastAsia"/>
                      <w:bCs/>
                      <w:color w:val="000000" w:themeColor="text1"/>
                      <w:sz w:val="18"/>
                      <w:szCs w:val="18"/>
                      <w:highlight w:val="none"/>
                      <w14:textFill>
                        <w14:solidFill>
                          <w14:schemeClr w14:val="tx1"/>
                        </w14:solidFill>
                      </w14:textFill>
                    </w:rPr>
                    <w:t>项目不新增员工，无新增废水</w:t>
                  </w:r>
                  <w:r>
                    <w:rPr>
                      <w:color w:val="000000" w:themeColor="text1"/>
                      <w:sz w:val="18"/>
                      <w:szCs w:val="18"/>
                      <w:highlight w:val="none"/>
                      <w14:textFill>
                        <w14:solidFill>
                          <w14:schemeClr w14:val="tx1"/>
                        </w14:solidFill>
                      </w14:textFill>
                    </w:rPr>
                    <w:t>。</w:t>
                  </w:r>
                  <w:r>
                    <w:rPr>
                      <w:rFonts w:hint="eastAsia"/>
                      <w:color w:val="000000" w:themeColor="text1"/>
                      <w:sz w:val="18"/>
                      <w:szCs w:val="18"/>
                      <w:highlight w:val="none"/>
                      <w:lang w:val="en-US" w:eastAsia="zh-CN"/>
                      <w14:textFill>
                        <w14:solidFill>
                          <w14:schemeClr w14:val="tx1"/>
                        </w14:solidFill>
                      </w14:textFill>
                    </w:rPr>
                    <w:t>本项目不涉及水环境农业污染重点管控区。</w:t>
                  </w:r>
                </w:p>
              </w:tc>
            </w:tr>
            <w:tr w14:paraId="05F24E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7" w:type="dxa"/>
                  <w:vMerge w:val="continue"/>
                  <w:tcBorders>
                    <w:left w:val="nil"/>
                    <w:right w:val="single" w:color="auto" w:sz="4" w:space="0"/>
                  </w:tcBorders>
                  <w:vAlign w:val="center"/>
                </w:tcPr>
                <w:p w14:paraId="2EDBED11">
                  <w:pPr>
                    <w:widowControl/>
                    <w:jc w:val="center"/>
                    <w:rPr>
                      <w:color w:val="000000" w:themeColor="text1"/>
                      <w:sz w:val="18"/>
                      <w:szCs w:val="18"/>
                      <w:highlight w:val="none"/>
                      <w14:textFill>
                        <w14:solidFill>
                          <w14:schemeClr w14:val="tx1"/>
                        </w14:solidFill>
                      </w14:textFill>
                    </w:rPr>
                  </w:pPr>
                </w:p>
              </w:tc>
              <w:tc>
                <w:tcPr>
                  <w:tcW w:w="781" w:type="dxa"/>
                  <w:vMerge w:val="continue"/>
                  <w:tcBorders>
                    <w:left w:val="single" w:color="auto" w:sz="4" w:space="0"/>
                    <w:right w:val="single" w:color="auto" w:sz="4" w:space="0"/>
                  </w:tcBorders>
                  <w:vAlign w:val="center"/>
                </w:tcPr>
                <w:p w14:paraId="46226F94">
                  <w:pPr>
                    <w:widowControl/>
                    <w:tabs>
                      <w:tab w:val="left" w:pos="265"/>
                    </w:tabs>
                    <w:jc w:val="center"/>
                    <w:rPr>
                      <w:color w:val="000000" w:themeColor="text1"/>
                      <w:sz w:val="18"/>
                      <w:szCs w:val="18"/>
                      <w:highlight w:val="none"/>
                      <w14:textFill>
                        <w14:solidFill>
                          <w14:schemeClr w14:val="tx1"/>
                        </w14:solidFill>
                      </w14:textFill>
                    </w:rPr>
                  </w:pPr>
                </w:p>
              </w:tc>
              <w:tc>
                <w:tcPr>
                  <w:tcW w:w="746" w:type="dxa"/>
                  <w:vMerge w:val="continue"/>
                  <w:tcBorders>
                    <w:left w:val="single" w:color="auto" w:sz="4" w:space="0"/>
                    <w:right w:val="single" w:color="auto" w:sz="4" w:space="0"/>
                  </w:tcBorders>
                  <w:vAlign w:val="center"/>
                </w:tcPr>
                <w:p w14:paraId="321F68C4">
                  <w:pPr>
                    <w:widowControl/>
                    <w:tabs>
                      <w:tab w:val="left" w:pos="265"/>
                    </w:tabs>
                    <w:jc w:val="center"/>
                    <w:rPr>
                      <w:color w:val="000000" w:themeColor="text1"/>
                      <w:sz w:val="18"/>
                      <w:szCs w:val="18"/>
                      <w:highlight w:val="none"/>
                      <w14:textFill>
                        <w14:solidFill>
                          <w14:schemeClr w14:val="tx1"/>
                        </w14:solidFill>
                      </w14:textFill>
                    </w:rPr>
                  </w:pPr>
                </w:p>
              </w:tc>
              <w:tc>
                <w:tcPr>
                  <w:tcW w:w="527" w:type="dxa"/>
                  <w:tcBorders>
                    <w:top w:val="single" w:color="auto" w:sz="4" w:space="0"/>
                    <w:left w:val="single" w:color="auto" w:sz="4" w:space="0"/>
                    <w:bottom w:val="single" w:color="auto" w:sz="4" w:space="0"/>
                    <w:right w:val="single" w:color="auto" w:sz="4" w:space="0"/>
                  </w:tcBorders>
                  <w:vAlign w:val="center"/>
                </w:tcPr>
                <w:p w14:paraId="7A030589">
                  <w:pPr>
                    <w:widowControl/>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lang w:bidi="ar"/>
                      <w14:textFill>
                        <w14:solidFill>
                          <w14:schemeClr w14:val="tx1"/>
                        </w14:solidFill>
                      </w14:textFill>
                    </w:rPr>
                    <w:t>污染物排放管控</w:t>
                  </w:r>
                </w:p>
              </w:tc>
              <w:tc>
                <w:tcPr>
                  <w:tcW w:w="2812" w:type="dxa"/>
                  <w:tcBorders>
                    <w:top w:val="single" w:color="auto" w:sz="4" w:space="0"/>
                    <w:left w:val="single" w:color="auto" w:sz="4" w:space="0"/>
                    <w:bottom w:val="single" w:color="auto" w:sz="4" w:space="0"/>
                    <w:right w:val="single" w:color="auto" w:sz="4" w:space="0"/>
                  </w:tcBorders>
                  <w:vAlign w:val="center"/>
                </w:tcPr>
                <w:p w14:paraId="370664B9">
                  <w:pPr>
                    <w:widowControl/>
                    <w:jc w:val="left"/>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1.执行本清单 (1)支持规模化畜禽养殖场(小区)开展标准化改造和建设，提高畜禽粪污收集和处理机械化水平，实施雨污分流、粪污资源化利用，控制畜禽养殖污染排放。(2)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(3)全面加强农业面源污染防控，科学合理使用农业投入品，提高使用效率，减少农业内源性污染。2.大气环境布局敏感重点管控区同时执行 (1)对以煤、石焦油、渣油、重油等为燃料的锅炉和工业炉窑，加快使用清洁低碳能源以及工厂余热、电力热力等进行替代。(2)到2025年，在用65蒸吨/小时以上的燃煤锅炉(含电力)实现超低排放，钢铁企业基本实现超低排放。</w:t>
                  </w:r>
                </w:p>
              </w:tc>
              <w:tc>
                <w:tcPr>
                  <w:tcW w:w="1816" w:type="dxa"/>
                  <w:tcBorders>
                    <w:left w:val="single" w:color="auto" w:sz="4" w:space="0"/>
                    <w:right w:val="nil"/>
                  </w:tcBorders>
                  <w:vAlign w:val="center"/>
                </w:tcPr>
                <w:p w14:paraId="0B52E39A">
                  <w:pPr>
                    <w:widowControl/>
                    <w:tabs>
                      <w:tab w:val="left" w:pos="265"/>
                    </w:tabs>
                    <w:rPr>
                      <w:rFonts w:hint="eastAsia" w:eastAsia="宋体"/>
                      <w:color w:val="000000" w:themeColor="text1"/>
                      <w:sz w:val="18"/>
                      <w:szCs w:val="18"/>
                      <w:highlight w:val="none"/>
                      <w:lang w:eastAsia="zh-CN"/>
                      <w14:textFill>
                        <w14:solidFill>
                          <w14:schemeClr w14:val="tx1"/>
                        </w14:solidFill>
                      </w14:textFill>
                    </w:rPr>
                  </w:pPr>
                  <w:r>
                    <w:rPr>
                      <w:rFonts w:hint="eastAsia"/>
                      <w:bCs/>
                      <w:color w:val="000000" w:themeColor="text1"/>
                      <w:sz w:val="18"/>
                      <w:szCs w:val="18"/>
                      <w:highlight w:val="none"/>
                      <w14:textFill>
                        <w14:solidFill>
                          <w14:schemeClr w14:val="tx1"/>
                        </w14:solidFill>
                      </w14:textFill>
                    </w:rPr>
                    <w:t>本项目不新增员工，无新增废水</w:t>
                  </w:r>
                  <w:r>
                    <w:rPr>
                      <w:color w:val="000000" w:themeColor="text1"/>
                      <w:sz w:val="18"/>
                      <w:szCs w:val="18"/>
                      <w:highlight w:val="none"/>
                      <w14:textFill>
                        <w14:solidFill>
                          <w14:schemeClr w14:val="tx1"/>
                        </w14:solidFill>
                      </w14:textFill>
                    </w:rPr>
                    <w:t>。</w:t>
                  </w:r>
                  <w:r>
                    <w:rPr>
                      <w:rFonts w:hint="eastAsia"/>
                      <w:color w:val="000000" w:themeColor="text1"/>
                      <w:sz w:val="18"/>
                      <w:szCs w:val="18"/>
                      <w:highlight w:val="none"/>
                      <w:lang w:val="en-US" w:eastAsia="zh-CN"/>
                      <w14:textFill>
                        <w14:solidFill>
                          <w14:schemeClr w14:val="tx1"/>
                        </w14:solidFill>
                      </w14:textFill>
                    </w:rPr>
                    <w:t>本项目不涉及</w:t>
                  </w:r>
                  <w:r>
                    <w:rPr>
                      <w:color w:val="000000" w:themeColor="text1"/>
                      <w:sz w:val="18"/>
                      <w:szCs w:val="18"/>
                      <w:highlight w:val="none"/>
                      <w14:textFill>
                        <w14:solidFill>
                          <w14:schemeClr w14:val="tx1"/>
                        </w14:solidFill>
                      </w14:textFill>
                    </w:rPr>
                    <w:t>畜禽养殖</w:t>
                  </w:r>
                  <w:r>
                    <w:rPr>
                      <w:rFonts w:hint="eastAsia"/>
                      <w:color w:val="000000" w:themeColor="text1"/>
                      <w:sz w:val="18"/>
                      <w:szCs w:val="18"/>
                      <w:highlight w:val="none"/>
                      <w:lang w:val="en-US" w:eastAsia="zh-CN"/>
                      <w14:textFill>
                        <w14:solidFill>
                          <w14:schemeClr w14:val="tx1"/>
                        </w14:solidFill>
                      </w14:textFill>
                    </w:rPr>
                    <w:t>。本项目不涉及以</w:t>
                  </w:r>
                  <w:r>
                    <w:rPr>
                      <w:rFonts w:hint="eastAsia"/>
                      <w:color w:val="000000" w:themeColor="text1"/>
                      <w:sz w:val="18"/>
                      <w:szCs w:val="18"/>
                      <w:highlight w:val="none"/>
                      <w14:textFill>
                        <w14:solidFill>
                          <w14:schemeClr w14:val="tx1"/>
                        </w14:solidFill>
                      </w14:textFill>
                    </w:rPr>
                    <w:t>煤、石焦油、渣油、重油等为燃料的锅炉和工业炉窑</w:t>
                  </w:r>
                  <w:r>
                    <w:rPr>
                      <w:rFonts w:hint="eastAsia"/>
                      <w:color w:val="000000" w:themeColor="text1"/>
                      <w:sz w:val="18"/>
                      <w:szCs w:val="18"/>
                      <w:highlight w:val="none"/>
                      <w:lang w:eastAsia="zh-CN"/>
                      <w14:textFill>
                        <w14:solidFill>
                          <w14:schemeClr w14:val="tx1"/>
                        </w14:solidFill>
                      </w14:textFill>
                    </w:rPr>
                    <w:t>。</w:t>
                  </w:r>
                </w:p>
              </w:tc>
            </w:tr>
            <w:tr w14:paraId="119CF9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7" w:type="dxa"/>
                  <w:vMerge w:val="continue"/>
                  <w:tcBorders>
                    <w:left w:val="nil"/>
                    <w:right w:val="single" w:color="auto" w:sz="4" w:space="0"/>
                  </w:tcBorders>
                  <w:vAlign w:val="center"/>
                </w:tcPr>
                <w:p w14:paraId="6D4C0FE7">
                  <w:pPr>
                    <w:widowControl/>
                    <w:jc w:val="center"/>
                    <w:rPr>
                      <w:color w:val="000000" w:themeColor="text1"/>
                      <w:sz w:val="18"/>
                      <w:szCs w:val="18"/>
                      <w:highlight w:val="none"/>
                      <w14:textFill>
                        <w14:solidFill>
                          <w14:schemeClr w14:val="tx1"/>
                        </w14:solidFill>
                      </w14:textFill>
                    </w:rPr>
                  </w:pPr>
                </w:p>
              </w:tc>
              <w:tc>
                <w:tcPr>
                  <w:tcW w:w="781" w:type="dxa"/>
                  <w:vMerge w:val="continue"/>
                  <w:tcBorders>
                    <w:left w:val="single" w:color="auto" w:sz="4" w:space="0"/>
                    <w:right w:val="single" w:color="auto" w:sz="4" w:space="0"/>
                  </w:tcBorders>
                  <w:vAlign w:val="center"/>
                </w:tcPr>
                <w:p w14:paraId="7A9840FB">
                  <w:pPr>
                    <w:widowControl/>
                    <w:tabs>
                      <w:tab w:val="left" w:pos="265"/>
                    </w:tabs>
                    <w:jc w:val="center"/>
                    <w:rPr>
                      <w:color w:val="000000" w:themeColor="text1"/>
                      <w:sz w:val="18"/>
                      <w:szCs w:val="18"/>
                      <w:highlight w:val="none"/>
                      <w14:textFill>
                        <w14:solidFill>
                          <w14:schemeClr w14:val="tx1"/>
                        </w14:solidFill>
                      </w14:textFill>
                    </w:rPr>
                  </w:pPr>
                </w:p>
              </w:tc>
              <w:tc>
                <w:tcPr>
                  <w:tcW w:w="746" w:type="dxa"/>
                  <w:vMerge w:val="continue"/>
                  <w:tcBorders>
                    <w:left w:val="single" w:color="auto" w:sz="4" w:space="0"/>
                    <w:right w:val="single" w:color="auto" w:sz="4" w:space="0"/>
                  </w:tcBorders>
                  <w:vAlign w:val="center"/>
                </w:tcPr>
                <w:p w14:paraId="1E2DD4D6">
                  <w:pPr>
                    <w:widowControl/>
                    <w:tabs>
                      <w:tab w:val="left" w:pos="265"/>
                    </w:tabs>
                    <w:jc w:val="center"/>
                    <w:rPr>
                      <w:color w:val="000000" w:themeColor="text1"/>
                      <w:sz w:val="18"/>
                      <w:szCs w:val="18"/>
                      <w:highlight w:val="none"/>
                      <w14:textFill>
                        <w14:solidFill>
                          <w14:schemeClr w14:val="tx1"/>
                        </w14:solidFill>
                      </w14:textFill>
                    </w:rPr>
                  </w:pPr>
                </w:p>
              </w:tc>
              <w:tc>
                <w:tcPr>
                  <w:tcW w:w="527" w:type="dxa"/>
                  <w:tcBorders>
                    <w:top w:val="single" w:color="auto" w:sz="4" w:space="0"/>
                    <w:left w:val="single" w:color="auto" w:sz="4" w:space="0"/>
                    <w:right w:val="single" w:color="auto" w:sz="4" w:space="0"/>
                  </w:tcBorders>
                  <w:vAlign w:val="center"/>
                </w:tcPr>
                <w:p w14:paraId="5EA0F025">
                  <w:pPr>
                    <w:widowControl/>
                    <w:jc w:val="center"/>
                    <w:rPr>
                      <w:color w:val="000000" w:themeColor="text1"/>
                      <w:kern w:val="0"/>
                      <w:sz w:val="18"/>
                      <w:szCs w:val="18"/>
                      <w:highlight w:val="none"/>
                      <w:lang w:bidi="ar"/>
                      <w14:textFill>
                        <w14:solidFill>
                          <w14:schemeClr w14:val="tx1"/>
                        </w14:solidFill>
                      </w14:textFill>
                    </w:rPr>
                  </w:pPr>
                  <w:r>
                    <w:rPr>
                      <w:rFonts w:hint="eastAsia"/>
                      <w:color w:val="000000" w:themeColor="text1"/>
                      <w:kern w:val="0"/>
                      <w:sz w:val="18"/>
                      <w:szCs w:val="18"/>
                      <w:highlight w:val="none"/>
                      <w:lang w:bidi="ar"/>
                      <w14:textFill>
                        <w14:solidFill>
                          <w14:schemeClr w14:val="tx1"/>
                        </w14:solidFill>
                      </w14:textFill>
                    </w:rPr>
                    <w:t>环境风险防控</w:t>
                  </w:r>
                </w:p>
              </w:tc>
              <w:tc>
                <w:tcPr>
                  <w:tcW w:w="2812" w:type="dxa"/>
                  <w:tcBorders>
                    <w:top w:val="single" w:color="auto" w:sz="4" w:space="0"/>
                    <w:left w:val="single" w:color="auto" w:sz="4" w:space="0"/>
                    <w:bottom w:val="single" w:color="auto" w:sz="4" w:space="0"/>
                    <w:right w:val="single" w:color="auto" w:sz="4" w:space="0"/>
                  </w:tcBorders>
                  <w:vAlign w:val="center"/>
                </w:tcPr>
                <w:p w14:paraId="728530FC">
                  <w:pPr>
                    <w:widowControl/>
                    <w:jc w:val="left"/>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大气环境布局敏感重点管控区同时执行禁止在居民区、学校、医疗和养老机构等周边新建有色金属冶炼、焦化等行业企业。</w:t>
                  </w:r>
                </w:p>
              </w:tc>
              <w:tc>
                <w:tcPr>
                  <w:tcW w:w="1816" w:type="dxa"/>
                  <w:tcBorders>
                    <w:left w:val="single" w:color="auto" w:sz="4" w:space="0"/>
                    <w:right w:val="nil"/>
                  </w:tcBorders>
                  <w:vAlign w:val="center"/>
                </w:tcPr>
                <w:p w14:paraId="44D75170">
                  <w:pPr>
                    <w:widowControl/>
                    <w:tabs>
                      <w:tab w:val="left" w:pos="265"/>
                    </w:tabs>
                    <w:rPr>
                      <w:rFonts w:hint="eastAsia" w:eastAsia="宋体"/>
                      <w:bCs/>
                      <w:color w:val="000000" w:themeColor="text1"/>
                      <w:sz w:val="18"/>
                      <w:szCs w:val="18"/>
                      <w:highlight w:val="none"/>
                      <w:lang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本项目不属于</w:t>
                  </w:r>
                  <w:r>
                    <w:rPr>
                      <w:rFonts w:hint="eastAsia"/>
                      <w:color w:val="000000" w:themeColor="text1"/>
                      <w:sz w:val="18"/>
                      <w:szCs w:val="18"/>
                      <w:highlight w:val="none"/>
                      <w14:textFill>
                        <w14:solidFill>
                          <w14:schemeClr w14:val="tx1"/>
                        </w14:solidFill>
                      </w14:textFill>
                    </w:rPr>
                    <w:t>有色金属冶炼、焦化等行业企业</w:t>
                  </w:r>
                  <w:r>
                    <w:rPr>
                      <w:rFonts w:hint="eastAsia"/>
                      <w:color w:val="000000" w:themeColor="text1"/>
                      <w:sz w:val="18"/>
                      <w:szCs w:val="18"/>
                      <w:highlight w:val="none"/>
                      <w:lang w:eastAsia="zh-CN"/>
                      <w14:textFill>
                        <w14:solidFill>
                          <w14:schemeClr w14:val="tx1"/>
                        </w14:solidFill>
                      </w14:textFill>
                    </w:rPr>
                    <w:t>。</w:t>
                  </w:r>
                </w:p>
              </w:tc>
            </w:tr>
          </w:tbl>
          <w:p w14:paraId="20F6C203">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0" w:firstLineChars="200"/>
              <w:contextualSpacing/>
              <w:textAlignment w:val="auto"/>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pPr>
            <w:r>
              <w:rPr>
                <w:rFonts w:hint="default"/>
                <w:color w:val="000000" w:themeColor="text1"/>
                <w:kern w:val="0"/>
                <w:szCs w:val="21"/>
                <w:highlight w:val="none"/>
                <w:lang w:val="en-US" w:eastAsia="zh-CN"/>
                <w14:textFill>
                  <w14:solidFill>
                    <w14:schemeClr w14:val="tx1"/>
                  </w14:solidFill>
                </w14:textFill>
              </w:rPr>
              <w:t>由上表可知，本项目的建设符合《黑龙江省人民政府关于实施“三线一单”生态环境分区管控的意见》（黑政发〔2020〕14号）、《鸡西市生态环境准入清单（2023年版）》中的要求。根据《</w:t>
            </w:r>
            <w:r>
              <w:rPr>
                <w:rFonts w:hint="eastAsia"/>
                <w:color w:val="000000" w:themeColor="text1"/>
                <w:kern w:val="0"/>
                <w:szCs w:val="21"/>
                <w:highlight w:val="none"/>
                <w:lang w:val="en-US" w:eastAsia="zh-CN"/>
                <w14:textFill>
                  <w14:solidFill>
                    <w14:schemeClr w14:val="tx1"/>
                  </w14:solidFill>
                </w14:textFill>
              </w:rPr>
              <w:t>鸡西市普晨石墨有限责任公司改扩建</w:t>
            </w:r>
            <w:r>
              <w:rPr>
                <w:rFonts w:hint="default"/>
                <w:color w:val="000000" w:themeColor="text1"/>
                <w:kern w:val="0"/>
                <w:szCs w:val="21"/>
                <w:highlight w:val="none"/>
                <w:lang w:val="en-US" w:eastAsia="zh-CN"/>
                <w14:textFill>
                  <w14:solidFill>
                    <w14:schemeClr w14:val="tx1"/>
                  </w14:solidFill>
                </w14:textFill>
              </w:rPr>
              <w:t>生态环境分区管控分析报告》分析成果，</w:t>
            </w:r>
            <w:r>
              <w:rPr>
                <w:rFonts w:hint="eastAsia"/>
                <w:color w:val="000000" w:themeColor="text1"/>
                <w:kern w:val="0"/>
                <w:szCs w:val="21"/>
                <w:highlight w:val="none"/>
                <w:lang w:val="en-US" w:eastAsia="zh-CN"/>
                <w14:textFill>
                  <w14:solidFill>
                    <w14:schemeClr w14:val="tx1"/>
                  </w14:solidFill>
                </w14:textFill>
              </w:rPr>
              <w:t>鸡西市普晨石墨有限责任公司改建</w:t>
            </w:r>
            <w:r>
              <w:rPr>
                <w:rFonts w:hint="default"/>
                <w:color w:val="000000" w:themeColor="text1"/>
                <w:kern w:val="0"/>
                <w:szCs w:val="21"/>
                <w:highlight w:val="none"/>
                <w:lang w:val="en-US" w:eastAsia="zh-CN"/>
                <w14:textFill>
                  <w14:solidFill>
                    <w14:schemeClr w14:val="tx1"/>
                  </w14:solidFill>
                </w14:textFill>
              </w:rPr>
              <w:t>项目位置涉及</w:t>
            </w:r>
            <w:r>
              <w:rPr>
                <w:rFonts w:hint="eastAsia"/>
                <w:color w:val="000000" w:themeColor="text1"/>
                <w:kern w:val="0"/>
                <w:szCs w:val="21"/>
                <w:highlight w:val="none"/>
                <w:lang w:val="en-US" w:eastAsia="zh-CN"/>
                <w14:textFill>
                  <w14:solidFill>
                    <w14:schemeClr w14:val="tx1"/>
                  </w14:solidFill>
                </w14:textFill>
              </w:rPr>
              <w:t>鸡西</w:t>
            </w:r>
            <w:r>
              <w:rPr>
                <w:rFonts w:hint="default"/>
                <w:color w:val="000000" w:themeColor="text1"/>
                <w:kern w:val="0"/>
                <w:szCs w:val="21"/>
                <w:highlight w:val="none"/>
                <w:lang w:val="en-US" w:eastAsia="zh-CN"/>
                <w14:textFill>
                  <w14:solidFill>
                    <w14:schemeClr w14:val="tx1"/>
                  </w14:solidFill>
                </w14:textFill>
              </w:rPr>
              <w:t>市</w:t>
            </w:r>
            <w:r>
              <w:rPr>
                <w:rFonts w:hint="eastAsia"/>
                <w:color w:val="000000" w:themeColor="text1"/>
                <w:kern w:val="0"/>
                <w:szCs w:val="21"/>
                <w:highlight w:val="none"/>
                <w:lang w:val="en-US" w:eastAsia="zh-CN"/>
                <w14:textFill>
                  <w14:solidFill>
                    <w14:schemeClr w14:val="tx1"/>
                  </w14:solidFill>
                </w14:textFill>
              </w:rPr>
              <w:t>恒山区；</w:t>
            </w:r>
            <w:r>
              <w:rPr>
                <w:rFonts w:hint="default"/>
                <w:color w:val="000000" w:themeColor="text1"/>
                <w:kern w:val="0"/>
                <w:szCs w:val="21"/>
                <w:highlight w:val="none"/>
                <w:lang w:val="en-US" w:eastAsia="zh-CN"/>
                <w14:textFill>
                  <w14:solidFill>
                    <w14:schemeClr w14:val="tx1"/>
                  </w14:solidFill>
                </w14:textFill>
              </w:rPr>
              <w:t>项目占地总面积0.</w:t>
            </w:r>
            <w:r>
              <w:rPr>
                <w:rFonts w:hint="eastAsia"/>
                <w:color w:val="000000" w:themeColor="text1"/>
                <w:kern w:val="0"/>
                <w:szCs w:val="21"/>
                <w:highlight w:val="none"/>
                <w:lang w:val="en-US" w:eastAsia="zh-CN"/>
                <w14:textFill>
                  <w14:solidFill>
                    <w14:schemeClr w14:val="tx1"/>
                  </w14:solidFill>
                </w14:textFill>
              </w:rPr>
              <w:t>05</w:t>
            </w:r>
            <w:r>
              <w:rPr>
                <w:rFonts w:hint="default"/>
                <w:color w:val="000000" w:themeColor="text1"/>
                <w:kern w:val="0"/>
                <w:szCs w:val="21"/>
                <w:highlight w:val="none"/>
                <w:lang w:val="en-US" w:eastAsia="zh-CN"/>
                <w14:textFill>
                  <w14:solidFill>
                    <w14:schemeClr w14:val="tx1"/>
                  </w14:solidFill>
                </w14:textFill>
              </w:rPr>
              <w:t>平方公里</w:t>
            </w:r>
            <w:r>
              <w:rPr>
                <w:rFonts w:hint="eastAsia"/>
                <w:color w:val="000000" w:themeColor="text1"/>
                <w:kern w:val="0"/>
                <w:szCs w:val="21"/>
                <w:highlight w:val="none"/>
                <w:lang w:val="en-US" w:eastAsia="zh-CN"/>
                <w14:textFill>
                  <w14:solidFill>
                    <w14:schemeClr w14:val="tx1"/>
                  </w14:solidFill>
                </w14:textFill>
              </w:rPr>
              <w:t>，</w:t>
            </w:r>
            <w:r>
              <w:rPr>
                <w:rFonts w:hint="default"/>
                <w:color w:val="000000" w:themeColor="text1"/>
                <w:kern w:val="0"/>
                <w:szCs w:val="21"/>
                <w:highlight w:val="none"/>
                <w:lang w:val="en-US" w:eastAsia="zh-CN"/>
                <w14:textFill>
                  <w14:solidFill>
                    <w14:schemeClr w14:val="tx1"/>
                  </w14:solidFill>
                </w14:textFill>
              </w:rPr>
              <w:t>与生态保护红线交集面积为0.00平方公里，占项目占地面积的0.00%。与自然保护地整合优化方案数据交集面积为0.00平方公里，占项目占地面积的 0.00%。保护地涉及等类型。与自然保护地(现状管理数据)交集面积为0.00平方公里，占项目占地面积的0.00%。保护地涉及等类型。与饮用水水源保护区交集面积为0.00平方公里，占项目占地面积的0.00%。与国家级水产种质资源保护区交集面积为0.00平方公里，占项目占地面积的0.00%。与环</w:t>
            </w:r>
            <w: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境管控单元优先保护单元交集面积为0.00平方公里，占项目占地面积的 0.00%:与重点管控单元交集面积为0.</w:t>
            </w:r>
            <w:r>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05</w:t>
            </w:r>
            <w: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平方公里，占项目占地面积的</w:t>
            </w:r>
            <w:r>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10</w:t>
            </w:r>
            <w: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0.00%:一般管控单元交集面积为0.0</w:t>
            </w:r>
            <w:r>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0</w:t>
            </w:r>
            <w: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平方公里，占项目占地面积的0.00%。与地下水环境优先保护区交集面积为0.00平方公里，占项目占地面积的 0.00%:与地下水环境重点管控区交集面积为0.0</w:t>
            </w:r>
            <w:r>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5</w:t>
            </w:r>
            <w: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平方公里，占项目占地面积的</w:t>
            </w:r>
            <w:r>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10</w:t>
            </w:r>
            <w: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0.00%，与地下水环境一般管控区交集面积为0.</w:t>
            </w:r>
            <w:r>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00</w:t>
            </w:r>
            <w: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平方公里，占项目占地面积的 0.00%。</w:t>
            </w:r>
          </w:p>
          <w:p w14:paraId="1CD2FD7D">
            <w:pPr>
              <w:widowControl/>
              <w:spacing w:line="360" w:lineRule="auto"/>
              <w:ind w:firstLine="420" w:firstLineChars="200"/>
              <w:rPr>
                <w:color w:val="000000" w:themeColor="text1"/>
                <w:kern w:val="0"/>
                <w:szCs w:val="21"/>
                <w:highlight w:val="none"/>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本项目的建设符合《黑龙江省人民政府关于实施“三线一单”生态环境分区管控的意见》（黑政发〔2020〕14号）、《鸡西市生态环境准入清单（2023年版）》的内容，《</w:t>
            </w:r>
            <w:r>
              <w:rPr>
                <w:rFonts w:hint="eastAsia"/>
                <w:color w:val="000000" w:themeColor="text1"/>
                <w:kern w:val="0"/>
                <w:szCs w:val="21"/>
                <w:highlight w:val="none"/>
                <w:lang w:val="en-US" w:eastAsia="zh-CN"/>
                <w14:textFill>
                  <w14:solidFill>
                    <w14:schemeClr w14:val="tx1"/>
                  </w14:solidFill>
                </w14:textFill>
              </w:rPr>
              <w:t>鸡西市普晨石墨有限责任公司改扩建</w:t>
            </w:r>
            <w: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生态环境分区管控分析报告》中的相关要求。因此，本项目符合</w:t>
            </w:r>
            <w:r>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三线一单</w:t>
            </w:r>
            <w:r>
              <w:rPr>
                <w:rFonts w:hint="eastAsia"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kern w:val="0"/>
                <w:sz w:val="21"/>
                <w:szCs w:val="21"/>
                <w:highlight w:val="none"/>
                <w:lang w:val="en-US" w:eastAsia="zh-CN"/>
                <w14:textFill>
                  <w14:solidFill>
                    <w14:schemeClr w14:val="tx1"/>
                  </w14:solidFill>
                </w14:textFill>
              </w:rPr>
              <w:t>相关要求。</w:t>
            </w:r>
          </w:p>
          <w:p w14:paraId="489B37FE">
            <w:pPr>
              <w:widowControl/>
              <w:spacing w:line="360" w:lineRule="auto"/>
              <w:ind w:firstLine="422" w:firstLineChars="200"/>
              <w:rPr>
                <w:b/>
                <w:bCs/>
                <w:color w:val="000000" w:themeColor="text1"/>
                <w:kern w:val="0"/>
                <w:szCs w:val="21"/>
                <w:highlight w:val="none"/>
                <w14:textFill>
                  <w14:solidFill>
                    <w14:schemeClr w14:val="tx1"/>
                  </w14:solidFill>
                </w14:textFill>
              </w:rPr>
            </w:pPr>
            <w:r>
              <w:rPr>
                <w:rFonts w:hint="eastAsia"/>
                <w:b/>
                <w:bCs/>
                <w:color w:val="000000" w:themeColor="text1"/>
                <w:kern w:val="0"/>
                <w:szCs w:val="21"/>
                <w:highlight w:val="none"/>
                <w14:textFill>
                  <w14:solidFill>
                    <w14:schemeClr w14:val="tx1"/>
                  </w14:solidFill>
                </w14:textFill>
              </w:rPr>
              <w:t>2、选址合理性分析</w:t>
            </w:r>
          </w:p>
          <w:p w14:paraId="05BFEC62">
            <w:pPr>
              <w:widowControl/>
              <w:spacing w:line="360" w:lineRule="auto"/>
              <w:ind w:firstLine="420" w:firstLineChars="200"/>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本项目为</w:t>
            </w:r>
            <w:r>
              <w:rPr>
                <w:rFonts w:hint="eastAsia"/>
                <w:color w:val="000000" w:themeColor="text1"/>
                <w:kern w:val="0"/>
                <w:szCs w:val="21"/>
                <w:highlight w:val="none"/>
                <w:lang w:val="en-US" w:eastAsia="zh-CN"/>
                <w14:textFill>
                  <w14:solidFill>
                    <w14:schemeClr w14:val="tx1"/>
                  </w14:solidFill>
                </w14:textFill>
              </w:rPr>
              <w:t>鸡西市普晨石墨有限责任公司改建</w:t>
            </w:r>
            <w:r>
              <w:rPr>
                <w:rFonts w:hint="eastAsia"/>
                <w:color w:val="000000" w:themeColor="text1"/>
                <w:highlight w:val="none"/>
                <w14:textFill>
                  <w14:solidFill>
                    <w14:schemeClr w14:val="tx1"/>
                  </w14:solidFill>
                </w14:textFill>
              </w:rPr>
              <w:t>项目，项目</w:t>
            </w:r>
            <w:r>
              <w:rPr>
                <w:color w:val="000000" w:themeColor="text1"/>
                <w:kern w:val="0"/>
                <w:szCs w:val="21"/>
                <w:highlight w:val="none"/>
                <w14:textFill>
                  <w14:solidFill>
                    <w14:schemeClr w14:val="tx1"/>
                  </w14:solidFill>
                </w14:textFill>
              </w:rPr>
              <w:t>位于</w:t>
            </w:r>
            <w:r>
              <w:rPr>
                <w:rFonts w:hint="eastAsia"/>
                <w:color w:val="000000" w:themeColor="text1"/>
                <w:highlight w:val="none"/>
                <w14:textFill>
                  <w14:solidFill>
                    <w14:schemeClr w14:val="tx1"/>
                  </w14:solidFill>
                </w14:textFill>
              </w:rPr>
              <w:t>黑龙江省</w:t>
            </w:r>
            <w:r>
              <w:rPr>
                <w:rFonts w:hint="eastAsia"/>
                <w:color w:val="000000" w:themeColor="text1"/>
                <w:highlight w:val="none"/>
                <w:lang w:val="en-US" w:eastAsia="zh-CN"/>
                <w14:textFill>
                  <w14:solidFill>
                    <w14:schemeClr w14:val="tx1"/>
                  </w14:solidFill>
                </w14:textFill>
              </w:rPr>
              <w:t>鸡西</w:t>
            </w:r>
            <w:r>
              <w:rPr>
                <w:rFonts w:hint="eastAsia"/>
                <w:color w:val="000000" w:themeColor="text1"/>
                <w:highlight w:val="none"/>
                <w14:textFill>
                  <w14:solidFill>
                    <w14:schemeClr w14:val="tx1"/>
                  </w14:solidFill>
                </w14:textFill>
              </w:rPr>
              <w:t>市</w:t>
            </w:r>
            <w:r>
              <w:rPr>
                <w:rFonts w:hint="eastAsia"/>
                <w:color w:val="000000" w:themeColor="text1"/>
                <w:highlight w:val="none"/>
                <w:lang w:val="en-US" w:eastAsia="zh-CN"/>
                <w14:textFill>
                  <w14:solidFill>
                    <w14:schemeClr w14:val="tx1"/>
                  </w14:solidFill>
                </w14:textFill>
              </w:rPr>
              <w:t>恒山区柳毛</w:t>
            </w:r>
            <w:r>
              <w:rPr>
                <w:rFonts w:hint="eastAsia"/>
                <w:color w:val="000000" w:themeColor="text1"/>
                <w:highlight w:val="none"/>
                <w14:textFill>
                  <w14:solidFill>
                    <w14:schemeClr w14:val="tx1"/>
                  </w14:solidFill>
                </w14:textFill>
              </w:rPr>
              <w:t>乡</w:t>
            </w:r>
            <w:r>
              <w:rPr>
                <w:color w:val="000000" w:themeColor="text1"/>
                <w:kern w:val="0"/>
                <w:szCs w:val="21"/>
                <w:highlight w:val="none"/>
                <w14:textFill>
                  <w14:solidFill>
                    <w14:schemeClr w14:val="tx1"/>
                  </w14:solidFill>
                </w14:textFill>
              </w:rPr>
              <w:t>，</w:t>
            </w:r>
            <w:r>
              <w:rPr>
                <w:rFonts w:hint="eastAsia" w:eastAsiaTheme="minorEastAsia"/>
                <w:color w:val="000000" w:themeColor="text1"/>
                <w:szCs w:val="21"/>
                <w:highlight w:val="none"/>
                <w14:textFill>
                  <w14:solidFill>
                    <w14:schemeClr w14:val="tx1"/>
                  </w14:solidFill>
                </w14:textFill>
              </w:rPr>
              <w:t>用地性质为工业用地</w:t>
            </w:r>
            <w:r>
              <w:rPr>
                <w:rFonts w:hint="eastAsia" w:eastAsiaTheme="minorEastAsia"/>
                <w:color w:val="000000" w:themeColor="text1"/>
                <w:szCs w:val="21"/>
                <w:highlight w:val="none"/>
                <w:lang w:eastAsia="zh-CN"/>
                <w14:textFill>
                  <w14:solidFill>
                    <w14:schemeClr w14:val="tx1"/>
                  </w14:solidFill>
                </w14:textFill>
              </w:rPr>
              <w:t>，</w:t>
            </w:r>
            <w:r>
              <w:rPr>
                <w:rFonts w:hint="eastAsia" w:ascii="Times New Roman" w:hAnsi="Times New Roman" w:eastAsia="宋体" w:cs="Times New Roman"/>
                <w:b w:val="0"/>
                <w:bCs w:val="0"/>
                <w:color w:val="000000" w:themeColor="text1"/>
                <w:szCs w:val="21"/>
                <w:highlight w:val="none"/>
                <w:lang w:eastAsia="zh-CN"/>
                <w14:textFill>
                  <w14:solidFill>
                    <w14:schemeClr w14:val="tx1"/>
                  </w14:solidFill>
                </w14:textFill>
              </w:rPr>
              <w:t>不属于《工业炉窑大气污染综合治理方案》重点区域</w:t>
            </w:r>
            <w:r>
              <w:rPr>
                <w:rFonts w:hint="eastAsia" w:eastAsiaTheme="minorEastAsia"/>
                <w:color w:val="000000" w:themeColor="text1"/>
                <w:szCs w:val="21"/>
                <w:highlight w:val="none"/>
                <w14:textFill>
                  <w14:solidFill>
                    <w14:schemeClr w14:val="tx1"/>
                  </w14:solidFill>
                </w14:textFill>
              </w:rPr>
              <w:t>。</w:t>
            </w:r>
            <w:r>
              <w:rPr>
                <w:rFonts w:eastAsiaTheme="minorEastAsia"/>
                <w:color w:val="000000" w:themeColor="text1"/>
                <w:szCs w:val="21"/>
                <w:highlight w:val="none"/>
                <w14:textFill>
                  <w14:solidFill>
                    <w14:schemeClr w14:val="tx1"/>
                  </w14:solidFill>
                </w14:textFill>
              </w:rPr>
              <w:t>本次改建在</w:t>
            </w:r>
            <w:r>
              <w:rPr>
                <w:rFonts w:hint="eastAsia"/>
                <w:color w:val="000000" w:themeColor="text1"/>
                <w:kern w:val="0"/>
                <w:szCs w:val="21"/>
                <w:highlight w:val="none"/>
                <w:lang w:val="en-US" w:eastAsia="zh-CN"/>
                <w14:textFill>
                  <w14:solidFill>
                    <w14:schemeClr w14:val="tx1"/>
                  </w14:solidFill>
                </w14:textFill>
              </w:rPr>
              <w:t>鸡西市普晨石墨有限责任公司</w:t>
            </w:r>
            <w:r>
              <w:rPr>
                <w:rFonts w:eastAsiaTheme="minorEastAsia"/>
                <w:color w:val="000000" w:themeColor="text1"/>
                <w:szCs w:val="21"/>
                <w:highlight w:val="none"/>
                <w14:textFill>
                  <w14:solidFill>
                    <w14:schemeClr w14:val="tx1"/>
                  </w14:solidFill>
                </w14:textFill>
              </w:rPr>
              <w:t>现有厂</w:t>
            </w:r>
            <w:r>
              <w:rPr>
                <w:rFonts w:hint="eastAsia" w:eastAsiaTheme="minorEastAsia"/>
                <w:color w:val="000000" w:themeColor="text1"/>
                <w:szCs w:val="21"/>
                <w:highlight w:val="none"/>
                <w14:textFill>
                  <w14:solidFill>
                    <w14:schemeClr w14:val="tx1"/>
                  </w14:solidFill>
                </w14:textFill>
              </w:rPr>
              <w:t>地</w:t>
            </w:r>
            <w:r>
              <w:rPr>
                <w:rFonts w:eastAsiaTheme="minorEastAsia"/>
                <w:color w:val="000000" w:themeColor="text1"/>
                <w:szCs w:val="21"/>
                <w:highlight w:val="none"/>
                <w14:textFill>
                  <w14:solidFill>
                    <w14:schemeClr w14:val="tx1"/>
                  </w14:solidFill>
                </w14:textFill>
              </w:rPr>
              <w:t>内，依托现有厂房进行建设，不新增占地。厂址东侧、西侧、北侧、南侧</w:t>
            </w:r>
            <w:r>
              <w:rPr>
                <w:rFonts w:hint="eastAsia" w:eastAsiaTheme="minorEastAsia"/>
                <w:color w:val="000000" w:themeColor="text1"/>
                <w:szCs w:val="21"/>
                <w:highlight w:val="none"/>
                <w:lang w:val="en-US" w:eastAsia="zh-CN"/>
                <w14:textFill>
                  <w14:solidFill>
                    <w14:schemeClr w14:val="tx1"/>
                  </w14:solidFill>
                </w14:textFill>
              </w:rPr>
              <w:t>均为空地</w:t>
            </w:r>
            <w:r>
              <w:rPr>
                <w:rFonts w:eastAsiaTheme="minorEastAsia"/>
                <w:color w:val="000000" w:themeColor="text1"/>
                <w:szCs w:val="21"/>
                <w:highlight w:val="none"/>
                <w14:textFill>
                  <w14:solidFill>
                    <w14:schemeClr w14:val="tx1"/>
                  </w14:solidFill>
                </w14:textFill>
              </w:rPr>
              <w:t>。</w:t>
            </w:r>
            <w:r>
              <w:rPr>
                <w:rFonts w:hint="eastAsia"/>
                <w:color w:val="000000" w:themeColor="text1"/>
                <w:kern w:val="0"/>
                <w:szCs w:val="21"/>
                <w:highlight w:val="none"/>
                <w14:textFill>
                  <w14:solidFill>
                    <w14:schemeClr w14:val="tx1"/>
                  </w14:solidFill>
                </w14:textFill>
              </w:rPr>
              <w:t>本项目所在地地势平坦，厂区地理位置交通便利，基础设施齐全，与周边环境协调。项目不在风景名胜区、自然保护区、水源保护区及其他需要特别保护的区域内，没有明显的环境制约因素，项目选址合理。</w:t>
            </w:r>
          </w:p>
          <w:p w14:paraId="2EDC2EAA">
            <w:pPr>
              <w:widowControl/>
              <w:spacing w:line="360" w:lineRule="auto"/>
              <w:ind w:firstLine="420" w:firstLineChars="200"/>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本项目</w:t>
            </w:r>
            <w:r>
              <w:rPr>
                <w:rFonts w:hint="eastAsia"/>
                <w:color w:val="000000" w:themeColor="text1"/>
                <w:szCs w:val="21"/>
                <w:highlight w:val="none"/>
                <w:lang w:eastAsia="zh-CN"/>
                <w14:textFill>
                  <w14:solidFill>
                    <w14:schemeClr w14:val="tx1"/>
                  </w14:solidFill>
                </w14:textFill>
              </w:rPr>
              <w:t>生物质热风炉废气</w:t>
            </w:r>
            <w:r>
              <w:rPr>
                <w:color w:val="000000" w:themeColor="text1"/>
                <w:szCs w:val="21"/>
                <w:highlight w:val="none"/>
                <w14:textFill>
                  <w14:solidFill>
                    <w14:schemeClr w14:val="tx1"/>
                  </w14:solidFill>
                </w14:textFill>
              </w:rPr>
              <w:t>经</w:t>
            </w:r>
            <w:r>
              <w:rPr>
                <w:rFonts w:hint="eastAsia"/>
                <w:color w:val="000000" w:themeColor="text1"/>
                <w:szCs w:val="21"/>
                <w:highlight w:val="none"/>
                <w14:textFill>
                  <w14:solidFill>
                    <w14:schemeClr w14:val="tx1"/>
                  </w14:solidFill>
                </w14:textFill>
              </w:rPr>
              <w:t>布袋除尘器</w:t>
            </w:r>
            <w:r>
              <w:rPr>
                <w:color w:val="000000" w:themeColor="text1"/>
                <w:szCs w:val="21"/>
                <w:highlight w:val="none"/>
                <w14:textFill>
                  <w14:solidFill>
                    <w14:schemeClr w14:val="tx1"/>
                  </w14:solidFill>
                </w14:textFill>
              </w:rPr>
              <w:t>处理后，通过</w:t>
            </w:r>
            <w:r>
              <w:rPr>
                <w:rFonts w:hint="eastAsia"/>
                <w:color w:val="000000" w:themeColor="text1"/>
                <w:szCs w:val="21"/>
                <w:highlight w:val="none"/>
                <w:lang w:eastAsia="zh-CN"/>
                <w14:textFill>
                  <w14:solidFill>
                    <w14:schemeClr w14:val="tx1"/>
                  </w14:solidFill>
                </w14:textFill>
              </w:rPr>
              <w:t>15</w:t>
            </w:r>
            <w:r>
              <w:rPr>
                <w:color w:val="000000" w:themeColor="text1"/>
                <w:szCs w:val="21"/>
                <w:highlight w:val="none"/>
                <w14:textFill>
                  <w14:solidFill>
                    <w14:schemeClr w14:val="tx1"/>
                  </w14:solidFill>
                </w14:textFill>
              </w:rPr>
              <w:t>m</w:t>
            </w:r>
            <w:r>
              <w:rPr>
                <w:rFonts w:hint="eastAsia"/>
                <w:color w:val="000000" w:themeColor="text1"/>
                <w:szCs w:val="21"/>
                <w:highlight w:val="none"/>
                <w14:textFill>
                  <w14:solidFill>
                    <w14:schemeClr w14:val="tx1"/>
                  </w14:solidFill>
                </w14:textFill>
              </w:rPr>
              <w:t>排气筒</w:t>
            </w:r>
            <w:r>
              <w:rPr>
                <w:color w:val="000000" w:themeColor="text1"/>
                <w:szCs w:val="21"/>
                <w:highlight w:val="none"/>
                <w14:textFill>
                  <w14:solidFill>
                    <w14:schemeClr w14:val="tx1"/>
                  </w14:solidFill>
                </w14:textFill>
              </w:rPr>
              <w:t>排放，</w:t>
            </w:r>
            <w:r>
              <w:rPr>
                <w:rFonts w:hint="eastAsia"/>
                <w:bCs/>
                <w:color w:val="000000" w:themeColor="text1"/>
                <w:szCs w:val="21"/>
                <w:highlight w:val="none"/>
                <w:lang w:eastAsia="zh-CN"/>
                <w14:textFill>
                  <w14:solidFill>
                    <w14:schemeClr w14:val="tx1"/>
                  </w14:solidFill>
                </w14:textFill>
              </w:rPr>
              <w:t>生物质热风炉废气</w:t>
            </w:r>
            <w:r>
              <w:rPr>
                <w:rFonts w:hint="eastAsia"/>
                <w:color w:val="000000" w:themeColor="text1"/>
                <w:szCs w:val="21"/>
                <w:highlight w:val="none"/>
                <w14:textFill>
                  <w14:solidFill>
                    <w14:schemeClr w14:val="tx1"/>
                  </w14:solidFill>
                </w14:textFill>
              </w:rPr>
              <w:t>SO</w:t>
            </w:r>
            <w:r>
              <w:rPr>
                <w:rFonts w:hint="eastAsia"/>
                <w:color w:val="000000" w:themeColor="text1"/>
                <w:szCs w:val="21"/>
                <w:highlight w:val="none"/>
                <w:vertAlign w:val="subscript"/>
                <w14:textFill>
                  <w14:solidFill>
                    <w14:schemeClr w14:val="tx1"/>
                  </w14:solidFill>
                </w14:textFill>
              </w:rPr>
              <w:t>2</w:t>
            </w:r>
            <w:r>
              <w:rPr>
                <w:rFonts w:hint="eastAsia"/>
                <w:color w:val="000000" w:themeColor="text1"/>
                <w:szCs w:val="21"/>
                <w:highlight w:val="none"/>
                <w14:textFill>
                  <w14:solidFill>
                    <w14:schemeClr w14:val="tx1"/>
                  </w14:solidFill>
                </w14:textFill>
              </w:rPr>
              <w:t>排放浓度符合</w:t>
            </w:r>
            <w:r>
              <w:rPr>
                <w:rFonts w:hint="eastAsia"/>
                <w:color w:val="000000" w:themeColor="text1"/>
                <w:szCs w:val="21"/>
                <w:highlight w:val="none"/>
                <w:lang w:eastAsia="zh-CN"/>
                <w14:textFill>
                  <w14:solidFill>
                    <w14:schemeClr w14:val="tx1"/>
                  </w14:solidFill>
                </w14:textFill>
              </w:rPr>
              <w:t>《工业炉窑大气污染物排放标准》（GB9078-1996）中的表4中的二级标准的50%</w:t>
            </w:r>
            <w:r>
              <w:rPr>
                <w:rFonts w:hint="eastAsia"/>
                <w:color w:val="000000" w:themeColor="text1"/>
                <w:szCs w:val="21"/>
                <w:highlight w:val="none"/>
                <w14:textFill>
                  <w14:solidFill>
                    <w14:schemeClr w14:val="tx1"/>
                  </w14:solidFill>
                </w14:textFill>
              </w:rPr>
              <w:t>，</w:t>
            </w:r>
            <w:r>
              <w:rPr>
                <w:rFonts w:hint="eastAsia"/>
                <w:color w:val="000000" w:themeColor="text1"/>
                <w:szCs w:val="21"/>
                <w:highlight w:val="none"/>
                <w:lang w:eastAsia="zh-CN"/>
                <w14:textFill>
                  <w14:solidFill>
                    <w14:schemeClr w14:val="tx1"/>
                  </w14:solidFill>
                </w14:textFill>
              </w:rPr>
              <w:t>烟尘排放浓度符合《工业炉窑大气污染物排放标准》（GB9078-1996）中的表2中的二级标准的50%</w:t>
            </w: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项目不新增员工，因此无新增废水</w:t>
            </w:r>
            <w:r>
              <w:rPr>
                <w:color w:val="000000" w:themeColor="text1"/>
                <w:kern w:val="0"/>
                <w:szCs w:val="21"/>
                <w:highlight w:val="none"/>
                <w14:textFill>
                  <w14:solidFill>
                    <w14:schemeClr w14:val="tx1"/>
                  </w14:solidFill>
                </w14:textFill>
              </w:rPr>
              <w:t>；</w:t>
            </w:r>
            <w:r>
              <w:rPr>
                <w:color w:val="000000" w:themeColor="text1"/>
                <w:szCs w:val="21"/>
                <w:highlight w:val="none"/>
                <w14:textFill>
                  <w14:solidFill>
                    <w14:schemeClr w14:val="tx1"/>
                  </w14:solidFill>
                </w14:textFill>
              </w:rPr>
              <w:t>生产设备选用低噪声设备，采取隔声、降噪</w:t>
            </w:r>
            <w:r>
              <w:rPr>
                <w:rFonts w:hint="eastAsia"/>
                <w:color w:val="000000" w:themeColor="text1"/>
                <w:szCs w:val="21"/>
                <w:highlight w:val="none"/>
                <w14:textFill>
                  <w14:solidFill>
                    <w14:schemeClr w14:val="tx1"/>
                  </w14:solidFill>
                </w14:textFill>
              </w:rPr>
              <w:t>、安装消声器</w:t>
            </w:r>
            <w:r>
              <w:rPr>
                <w:color w:val="000000" w:themeColor="text1"/>
                <w:szCs w:val="21"/>
                <w:highlight w:val="none"/>
                <w14:textFill>
                  <w14:solidFill>
                    <w14:schemeClr w14:val="tx1"/>
                  </w14:solidFill>
                </w14:textFill>
              </w:rPr>
              <w:t>等措施，厂界噪声满足《工业企业厂界环境噪声排放标准》（GB12348-2008）表1中2类标准要求；</w:t>
            </w:r>
            <w:r>
              <w:rPr>
                <w:rFonts w:hint="eastAsia" w:ascii="宋体" w:hAnsi="宋体" w:cs="宋体"/>
                <w:color w:val="000000" w:themeColor="text1"/>
                <w:szCs w:val="21"/>
                <w:highlight w:val="none"/>
                <w:lang w:eastAsia="zh-CN"/>
                <w14:textFill>
                  <w14:solidFill>
                    <w14:schemeClr w14:val="tx1"/>
                  </w14:solidFill>
                </w14:textFill>
              </w:rPr>
              <w:t>布袋除尘器收尘及热风炉灰渣</w:t>
            </w:r>
            <w:r>
              <w:rPr>
                <w:rFonts w:hint="eastAsia" w:ascii="宋体" w:hAnsi="宋体" w:cs="宋体"/>
                <w:color w:val="000000" w:themeColor="text1"/>
                <w:szCs w:val="21"/>
                <w:highlight w:val="none"/>
                <w14:textFill>
                  <w14:solidFill>
                    <w14:schemeClr w14:val="tx1"/>
                  </w14:solidFill>
                </w14:textFill>
              </w:rPr>
              <w:t>，集中收集后，外售综合利用；废布袋，由除尘器厂家更换后直接带走。</w:t>
            </w:r>
            <w:r>
              <w:rPr>
                <w:color w:val="000000" w:themeColor="text1"/>
                <w:szCs w:val="21"/>
                <w:highlight w:val="none"/>
                <w14:textFill>
                  <w14:solidFill>
                    <w14:schemeClr w14:val="tx1"/>
                  </w14:solidFill>
                </w14:textFill>
              </w:rPr>
              <w:t>本项目各项污染物经过有效的污染治理措施后对环境影响较小，从环保的角度分析本项目的选址是合理的</w:t>
            </w:r>
            <w:r>
              <w:rPr>
                <w:color w:val="000000" w:themeColor="text1"/>
                <w:kern w:val="0"/>
                <w:szCs w:val="21"/>
                <w:highlight w:val="none"/>
                <w14:textFill>
                  <w14:solidFill>
                    <w14:schemeClr w14:val="tx1"/>
                  </w14:solidFill>
                </w14:textFill>
              </w:rPr>
              <w:t>。</w:t>
            </w:r>
          </w:p>
          <w:p w14:paraId="4FF6F909">
            <w:pPr>
              <w:widowControl/>
              <w:spacing w:line="360" w:lineRule="auto"/>
              <w:ind w:firstLine="422" w:firstLineChars="200"/>
              <w:rPr>
                <w:color w:val="000000" w:themeColor="text1"/>
                <w:highlight w:val="none"/>
                <w14:textFill>
                  <w14:solidFill>
                    <w14:schemeClr w14:val="tx1"/>
                  </w14:solidFill>
                </w14:textFill>
              </w:rPr>
            </w:pPr>
            <w:r>
              <w:rPr>
                <w:rFonts w:hint="eastAsia"/>
                <w:b/>
                <w:bCs/>
                <w:color w:val="000000" w:themeColor="text1"/>
                <w:kern w:val="0"/>
                <w:szCs w:val="21"/>
                <w:highlight w:val="none"/>
                <w14:textFill>
                  <w14:solidFill>
                    <w14:schemeClr w14:val="tx1"/>
                  </w14:solidFill>
                </w14:textFill>
              </w:rPr>
              <w:t>3、产业政策符合性</w:t>
            </w:r>
          </w:p>
          <w:p w14:paraId="50BCC0D6">
            <w:pPr>
              <w:widowControl/>
              <w:spacing w:line="360" w:lineRule="auto"/>
              <w:ind w:firstLine="420" w:firstLineChars="200"/>
              <w:rPr>
                <w:bCs/>
                <w:color w:val="000000" w:themeColor="text1"/>
                <w:kern w:val="0"/>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根据《产业结构调整指导目录（</w:t>
            </w:r>
            <w:r>
              <w:rPr>
                <w:color w:val="000000" w:themeColor="text1"/>
                <w:szCs w:val="21"/>
                <w:highlight w:val="none"/>
                <w14:textFill>
                  <w14:solidFill>
                    <w14:schemeClr w14:val="tx1"/>
                  </w14:solidFill>
                </w14:textFill>
              </w:rPr>
              <w:t>2024</w:t>
            </w:r>
            <w:r>
              <w:rPr>
                <w:rFonts w:hint="eastAsia" w:ascii="宋体" w:hAnsi="宋体" w:cs="宋体"/>
                <w:color w:val="000000" w:themeColor="text1"/>
                <w:szCs w:val="21"/>
                <w:highlight w:val="none"/>
                <w14:textFill>
                  <w14:solidFill>
                    <w14:schemeClr w14:val="tx1"/>
                  </w14:solidFill>
                </w14:textFill>
              </w:rPr>
              <w:t>年本）》，本项目不属于“限制类”及“淘汰类”项目，依据</w:t>
            </w:r>
            <w:r>
              <w:rPr>
                <w:color w:val="000000" w:themeColor="text1"/>
                <w:kern w:val="0"/>
                <w:szCs w:val="21"/>
                <w:highlight w:val="none"/>
                <w:lang w:bidi="ar"/>
                <w14:textFill>
                  <w14:solidFill>
                    <w14:schemeClr w14:val="tx1"/>
                  </w14:solidFill>
                </w14:textFill>
              </w:rPr>
              <w:t>《促进产业结构调整暂行规定》（国发〔2005〕40 号）中</w:t>
            </w:r>
            <w:r>
              <w:rPr>
                <w:rFonts w:hint="eastAsia" w:ascii="宋体" w:hAnsi="宋体" w:cs="宋体"/>
                <w:color w:val="000000" w:themeColor="text1"/>
                <w:kern w:val="0"/>
                <w:szCs w:val="21"/>
                <w:highlight w:val="none"/>
                <w:lang w:bidi="ar"/>
                <w14:textFill>
                  <w14:solidFill>
                    <w14:schemeClr w14:val="tx1"/>
                  </w14:solidFill>
                </w14:textFill>
              </w:rPr>
              <w:t>“第十三条不属于鼓励类、限制类和淘汰类，且符合国家有关法律、法规和政策规定的，为允许类。”</w:t>
            </w:r>
            <w:r>
              <w:rPr>
                <w:rFonts w:hint="eastAsia"/>
                <w:color w:val="000000" w:themeColor="text1"/>
                <w:kern w:val="0"/>
                <w:szCs w:val="21"/>
                <w:highlight w:val="none"/>
                <w:lang w:bidi="ar"/>
                <w14:textFill>
                  <w14:solidFill>
                    <w14:schemeClr w14:val="tx1"/>
                  </w14:solidFill>
                </w14:textFill>
              </w:rPr>
              <w:t>，</w:t>
            </w:r>
            <w:r>
              <w:rPr>
                <w:rFonts w:hint="eastAsia" w:ascii="宋体" w:hAnsi="宋体" w:cs="宋体"/>
                <w:color w:val="000000" w:themeColor="text1"/>
                <w:szCs w:val="21"/>
                <w:highlight w:val="none"/>
                <w14:textFill>
                  <w14:solidFill>
                    <w14:schemeClr w14:val="tx1"/>
                  </w14:solidFill>
                </w14:textFill>
              </w:rPr>
              <w:t>因此，本项目属于“允许类”，本项目建设符合产业政策要求</w:t>
            </w:r>
            <w:r>
              <w:rPr>
                <w:rFonts w:hint="eastAsia" w:hAnsi="宋体"/>
                <w:color w:val="000000" w:themeColor="text1"/>
                <w:kern w:val="0"/>
                <w:szCs w:val="21"/>
                <w:highlight w:val="none"/>
                <w14:textFill>
                  <w14:solidFill>
                    <w14:schemeClr w14:val="tx1"/>
                  </w14:solidFill>
                </w14:textFill>
              </w:rPr>
              <w:t>。</w:t>
            </w:r>
          </w:p>
          <w:p w14:paraId="743EA12A">
            <w:pPr>
              <w:widowControl/>
              <w:spacing w:line="360" w:lineRule="auto"/>
              <w:ind w:firstLine="422" w:firstLineChars="200"/>
              <w:jc w:val="left"/>
              <w:rPr>
                <w:rFonts w:hint="eastAsia" w:ascii="宋体" w:hAnsi="宋体" w:cs="宋体"/>
                <w:color w:val="000000" w:themeColor="text1"/>
                <w:szCs w:val="21"/>
                <w:highlight w:val="none"/>
                <w14:textFill>
                  <w14:solidFill>
                    <w14:schemeClr w14:val="tx1"/>
                  </w14:solidFill>
                </w14:textFill>
              </w:rPr>
            </w:pPr>
            <w:r>
              <w:rPr>
                <w:rFonts w:hint="eastAsia"/>
                <w:b/>
                <w:color w:val="000000" w:themeColor="text1"/>
                <w:kern w:val="0"/>
                <w:szCs w:val="21"/>
                <w:highlight w:val="none"/>
                <w14:textFill>
                  <w14:solidFill>
                    <w14:schemeClr w14:val="tx1"/>
                  </w14:solidFill>
                </w14:textFill>
              </w:rPr>
              <w:t>4、</w:t>
            </w:r>
            <w:r>
              <w:rPr>
                <w:b/>
                <w:bCs/>
                <w:color w:val="000000" w:themeColor="text1"/>
                <w:szCs w:val="21"/>
                <w:highlight w:val="none"/>
                <w14:textFill>
                  <w14:solidFill>
                    <w14:schemeClr w14:val="tx1"/>
                  </w14:solidFill>
                </w14:textFill>
              </w:rPr>
              <w:t>与《黑龙江省大气污染防治条例》（2018年修订）符合性分析</w:t>
            </w:r>
          </w:p>
          <w:p w14:paraId="21B9B6C7">
            <w:pPr>
              <w:widowControl/>
              <w:spacing w:line="360" w:lineRule="auto"/>
              <w:ind w:firstLine="420" w:firstLineChars="200"/>
              <w:rPr>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14:textFill>
                  <w14:solidFill>
                    <w14:schemeClr w14:val="tx1"/>
                  </w14:solidFill>
                </w14:textFill>
              </w:rPr>
              <w:t>根据黑龙江省人民代表大会常务委员会发布的《黑龙江省大气污染防治条例》（2017年1月20日），第三章大气污染防治措施、第一节、燃生物质污染防治措施，第二十九条各级人民政府应当调整能源结构，推广清洁能源的生产和使用，制定并组织实施煤炭消费总量控制规划，减少煤炭生产、使用、转化过程中的大气污染物排放。第三十三条设区的市级城市建成区内，禁止新建额定蒸发量低于每小时二十吨或者额定功率低于十四兆瓦的燃煤锅炉；已经建成的额定蒸发量每小时十吨以下或者额定功率七兆瓦以下的燃煤锅炉，应当在国家规定的期限内淘汰。国家对新建和淘汰燃煤锅炉另有规定的，从其规定。设区的市级人民政府可以制定高于前款规定的标准。县级以上人民政府应当向社会公布燃煤锅炉计划淘汰名单和时限，并合理控制城市建成区外规划区内额定蒸发量每小时十吨以下或者额定功率七兆瓦以下燃煤锅炉的建设和使用。工业和信息化、供热行政主管、生态环境主管部门分别负责工业锅炉、供热锅炉、商业经营锅炉淘汰的具体工作。第三十六条各级人民政府应当加强民用散煤管理，设区的市级人民政府可以制定具体的奖励或者补贴政策，推广供应和使用优质煤炭、洁净型煤和节能环保型炉灶。第六十八条重点区域内使用额定蒸发量每小时二十吨以上或者额定功率十四兆瓦以上的燃煤锅炉，或者大气污染物排放量与其相当的窑炉的企业事业单位和其他生产经营者，应当配置经计量检定合格的大气污染物排放自动监测设备，实时监测大气污染物排放情况，并通过其网站、企业事业单位环境信息公开平台或者所在地报刊等便于公众知晓的方式如实公开自动监测数据</w:t>
            </w:r>
            <w:r>
              <w:rPr>
                <w:rFonts w:hint="eastAsia" w:ascii="宋体" w:hAnsi="宋体" w:cs="宋体"/>
                <w:color w:val="000000" w:themeColor="text1"/>
                <w:szCs w:val="21"/>
                <w:highlight w:val="none"/>
                <w14:textFill>
                  <w14:solidFill>
                    <w14:schemeClr w14:val="tx1"/>
                  </w14:solidFill>
                </w14:textFill>
              </w:rPr>
              <w:t>。</w:t>
            </w:r>
          </w:p>
          <w:p w14:paraId="6CA5C722">
            <w:pPr>
              <w:spacing w:line="360" w:lineRule="auto"/>
              <w:ind w:firstLine="420" w:firstLineChars="20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本项目</w:t>
            </w:r>
            <w:r>
              <w:rPr>
                <w:rFonts w:hint="default" w:ascii="Times New Roman" w:hAnsi="Times New Roman" w:cs="Times New Roman"/>
                <w:color w:val="000000" w:themeColor="text1"/>
                <w:szCs w:val="21"/>
                <w:highlight w:val="none"/>
                <w14:textFill>
                  <w14:solidFill>
                    <w14:schemeClr w14:val="tx1"/>
                  </w14:solidFill>
                </w14:textFill>
              </w:rPr>
              <w:t>将</w:t>
            </w:r>
            <w:r>
              <w:rPr>
                <w:rFonts w:hint="default" w:ascii="Times New Roman" w:hAnsi="Times New Roman" w:cs="Times New Roman"/>
                <w:bCs/>
                <w:color w:val="000000" w:themeColor="text1"/>
                <w:kern w:val="0"/>
                <w:szCs w:val="21"/>
                <w:highlight w:val="none"/>
                <w:lang w:eastAsia="zh-CN"/>
                <w14:textFill>
                  <w14:solidFill>
                    <w14:schemeClr w14:val="tx1"/>
                  </w14:solidFill>
                </w14:textFill>
              </w:rPr>
              <w:t>原有的</w:t>
            </w:r>
            <w:r>
              <w:rPr>
                <w:rFonts w:hint="default" w:ascii="Times New Roman" w:hAnsi="Times New Roman" w:cs="Times New Roman"/>
                <w:bCs/>
                <w:color w:val="000000" w:themeColor="text1"/>
                <w:kern w:val="0"/>
                <w:szCs w:val="21"/>
                <w:highlight w:val="none"/>
                <w:lang w:val="en-US" w:eastAsia="zh-CN"/>
                <w14:textFill>
                  <w14:solidFill>
                    <w14:schemeClr w14:val="tx1"/>
                  </w14:solidFill>
                </w14:textFill>
              </w:rPr>
              <w:t>煤气发生炉</w:t>
            </w:r>
            <w:r>
              <w:rPr>
                <w:rFonts w:hint="default" w:ascii="Times New Roman" w:hAnsi="Times New Roman" w:cs="Times New Roman"/>
                <w:bCs/>
                <w:color w:val="000000" w:themeColor="text1"/>
                <w:kern w:val="0"/>
                <w:szCs w:val="21"/>
                <w:highlight w:val="none"/>
                <w14:textFill>
                  <w14:solidFill>
                    <w14:schemeClr w14:val="tx1"/>
                  </w14:solidFill>
                </w14:textFill>
              </w:rPr>
              <w:t>拆除，新建1台</w:t>
            </w:r>
            <w:r>
              <w:rPr>
                <w:rFonts w:hint="default" w:ascii="Times New Roman" w:hAnsi="Times New Roman" w:cs="Times New Roman"/>
                <w:bCs/>
                <w:color w:val="000000" w:themeColor="text1"/>
                <w:kern w:val="0"/>
                <w:szCs w:val="21"/>
                <w:highlight w:val="none"/>
                <w:lang w:val="en-US" w:eastAsia="zh-CN"/>
                <w14:textFill>
                  <w14:solidFill>
                    <w14:schemeClr w14:val="tx1"/>
                  </w14:solidFill>
                </w14:textFill>
              </w:rPr>
              <w:t>6t/h</w:t>
            </w:r>
            <w:r>
              <w:rPr>
                <w:rFonts w:hint="default" w:ascii="Times New Roman" w:hAnsi="Times New Roman" w:cs="Times New Roman"/>
                <w:color w:val="000000" w:themeColor="text1"/>
                <w:szCs w:val="21"/>
                <w:highlight w:val="none"/>
                <w14:textFill>
                  <w14:solidFill>
                    <w14:schemeClr w14:val="tx1"/>
                  </w14:solidFill>
                </w14:textFill>
              </w:rPr>
              <w:t>生物质热风炉</w:t>
            </w:r>
            <w:r>
              <w:rPr>
                <w:rFonts w:hint="default" w:ascii="Times New Roman" w:hAnsi="Times New Roman" w:cs="Times New Roman"/>
                <w:bCs/>
                <w:color w:val="000000" w:themeColor="text1"/>
                <w:kern w:val="0"/>
                <w:szCs w:val="21"/>
                <w:highlight w:val="none"/>
                <w14:textFill>
                  <w14:solidFill>
                    <w14:schemeClr w14:val="tx1"/>
                  </w14:solidFill>
                </w14:textFill>
              </w:rPr>
              <w:t>，用于烘干用热，</w:t>
            </w:r>
            <w:r>
              <w:rPr>
                <w:rFonts w:hint="default" w:ascii="Times New Roman" w:hAnsi="Times New Roman" w:cs="Times New Roman"/>
                <w:color w:val="000000" w:themeColor="text1"/>
                <w:szCs w:val="21"/>
                <w:highlight w:val="none"/>
                <w14:textFill>
                  <w14:solidFill>
                    <w14:schemeClr w14:val="tx1"/>
                  </w14:solidFill>
                </w14:textFill>
              </w:rPr>
              <w:t>配套设置布袋除尘器，采用生物质成型燃料，不涉及燃煤</w:t>
            </w:r>
            <w:r>
              <w:rPr>
                <w:rFonts w:hint="default" w:ascii="Times New Roman" w:hAnsi="Times New Roman" w:cs="Times New Roman"/>
                <w:color w:val="000000" w:themeColor="text1"/>
                <w:szCs w:val="21"/>
                <w:highlight w:val="none"/>
                <w:lang w:eastAsia="zh-CN"/>
                <w14:textFill>
                  <w14:solidFill>
                    <w14:schemeClr w14:val="tx1"/>
                  </w14:solidFill>
                </w14:textFill>
              </w:rPr>
              <w:t>。生物质热风炉废气SO</w:t>
            </w:r>
            <w:r>
              <w:rPr>
                <w:rFonts w:hint="default" w:ascii="Times New Roman" w:hAnsi="Times New Roman" w:cs="Times New Roman"/>
                <w:color w:val="000000" w:themeColor="text1"/>
                <w:szCs w:val="21"/>
                <w:highlight w:val="none"/>
                <w:vertAlign w:val="subscript"/>
                <w:lang w:eastAsia="zh-CN"/>
                <w14:textFill>
                  <w14:solidFill>
                    <w14:schemeClr w14:val="tx1"/>
                  </w14:solidFill>
                </w14:textFill>
              </w:rPr>
              <w:t>2</w:t>
            </w:r>
            <w:r>
              <w:rPr>
                <w:rFonts w:hint="default" w:ascii="Times New Roman" w:hAnsi="Times New Roman" w:cs="Times New Roman"/>
                <w:color w:val="000000" w:themeColor="text1"/>
                <w:szCs w:val="21"/>
                <w:highlight w:val="none"/>
                <w:lang w:eastAsia="zh-CN"/>
                <w14:textFill>
                  <w14:solidFill>
                    <w14:schemeClr w14:val="tx1"/>
                  </w14:solidFill>
                </w14:textFill>
              </w:rPr>
              <w:t>排放浓度符合</w:t>
            </w:r>
            <w:r>
              <w:rPr>
                <w:rFonts w:hint="eastAsia" w:cs="Times New Roman"/>
                <w:color w:val="000000" w:themeColor="text1"/>
                <w:szCs w:val="21"/>
                <w:highlight w:val="none"/>
                <w:lang w:eastAsia="zh-CN"/>
                <w14:textFill>
                  <w14:solidFill>
                    <w14:schemeClr w14:val="tx1"/>
                  </w14:solidFill>
                </w14:textFill>
              </w:rPr>
              <w:t>《工业炉窑大气污染物排放标准》（GB9078-1996）中的表4中的二级标准的50%</w:t>
            </w:r>
            <w:r>
              <w:rPr>
                <w:rFonts w:hint="default" w:ascii="Times New Roman" w:hAnsi="Times New Roman" w:cs="Times New Roman"/>
                <w:color w:val="000000" w:themeColor="text1"/>
                <w:szCs w:val="21"/>
                <w:highlight w:val="none"/>
                <w:lang w:eastAsia="zh-CN"/>
                <w14:textFill>
                  <w14:solidFill>
                    <w14:schemeClr w14:val="tx1"/>
                  </w14:solidFill>
                </w14:textFill>
              </w:rPr>
              <w:t>，</w:t>
            </w:r>
            <w:r>
              <w:rPr>
                <w:rFonts w:hint="eastAsia" w:cs="Times New Roman"/>
                <w:color w:val="000000" w:themeColor="text1"/>
                <w:szCs w:val="21"/>
                <w:highlight w:val="none"/>
                <w:lang w:eastAsia="zh-CN"/>
                <w14:textFill>
                  <w14:solidFill>
                    <w14:schemeClr w14:val="tx1"/>
                  </w14:solidFill>
                </w14:textFill>
              </w:rPr>
              <w:t>烟尘排放浓度符合《工业炉窑大气污染物排放标准》（GB9078-1996）中的表2中的二级标准的50%</w:t>
            </w:r>
            <w:r>
              <w:rPr>
                <w:rFonts w:hint="default" w:ascii="Times New Roman" w:hAnsi="Times New Roman"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因此，本项目建设符合《黑龙江省大气污染防治条例》（2018年修订）的环境管理要求。</w:t>
            </w:r>
          </w:p>
          <w:p w14:paraId="2ED55133">
            <w:pPr>
              <w:widowControl/>
              <w:spacing w:line="360" w:lineRule="auto"/>
              <w:ind w:firstLine="422" w:firstLineChars="200"/>
              <w:rPr>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5</w:t>
            </w:r>
            <w:r>
              <w:rPr>
                <w:b/>
                <w:bCs/>
                <w:color w:val="000000" w:themeColor="text1"/>
                <w:szCs w:val="21"/>
                <w:highlight w:val="none"/>
                <w14:textFill>
                  <w14:solidFill>
                    <w14:schemeClr w14:val="tx1"/>
                  </w14:solidFill>
                </w14:textFill>
              </w:rPr>
              <w:t>、与《黑龙江省空气质量持续改善行动计划实施方案》</w:t>
            </w:r>
            <w:r>
              <w:rPr>
                <w:b/>
                <w:bCs/>
                <w:color w:val="000000" w:themeColor="text1"/>
                <w:kern w:val="0"/>
                <w:szCs w:val="21"/>
                <w:highlight w:val="none"/>
                <w14:textFill>
                  <w14:solidFill>
                    <w14:schemeClr w14:val="tx1"/>
                  </w14:solidFill>
                </w14:textFill>
              </w:rPr>
              <w:t>符合性分析</w:t>
            </w:r>
          </w:p>
          <w:p w14:paraId="4898D018">
            <w:pPr>
              <w:pStyle w:val="47"/>
              <w:widowControl/>
              <w:spacing w:line="360" w:lineRule="auto"/>
              <w:ind w:firstLine="420" w:firstLineChars="200"/>
              <w:rPr>
                <w:rFonts w:ascii="Times New Roman" w:hAnsi="Times New Roman" w:eastAsia="宋体"/>
                <w:color w:val="000000" w:themeColor="text1"/>
                <w:sz w:val="21"/>
                <w:szCs w:val="21"/>
                <w:highlight w:val="none"/>
                <w14:textFill>
                  <w14:solidFill>
                    <w14:schemeClr w14:val="tx1"/>
                  </w14:solidFill>
                </w14:textFill>
              </w:rPr>
            </w:pPr>
            <w:r>
              <w:rPr>
                <w:rFonts w:ascii="Times New Roman" w:hAnsi="Times New Roman" w:eastAsia="宋体"/>
                <w:color w:val="000000" w:themeColor="text1"/>
                <w:sz w:val="21"/>
                <w:szCs w:val="21"/>
                <w:highlight w:val="none"/>
                <w14:textFill>
                  <w14:solidFill>
                    <w14:schemeClr w14:val="tx1"/>
                  </w14:solidFill>
                </w14:textFill>
              </w:rPr>
              <w:t>《黑龙江省空气质量持续改善行动计划实施方案》中指出</w:t>
            </w:r>
            <w:r>
              <w:rPr>
                <w:rFonts w:hint="eastAsia" w:ascii="宋体" w:hAnsi="宋体" w:eastAsia="宋体" w:cs="宋体"/>
                <w:color w:val="000000" w:themeColor="text1"/>
                <w:sz w:val="21"/>
                <w:szCs w:val="21"/>
                <w:highlight w:val="none"/>
                <w14:textFill>
                  <w14:solidFill>
                    <w14:schemeClr w14:val="tx1"/>
                  </w14:solidFill>
                </w14:textFill>
              </w:rPr>
              <w:t>“</w:t>
            </w:r>
            <w:r>
              <w:rPr>
                <w:rFonts w:ascii="Times New Roman" w:hAnsi="Times New Roman" w:eastAsia="宋体"/>
                <w:color w:val="000000" w:themeColor="text1"/>
                <w:sz w:val="21"/>
                <w:szCs w:val="21"/>
                <w:highlight w:val="none"/>
                <w14:textFill>
                  <w14:solidFill>
                    <w14:schemeClr w14:val="tx1"/>
                  </w14:solidFill>
                </w14:textFill>
              </w:rPr>
              <w:t>在持续优化改善能源结构方面，加快推进能源结构优化，严格控制煤炭消费总量，积极推进燃煤锅炉淘汰改造，加快工业炉窑燃料清洁替代，以试点城市为引领持续推进清洁取暖，积极推进散煤污染治理。</w:t>
            </w:r>
            <w:r>
              <w:rPr>
                <w:rFonts w:hint="eastAsia" w:ascii="宋体" w:hAnsi="宋体" w:eastAsia="宋体" w:cs="宋体"/>
                <w:color w:val="000000" w:themeColor="text1"/>
                <w:sz w:val="21"/>
                <w:szCs w:val="21"/>
                <w:highlight w:val="none"/>
                <w14:textFill>
                  <w14:solidFill>
                    <w14:schemeClr w14:val="tx1"/>
                  </w14:solidFill>
                </w14:textFill>
              </w:rPr>
              <w:t>”“</w:t>
            </w:r>
            <w:r>
              <w:rPr>
                <w:rFonts w:ascii="Times New Roman" w:hAnsi="Times New Roman" w:eastAsia="宋体"/>
                <w:color w:val="000000" w:themeColor="text1"/>
                <w:sz w:val="21"/>
                <w:szCs w:val="21"/>
                <w:highlight w:val="none"/>
                <w14:textFill>
                  <w14:solidFill>
                    <w14:schemeClr w14:val="tx1"/>
                  </w14:solidFill>
                </w14:textFill>
              </w:rPr>
              <w:t>在持续加强面源污染治理方面，深化扬尘污染综合治理，推进矿山生态环境综合整治，加强秸秆综合利用和禁烧管控，加强秸秆综合利用和禁烧管控。</w:t>
            </w:r>
            <w:r>
              <w:rPr>
                <w:rFonts w:hint="eastAsia" w:ascii="宋体" w:hAnsi="宋体" w:eastAsia="宋体" w:cs="宋体"/>
                <w:color w:val="000000" w:themeColor="text1"/>
                <w:sz w:val="21"/>
                <w:szCs w:val="21"/>
                <w:highlight w:val="none"/>
                <w14:textFill>
                  <w14:solidFill>
                    <w14:schemeClr w14:val="tx1"/>
                  </w14:solidFill>
                </w14:textFill>
              </w:rPr>
              <w:t>”</w:t>
            </w:r>
          </w:p>
          <w:p w14:paraId="2973F5E6">
            <w:pPr>
              <w:pStyle w:val="47"/>
              <w:widowControl/>
              <w:spacing w:line="360" w:lineRule="auto"/>
              <w:ind w:firstLine="420" w:firstLineChars="200"/>
              <w:rPr>
                <w:rFonts w:ascii="Times New Roman" w:hAnsi="Times New Roman" w:eastAsia="宋体"/>
                <w:color w:val="000000" w:themeColor="text1"/>
                <w:sz w:val="21"/>
                <w:szCs w:val="21"/>
                <w:highlight w:val="none"/>
                <w14:textFill>
                  <w14:solidFill>
                    <w14:schemeClr w14:val="tx1"/>
                  </w14:solidFill>
                </w14:textFill>
              </w:rPr>
            </w:pPr>
            <w:r>
              <w:rPr>
                <w:rFonts w:hint="eastAsia" w:ascii="Times New Roman" w:hAnsi="Times New Roman" w:eastAsia="宋体"/>
                <w:bCs/>
                <w:color w:val="000000" w:themeColor="text1"/>
                <w:kern w:val="0"/>
                <w:sz w:val="21"/>
                <w:szCs w:val="21"/>
                <w:highlight w:val="none"/>
                <w14:textFill>
                  <w14:solidFill>
                    <w14:schemeClr w14:val="tx1"/>
                  </w14:solidFill>
                </w14:textFill>
              </w:rPr>
              <w:t>本项目</w:t>
            </w:r>
            <w:r>
              <w:rPr>
                <w:rFonts w:ascii="Times New Roman" w:hAnsi="Times New Roman" w:eastAsia="宋体"/>
                <w:bCs/>
                <w:color w:val="000000" w:themeColor="text1"/>
                <w:kern w:val="0"/>
                <w:sz w:val="21"/>
                <w:szCs w:val="21"/>
                <w:highlight w:val="none"/>
                <w14:textFill>
                  <w14:solidFill>
                    <w14:schemeClr w14:val="tx1"/>
                  </w14:solidFill>
                </w14:textFill>
              </w:rPr>
              <w:t>将</w:t>
            </w:r>
            <w:r>
              <w:rPr>
                <w:rFonts w:hint="eastAsia" w:ascii="Times New Roman" w:hAnsi="Times New Roman" w:eastAsia="宋体"/>
                <w:bCs/>
                <w:color w:val="000000" w:themeColor="text1"/>
                <w:kern w:val="0"/>
                <w:sz w:val="21"/>
                <w:szCs w:val="21"/>
                <w:highlight w:val="none"/>
                <w:lang w:eastAsia="zh-CN"/>
                <w14:textFill>
                  <w14:solidFill>
                    <w14:schemeClr w14:val="tx1"/>
                  </w14:solidFill>
                </w14:textFill>
              </w:rPr>
              <w:t>原有的</w:t>
            </w:r>
            <w:r>
              <w:rPr>
                <w:rFonts w:hint="eastAsia" w:ascii="Times New Roman" w:hAnsi="Times New Roman" w:eastAsia="宋体"/>
                <w:bCs/>
                <w:color w:val="000000" w:themeColor="text1"/>
                <w:kern w:val="0"/>
                <w:sz w:val="21"/>
                <w:szCs w:val="21"/>
                <w:highlight w:val="none"/>
                <w:lang w:val="en-US" w:eastAsia="zh-CN"/>
                <w14:textFill>
                  <w14:solidFill>
                    <w14:schemeClr w14:val="tx1"/>
                  </w14:solidFill>
                </w14:textFill>
              </w:rPr>
              <w:t>煤气发生炉</w:t>
            </w:r>
            <w:r>
              <w:rPr>
                <w:rFonts w:hint="eastAsia" w:ascii="Times New Roman" w:hAnsi="Times New Roman" w:eastAsia="宋体"/>
                <w:bCs/>
                <w:color w:val="000000" w:themeColor="text1"/>
                <w:kern w:val="0"/>
                <w:sz w:val="21"/>
                <w:szCs w:val="21"/>
                <w:highlight w:val="none"/>
                <w14:textFill>
                  <w14:solidFill>
                    <w14:schemeClr w14:val="tx1"/>
                  </w14:solidFill>
                </w14:textFill>
              </w:rPr>
              <w:t>拆除，新建1台</w:t>
            </w:r>
            <w:r>
              <w:rPr>
                <w:rFonts w:hint="eastAsia" w:ascii="Times New Roman" w:hAnsi="Times New Roman" w:eastAsia="宋体"/>
                <w:bCs/>
                <w:color w:val="000000" w:themeColor="text1"/>
                <w:kern w:val="0"/>
                <w:sz w:val="21"/>
                <w:szCs w:val="21"/>
                <w:highlight w:val="none"/>
                <w:lang w:val="en-US" w:eastAsia="zh-CN"/>
                <w14:textFill>
                  <w14:solidFill>
                    <w14:schemeClr w14:val="tx1"/>
                  </w14:solidFill>
                </w14:textFill>
              </w:rPr>
              <w:t>6t/h</w:t>
            </w:r>
            <w:r>
              <w:rPr>
                <w:rFonts w:hint="eastAsia" w:ascii="Times New Roman" w:hAnsi="Times New Roman" w:eastAsia="宋体"/>
                <w:bCs/>
                <w:color w:val="000000" w:themeColor="text1"/>
                <w:kern w:val="0"/>
                <w:sz w:val="21"/>
                <w:szCs w:val="21"/>
                <w:highlight w:val="none"/>
                <w14:textFill>
                  <w14:solidFill>
                    <w14:schemeClr w14:val="tx1"/>
                  </w14:solidFill>
                </w14:textFill>
              </w:rPr>
              <w:t>生物质热风炉，</w:t>
            </w:r>
            <w:r>
              <w:rPr>
                <w:rFonts w:ascii="Times New Roman" w:hAnsi="Times New Roman" w:eastAsia="宋体"/>
                <w:bCs/>
                <w:color w:val="000000" w:themeColor="text1"/>
                <w:kern w:val="0"/>
                <w:sz w:val="21"/>
                <w:szCs w:val="21"/>
                <w:highlight w:val="none"/>
                <w14:textFill>
                  <w14:solidFill>
                    <w14:schemeClr w14:val="tx1"/>
                  </w14:solidFill>
                </w14:textFill>
              </w:rPr>
              <w:t>用于烘干用热</w:t>
            </w:r>
            <w:r>
              <w:rPr>
                <w:rFonts w:ascii="Times New Roman" w:hAnsi="Times New Roman" w:eastAsia="宋体"/>
                <w:color w:val="000000" w:themeColor="text1"/>
                <w:sz w:val="21"/>
                <w:szCs w:val="21"/>
                <w:highlight w:val="none"/>
                <w14:textFill>
                  <w14:solidFill>
                    <w14:schemeClr w14:val="tx1"/>
                  </w14:solidFill>
                </w14:textFill>
              </w:rPr>
              <w:t>。本项目</w:t>
            </w:r>
            <w:r>
              <w:rPr>
                <w:rFonts w:hint="eastAsia" w:ascii="Times New Roman" w:hAnsi="Times New Roman" w:eastAsia="宋体"/>
                <w:color w:val="000000" w:themeColor="text1"/>
                <w:sz w:val="21"/>
                <w:szCs w:val="21"/>
                <w:highlight w:val="none"/>
                <w:lang w:eastAsia="zh-CN"/>
                <w14:textFill>
                  <w14:solidFill>
                    <w14:schemeClr w14:val="tx1"/>
                  </w14:solidFill>
                </w14:textFill>
              </w:rPr>
              <w:t>生物质热风炉废气</w:t>
            </w:r>
            <w:r>
              <w:rPr>
                <w:rFonts w:ascii="Times New Roman" w:hAnsi="Times New Roman" w:eastAsia="宋体"/>
                <w:color w:val="000000" w:themeColor="text1"/>
                <w:sz w:val="21"/>
                <w:szCs w:val="21"/>
                <w:highlight w:val="none"/>
                <w14:textFill>
                  <w14:solidFill>
                    <w14:schemeClr w14:val="tx1"/>
                  </w14:solidFill>
                </w14:textFill>
              </w:rPr>
              <w:t>经</w:t>
            </w:r>
            <w:r>
              <w:rPr>
                <w:rFonts w:hint="eastAsia" w:ascii="Times New Roman" w:hAnsi="Times New Roman" w:eastAsia="宋体"/>
                <w:color w:val="000000" w:themeColor="text1"/>
                <w:sz w:val="21"/>
                <w:szCs w:val="21"/>
                <w:highlight w:val="none"/>
                <w14:textFill>
                  <w14:solidFill>
                    <w14:schemeClr w14:val="tx1"/>
                  </w14:solidFill>
                </w14:textFill>
              </w:rPr>
              <w:t>布袋除尘器</w:t>
            </w:r>
            <w:r>
              <w:rPr>
                <w:rFonts w:ascii="Times New Roman" w:hAnsi="Times New Roman" w:eastAsia="宋体"/>
                <w:color w:val="000000" w:themeColor="text1"/>
                <w:sz w:val="21"/>
                <w:szCs w:val="21"/>
                <w:highlight w:val="none"/>
                <w14:textFill>
                  <w14:solidFill>
                    <w14:schemeClr w14:val="tx1"/>
                  </w14:solidFill>
                </w14:textFill>
              </w:rPr>
              <w:t>处理后，通过</w:t>
            </w:r>
            <w:r>
              <w:rPr>
                <w:rFonts w:hint="eastAsia" w:ascii="Times New Roman" w:hAnsi="Times New Roman" w:eastAsia="宋体"/>
                <w:color w:val="000000" w:themeColor="text1"/>
                <w:sz w:val="21"/>
                <w:szCs w:val="21"/>
                <w:highlight w:val="none"/>
                <w:lang w:eastAsia="zh-CN"/>
                <w14:textFill>
                  <w14:solidFill>
                    <w14:schemeClr w14:val="tx1"/>
                  </w14:solidFill>
                </w14:textFill>
              </w:rPr>
              <w:t>15</w:t>
            </w:r>
            <w:r>
              <w:rPr>
                <w:rFonts w:ascii="Times New Roman" w:hAnsi="Times New Roman" w:eastAsia="宋体"/>
                <w:color w:val="000000" w:themeColor="text1"/>
                <w:sz w:val="21"/>
                <w:szCs w:val="21"/>
                <w:highlight w:val="none"/>
                <w14:textFill>
                  <w14:solidFill>
                    <w14:schemeClr w14:val="tx1"/>
                  </w14:solidFill>
                </w14:textFill>
              </w:rPr>
              <w:t>m排气筒排放，</w:t>
            </w:r>
            <w:r>
              <w:rPr>
                <w:rFonts w:hint="eastAsia" w:ascii="Times New Roman" w:hAnsi="Times New Roman" w:eastAsia="宋体"/>
                <w:bCs/>
                <w:color w:val="000000" w:themeColor="text1"/>
                <w:sz w:val="21"/>
                <w:szCs w:val="21"/>
                <w:highlight w:val="none"/>
                <w:lang w:eastAsia="zh-CN"/>
                <w14:textFill>
                  <w14:solidFill>
                    <w14:schemeClr w14:val="tx1"/>
                  </w14:solidFill>
                </w14:textFill>
              </w:rPr>
              <w:t>生物质热风炉废气</w:t>
            </w:r>
            <w:r>
              <w:rPr>
                <w:rFonts w:ascii="Times New Roman" w:hAnsi="Times New Roman" w:eastAsia="宋体"/>
                <w:color w:val="000000" w:themeColor="text1"/>
                <w:sz w:val="21"/>
                <w:szCs w:val="21"/>
                <w:highlight w:val="none"/>
                <w14:textFill>
                  <w14:solidFill>
                    <w14:schemeClr w14:val="tx1"/>
                  </w14:solidFill>
                </w14:textFill>
              </w:rPr>
              <w:t>SO</w:t>
            </w:r>
            <w:r>
              <w:rPr>
                <w:rFonts w:ascii="Times New Roman" w:hAnsi="Times New Roman" w:eastAsia="宋体"/>
                <w:color w:val="000000" w:themeColor="text1"/>
                <w:sz w:val="21"/>
                <w:szCs w:val="21"/>
                <w:highlight w:val="none"/>
                <w:vertAlign w:val="subscript"/>
                <w14:textFill>
                  <w14:solidFill>
                    <w14:schemeClr w14:val="tx1"/>
                  </w14:solidFill>
                </w14:textFill>
              </w:rPr>
              <w:t>2</w:t>
            </w:r>
            <w:r>
              <w:rPr>
                <w:rFonts w:ascii="Times New Roman" w:hAnsi="Times New Roman" w:eastAsia="宋体"/>
                <w:color w:val="000000" w:themeColor="text1"/>
                <w:sz w:val="21"/>
                <w:szCs w:val="21"/>
                <w:highlight w:val="none"/>
                <w14:textFill>
                  <w14:solidFill>
                    <w14:schemeClr w14:val="tx1"/>
                  </w14:solidFill>
                </w14:textFill>
              </w:rPr>
              <w:t>排放浓度符合</w:t>
            </w:r>
            <w:r>
              <w:rPr>
                <w:rFonts w:hint="eastAsia" w:ascii="Times New Roman" w:hAnsi="Times New Roman" w:eastAsia="宋体"/>
                <w:color w:val="000000" w:themeColor="text1"/>
                <w:sz w:val="21"/>
                <w:szCs w:val="21"/>
                <w:highlight w:val="none"/>
                <w:lang w:eastAsia="zh-CN"/>
                <w14:textFill>
                  <w14:solidFill>
                    <w14:schemeClr w14:val="tx1"/>
                  </w14:solidFill>
                </w14:textFill>
              </w:rPr>
              <w:t>《工业炉窑大气污染物排放标准》（GB9078-1996）中的表4中的二级标准的50%</w:t>
            </w:r>
            <w:r>
              <w:rPr>
                <w:rFonts w:ascii="Times New Roman" w:hAnsi="Times New Roman" w:eastAsia="宋体"/>
                <w:color w:val="000000" w:themeColor="text1"/>
                <w:sz w:val="21"/>
                <w:szCs w:val="21"/>
                <w:highlight w:val="none"/>
                <w14:textFill>
                  <w14:solidFill>
                    <w14:schemeClr w14:val="tx1"/>
                  </w14:solidFill>
                </w14:textFill>
              </w:rPr>
              <w:t>，</w:t>
            </w:r>
            <w:r>
              <w:rPr>
                <w:rFonts w:hint="eastAsia" w:ascii="Times New Roman" w:hAnsi="Times New Roman" w:eastAsia="宋体"/>
                <w:color w:val="000000" w:themeColor="text1"/>
                <w:sz w:val="21"/>
                <w:szCs w:val="21"/>
                <w:highlight w:val="none"/>
                <w:lang w:eastAsia="zh-CN"/>
                <w14:textFill>
                  <w14:solidFill>
                    <w14:schemeClr w14:val="tx1"/>
                  </w14:solidFill>
                </w14:textFill>
              </w:rPr>
              <w:t>烟尘排放浓度符合《工业炉窑大气污染物排放标准》（GB9078-1996）中的表2中的二级标准的50%</w:t>
            </w:r>
            <w:r>
              <w:rPr>
                <w:rFonts w:hint="eastAsia" w:ascii="Times New Roman" w:hAnsi="Times New Roman" w:eastAsia="宋体"/>
                <w:color w:val="000000" w:themeColor="text1"/>
                <w:sz w:val="21"/>
                <w:szCs w:val="21"/>
                <w:highlight w:val="none"/>
                <w14:textFill>
                  <w14:solidFill>
                    <w14:schemeClr w14:val="tx1"/>
                  </w14:solidFill>
                </w14:textFill>
              </w:rPr>
              <w:t>。</w:t>
            </w:r>
            <w:r>
              <w:rPr>
                <w:rFonts w:ascii="Times New Roman" w:hAnsi="Times New Roman" w:eastAsia="宋体"/>
                <w:color w:val="000000" w:themeColor="text1"/>
                <w:sz w:val="21"/>
                <w:szCs w:val="21"/>
                <w:highlight w:val="none"/>
                <w14:textFill>
                  <w14:solidFill>
                    <w14:schemeClr w14:val="tx1"/>
                  </w14:solidFill>
                </w14:textFill>
              </w:rPr>
              <w:t>本项目不涉及秸秆利用及燃烧。综上所述，本项目符合《黑龙江省空气质量持续改善行动计划实施方案》中要求。</w:t>
            </w:r>
          </w:p>
          <w:p w14:paraId="60AD2F7A">
            <w:pPr>
              <w:pStyle w:val="9"/>
              <w:snapToGrid/>
              <w:spacing w:before="0" w:after="0" w:line="360" w:lineRule="auto"/>
              <w:ind w:right="0" w:firstLine="422" w:firstLineChars="200"/>
              <w:rPr>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6、</w:t>
            </w:r>
            <w:r>
              <w:rPr>
                <w:rFonts w:hint="eastAsia" w:ascii="宋体" w:hAnsi="宋体" w:cs="宋体"/>
                <w:b/>
                <w:bCs/>
                <w:color w:val="000000" w:themeColor="text1"/>
                <w:sz w:val="21"/>
                <w:szCs w:val="21"/>
                <w:highlight w:val="none"/>
                <w14:textFill>
                  <w14:solidFill>
                    <w14:schemeClr w14:val="tx1"/>
                  </w14:solidFill>
                </w14:textFill>
              </w:rPr>
              <w:t>与《黑龙江省“十四五”生态环境保护规划》符合性分析</w:t>
            </w:r>
          </w:p>
          <w:p w14:paraId="6F033AA0">
            <w:pPr>
              <w:widowControl/>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本项目为改建项目，</w:t>
            </w:r>
            <w:r>
              <w:rPr>
                <w:color w:val="000000" w:themeColor="text1"/>
                <w:szCs w:val="21"/>
                <w:highlight w:val="none"/>
                <w14:textFill>
                  <w14:solidFill>
                    <w14:schemeClr w14:val="tx1"/>
                  </w14:solidFill>
                </w14:textFill>
              </w:rPr>
              <w:t>将</w:t>
            </w:r>
            <w:r>
              <w:rPr>
                <w:rFonts w:hint="eastAsia"/>
                <w:bCs/>
                <w:color w:val="000000" w:themeColor="text1"/>
                <w:kern w:val="0"/>
                <w:szCs w:val="21"/>
                <w:highlight w:val="none"/>
                <w:lang w:eastAsia="zh-CN"/>
                <w14:textFill>
                  <w14:solidFill>
                    <w14:schemeClr w14:val="tx1"/>
                  </w14:solidFill>
                </w14:textFill>
              </w:rPr>
              <w:t>原有的</w:t>
            </w:r>
            <w:r>
              <w:rPr>
                <w:rFonts w:hint="eastAsia"/>
                <w:bCs/>
                <w:color w:val="000000" w:themeColor="text1"/>
                <w:kern w:val="0"/>
                <w:szCs w:val="21"/>
                <w:highlight w:val="none"/>
                <w:lang w:val="en-US" w:eastAsia="zh-CN"/>
                <w14:textFill>
                  <w14:solidFill>
                    <w14:schemeClr w14:val="tx1"/>
                  </w14:solidFill>
                </w14:textFill>
              </w:rPr>
              <w:t>煤气发生炉</w:t>
            </w:r>
            <w:r>
              <w:rPr>
                <w:rFonts w:hint="eastAsia"/>
                <w:bCs/>
                <w:color w:val="000000" w:themeColor="text1"/>
                <w:kern w:val="0"/>
                <w:szCs w:val="21"/>
                <w:highlight w:val="none"/>
                <w14:textFill>
                  <w14:solidFill>
                    <w14:schemeClr w14:val="tx1"/>
                  </w14:solidFill>
                </w14:textFill>
              </w:rPr>
              <w:t>拆除，新建1台</w:t>
            </w:r>
            <w:r>
              <w:rPr>
                <w:rFonts w:hint="eastAsia"/>
                <w:bCs/>
                <w:color w:val="000000" w:themeColor="text1"/>
                <w:kern w:val="0"/>
                <w:szCs w:val="21"/>
                <w:highlight w:val="none"/>
                <w:lang w:val="en-US" w:eastAsia="zh-CN"/>
                <w14:textFill>
                  <w14:solidFill>
                    <w14:schemeClr w14:val="tx1"/>
                  </w14:solidFill>
                </w14:textFill>
              </w:rPr>
              <w:t>6t/h</w:t>
            </w:r>
            <w:r>
              <w:rPr>
                <w:rFonts w:hint="eastAsia"/>
                <w:color w:val="000000" w:themeColor="text1"/>
                <w:szCs w:val="21"/>
                <w:highlight w:val="none"/>
                <w14:textFill>
                  <w14:solidFill>
                    <w14:schemeClr w14:val="tx1"/>
                  </w14:solidFill>
                </w14:textFill>
              </w:rPr>
              <w:t>生物质热风炉</w:t>
            </w:r>
            <w:r>
              <w:rPr>
                <w:rFonts w:hint="eastAsia"/>
                <w:bCs/>
                <w:color w:val="000000" w:themeColor="text1"/>
                <w:kern w:val="0"/>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采用生物质成型燃料，不涉及燃煤燃料使用，可以达标排放，属于可行技术，确保污染物稳定达标排放；</w:t>
            </w:r>
            <w:r>
              <w:rPr>
                <w:rFonts w:hint="eastAsia"/>
                <w:bCs/>
                <w:color w:val="000000" w:themeColor="text1"/>
                <w:szCs w:val="21"/>
                <w:highlight w:val="none"/>
                <w14:textFill>
                  <w14:solidFill>
                    <w14:schemeClr w14:val="tx1"/>
                  </w14:solidFill>
                </w14:textFill>
              </w:rPr>
              <w:t>项目不新增员工，因此无新增废水。</w:t>
            </w:r>
            <w:r>
              <w:rPr>
                <w:rFonts w:hint="eastAsia"/>
                <w:color w:val="000000" w:themeColor="text1"/>
                <w:szCs w:val="21"/>
                <w:highlight w:val="none"/>
                <w14:textFill>
                  <w14:solidFill>
                    <w14:schemeClr w14:val="tx1"/>
                  </w14:solidFill>
                </w14:textFill>
              </w:rPr>
              <w:t>不属于《黑龙江省“十四五”生态环境保护规划》中“重点行业大气污染治理工程、水生态环境提升重大工程、土壤和地下水污染治理重大工程”中要求内容，项目建设符合《黑龙江省“十四五”生态环境保护规划》要求。</w:t>
            </w:r>
          </w:p>
          <w:p w14:paraId="29D19571">
            <w:pPr>
              <w:pStyle w:val="3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b/>
                <w:bCs/>
                <w:color w:val="000000" w:themeColor="text1"/>
                <w:sz w:val="21"/>
                <w:szCs w:val="21"/>
                <w:highlight w:val="none"/>
                <w14:textFill>
                  <w14:solidFill>
                    <w14:schemeClr w14:val="tx1"/>
                  </w14:solidFill>
                </w14:textFill>
              </w:rPr>
            </w:pPr>
            <w:r>
              <w:rPr>
                <w:rFonts w:hint="eastAsia"/>
                <w:b/>
                <w:color w:val="000000" w:themeColor="text1"/>
                <w:kern w:val="0"/>
                <w:szCs w:val="21"/>
                <w:highlight w:val="none"/>
                <w14:textFill>
                  <w14:solidFill>
                    <w14:schemeClr w14:val="tx1"/>
                  </w14:solidFill>
                </w14:textFill>
              </w:rPr>
              <w:t>7、</w:t>
            </w:r>
            <w:r>
              <w:rPr>
                <w:rFonts w:hint="default"/>
                <w:b/>
                <w:bCs/>
                <w:color w:val="000000" w:themeColor="text1"/>
                <w:sz w:val="21"/>
                <w:szCs w:val="21"/>
                <w:highlight w:val="none"/>
                <w14:textFill>
                  <w14:solidFill>
                    <w14:schemeClr w14:val="tx1"/>
                  </w14:solidFill>
                </w14:textFill>
              </w:rPr>
              <w:t>与《</w:t>
            </w:r>
            <w:r>
              <w:rPr>
                <w:rFonts w:hint="eastAsia"/>
                <w:b/>
                <w:bCs/>
                <w:color w:val="000000" w:themeColor="text1"/>
                <w:sz w:val="21"/>
                <w:szCs w:val="21"/>
                <w:highlight w:val="none"/>
                <w14:textFill>
                  <w14:solidFill>
                    <w14:schemeClr w14:val="tx1"/>
                  </w14:solidFill>
                </w14:textFill>
              </w:rPr>
              <w:t>鸡西市“十四五”生态环境保护规划</w:t>
            </w:r>
            <w:r>
              <w:rPr>
                <w:rFonts w:hint="default"/>
                <w:b/>
                <w:bCs/>
                <w:color w:val="000000" w:themeColor="text1"/>
                <w:sz w:val="21"/>
                <w:szCs w:val="21"/>
                <w:highlight w:val="none"/>
                <w14:textFill>
                  <w14:solidFill>
                    <w14:schemeClr w14:val="tx1"/>
                  </w14:solidFill>
                </w14:textFill>
              </w:rPr>
              <w:t>》符合性分析</w:t>
            </w:r>
          </w:p>
          <w:p w14:paraId="1A3FA227">
            <w:pP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鸡西市“十四五”生态环境保护规划》提出：推进扬尘精细化管控。全面推行绿色施工，严格落实施工工地扬尘管控责任，加强施工扬尘监管执法。推进低尘机械化湿式清扫作业，加大城市出入口、城乡结合部等重要路段冲洗保洁力度，渣土车实施全密闭运输，强化绿化用地扬尘治理。城市裸露地面、粉粒类物料堆放以及大</w:t>
            </w:r>
            <w:r>
              <w:rPr>
                <w:rFonts w:hint="eastAsia" w:cs="Times New Roman"/>
                <w:color w:val="000000" w:themeColor="text1"/>
                <w:sz w:val="21"/>
                <w:szCs w:val="21"/>
                <w:highlight w:val="none"/>
                <w14:textFill>
                  <w14:solidFill>
                    <w14:schemeClr w14:val="tx1"/>
                  </w14:solidFill>
                </w14:textFill>
              </w:rPr>
              <w:t>型煤炭物料堆场，全面完成抑尘设施建设和物料输送系统封闭改造，鼓励有条件的堆场实施全封闭改造。</w:t>
            </w:r>
          </w:p>
          <w:p w14:paraId="30560C13">
            <w:pPr>
              <w:spacing w:line="360" w:lineRule="auto"/>
              <w:ind w:firstLine="420" w:firstLineChars="200"/>
              <w:rPr>
                <w:bCs/>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本项目为改建项目，</w:t>
            </w:r>
            <w:r>
              <w:rPr>
                <w:color w:val="000000" w:themeColor="text1"/>
                <w:szCs w:val="21"/>
                <w:highlight w:val="none"/>
                <w14:textFill>
                  <w14:solidFill>
                    <w14:schemeClr w14:val="tx1"/>
                  </w14:solidFill>
                </w14:textFill>
              </w:rPr>
              <w:t>将</w:t>
            </w:r>
            <w:r>
              <w:rPr>
                <w:rFonts w:hint="eastAsia"/>
                <w:bCs/>
                <w:color w:val="000000" w:themeColor="text1"/>
                <w:kern w:val="0"/>
                <w:szCs w:val="21"/>
                <w:highlight w:val="none"/>
                <w:lang w:eastAsia="zh-CN"/>
                <w14:textFill>
                  <w14:solidFill>
                    <w14:schemeClr w14:val="tx1"/>
                  </w14:solidFill>
                </w14:textFill>
              </w:rPr>
              <w:t>原有的</w:t>
            </w:r>
            <w:r>
              <w:rPr>
                <w:rFonts w:hint="eastAsia"/>
                <w:bCs/>
                <w:color w:val="000000" w:themeColor="text1"/>
                <w:kern w:val="0"/>
                <w:szCs w:val="21"/>
                <w:highlight w:val="none"/>
                <w:lang w:val="en-US" w:eastAsia="zh-CN"/>
                <w14:textFill>
                  <w14:solidFill>
                    <w14:schemeClr w14:val="tx1"/>
                  </w14:solidFill>
                </w14:textFill>
              </w:rPr>
              <w:t>煤气发生炉</w:t>
            </w:r>
            <w:r>
              <w:rPr>
                <w:rFonts w:hint="eastAsia"/>
                <w:bCs/>
                <w:color w:val="000000" w:themeColor="text1"/>
                <w:kern w:val="0"/>
                <w:szCs w:val="21"/>
                <w:highlight w:val="none"/>
                <w14:textFill>
                  <w14:solidFill>
                    <w14:schemeClr w14:val="tx1"/>
                  </w14:solidFill>
                </w14:textFill>
              </w:rPr>
              <w:t>拆除，新建1台</w:t>
            </w:r>
            <w:r>
              <w:rPr>
                <w:rFonts w:hint="eastAsia"/>
                <w:bCs/>
                <w:color w:val="000000" w:themeColor="text1"/>
                <w:kern w:val="0"/>
                <w:szCs w:val="21"/>
                <w:highlight w:val="none"/>
                <w:lang w:val="en-US" w:eastAsia="zh-CN"/>
                <w14:textFill>
                  <w14:solidFill>
                    <w14:schemeClr w14:val="tx1"/>
                  </w14:solidFill>
                </w14:textFill>
              </w:rPr>
              <w:t>6t/h</w:t>
            </w:r>
            <w:r>
              <w:rPr>
                <w:rFonts w:hint="eastAsia"/>
                <w:color w:val="000000" w:themeColor="text1"/>
                <w:szCs w:val="21"/>
                <w:highlight w:val="none"/>
                <w14:textFill>
                  <w14:solidFill>
                    <w14:schemeClr w14:val="tx1"/>
                  </w14:solidFill>
                </w14:textFill>
              </w:rPr>
              <w:t>生物质热风炉</w:t>
            </w:r>
            <w:r>
              <w:rPr>
                <w:rFonts w:hint="eastAsia"/>
                <w:bCs/>
                <w:color w:val="000000" w:themeColor="text1"/>
                <w:kern w:val="0"/>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采用生物质成型燃料，不涉及燃煤燃料使用，可以达标排放，属于可行技术，确保污染物稳定达标排放；</w:t>
            </w:r>
            <w:r>
              <w:rPr>
                <w:rFonts w:hint="eastAsia"/>
                <w:bCs/>
                <w:color w:val="000000" w:themeColor="text1"/>
                <w:szCs w:val="21"/>
                <w:highlight w:val="none"/>
                <w14:textFill>
                  <w14:solidFill>
                    <w14:schemeClr w14:val="tx1"/>
                  </w14:solidFill>
                </w14:textFill>
              </w:rPr>
              <w:t>项目不新增员工，因此无新增废水。</w:t>
            </w:r>
          </w:p>
          <w:p w14:paraId="701A07FF">
            <w:pPr>
              <w:pStyle w:val="9"/>
              <w:snapToGrid/>
              <w:spacing w:before="0" w:after="0" w:line="360" w:lineRule="auto"/>
              <w:ind w:right="0" w:firstLine="420"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因此，本项目符合《</w:t>
            </w:r>
            <w:r>
              <w:rPr>
                <w:rFonts w:hint="eastAsia"/>
                <w:color w:val="000000" w:themeColor="text1"/>
                <w:sz w:val="21"/>
                <w:szCs w:val="21"/>
                <w:highlight w:val="none"/>
                <w:lang w:val="en-US" w:eastAsia="zh-CN"/>
                <w14:textFill>
                  <w14:solidFill>
                    <w14:schemeClr w14:val="tx1"/>
                  </w14:solidFill>
                </w14:textFill>
              </w:rPr>
              <w:t>鸡西</w:t>
            </w:r>
            <w:r>
              <w:rPr>
                <w:color w:val="000000" w:themeColor="text1"/>
                <w:sz w:val="21"/>
                <w:szCs w:val="21"/>
                <w:highlight w:val="none"/>
                <w14:textFill>
                  <w14:solidFill>
                    <w14:schemeClr w14:val="tx1"/>
                  </w14:solidFill>
                </w14:textFill>
              </w:rPr>
              <w:t>市“十四五”生态环境保护规划》要求。</w:t>
            </w:r>
          </w:p>
          <w:p w14:paraId="1BCFB3C8">
            <w:pPr>
              <w:pStyle w:val="47"/>
              <w:widowControl/>
              <w:spacing w:line="360" w:lineRule="auto"/>
              <w:ind w:firstLine="482" w:firstLineChars="200"/>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8、</w:t>
            </w: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与《鸡西市空气质量持续改善行动计划贯彻落实方案（鸡政发〔2024〕6号）》符合性分析</w:t>
            </w:r>
          </w:p>
          <w:p w14:paraId="7951B231">
            <w:pPr>
              <w:pStyle w:val="47"/>
              <w:widowControl/>
              <w:spacing w:line="360" w:lineRule="auto"/>
              <w:ind w:firstLine="420" w:firstLineChars="20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鸡西市空气质量持续改善行动计划贯彻落实方案（鸡政发〔2024〕6号）》中二、持续推进产业结构调整：（五）加快退出重点行业落后产能。严格执行《产业结构调整指导目录》要求，加快退出淘汰类产能、工艺、装备，提高限制类产能、工艺、装备淘汰改造引导力度。三、持续优化改善能源结构：（十）严格合理控制煤炭消费总量。全市原则上不再新增自备燃煤机组，按要求支持自备燃煤机组实施清洁能源替代。合理保障支撑电力稳定供应、电网安全运行、清洁能源大规模并网消纳的煤电项目及其用煤量。鼓励锅炉生产制造企业优化锅炉设计，应用新材料、新技术、新工艺，通过优化参数和燃料结构、采用新型热力循环等方式，从源头提高锅炉绿色低碳水平。到2025年，全市煤炭消费比重在2020年基础上下降4%左右。</w:t>
            </w:r>
          </w:p>
          <w:p w14:paraId="47F9C310">
            <w:pPr>
              <w:pStyle w:val="47"/>
              <w:widowControl/>
              <w:spacing w:line="360" w:lineRule="auto"/>
              <w:ind w:firstLine="420" w:firstLineChars="20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本项目将</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原有的</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煤气发生炉</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拆除，新建1台</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6t/h</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生物质热风炉，</w:t>
            </w:r>
            <w: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t>用于烘干用热</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，供暖</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由余热进行供暖</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。本项目</w:t>
            </w:r>
            <w:r>
              <w:rPr>
                <w:rFonts w:hint="eastAsia" w:ascii="Times New Roman" w:hAnsi="Times New Roman" w:eastAsia="宋体" w:cs="Times New Roman"/>
                <w:b w:val="0"/>
                <w:bCs w:val="0"/>
                <w:color w:val="000000" w:themeColor="text1"/>
                <w:sz w:val="21"/>
                <w:szCs w:val="21"/>
                <w:highlight w:val="none"/>
                <w:lang w:eastAsia="zh-CN"/>
                <w14:textFill>
                  <w14:solidFill>
                    <w14:schemeClr w14:val="tx1"/>
                  </w14:solidFill>
                </w14:textFill>
              </w:rPr>
              <w:t>生物质热风炉废气</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经布袋除尘器处理后，通过</w:t>
            </w:r>
            <w:r>
              <w:rPr>
                <w:rFonts w:hint="eastAsia" w:ascii="Times New Roman" w:hAnsi="Times New Roman" w:eastAsia="宋体" w:cs="Times New Roman"/>
                <w:b w:val="0"/>
                <w:bCs w:val="0"/>
                <w:color w:val="000000" w:themeColor="text1"/>
                <w:sz w:val="21"/>
                <w:szCs w:val="21"/>
                <w:highlight w:val="none"/>
                <w:lang w:eastAsia="zh-CN"/>
                <w14:textFill>
                  <w14:solidFill>
                    <w14:schemeClr w14:val="tx1"/>
                  </w14:solidFill>
                </w14:textFill>
              </w:rPr>
              <w:t>15</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m排气筒排放，</w:t>
            </w:r>
            <w:r>
              <w:rPr>
                <w:rFonts w:hint="eastAsia" w:ascii="Times New Roman" w:hAnsi="Times New Roman" w:eastAsia="宋体" w:cs="Times New Roman"/>
                <w:b w:val="0"/>
                <w:bCs w:val="0"/>
                <w:color w:val="000000" w:themeColor="text1"/>
                <w:sz w:val="21"/>
                <w:szCs w:val="21"/>
                <w:highlight w:val="none"/>
                <w:lang w:eastAsia="zh-CN"/>
                <w14:textFill>
                  <w14:solidFill>
                    <w14:schemeClr w14:val="tx1"/>
                  </w14:solidFill>
                </w14:textFill>
              </w:rPr>
              <w:t>生物质热风炉废气</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SO</w:t>
            </w:r>
            <w:r>
              <w:rPr>
                <w:rFonts w:hint="default" w:ascii="Times New Roman" w:hAnsi="Times New Roman" w:eastAsia="宋体" w:cs="Times New Roman"/>
                <w:b w:val="0"/>
                <w:bCs w:val="0"/>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排放浓度符合</w:t>
            </w:r>
            <w:r>
              <w:rPr>
                <w:rFonts w:hint="eastAsia"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《工业炉窑大气污染物排放标准》（GB9078-1996）中的表4中的二级标准的50%</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eastAsia" w:ascii="Times New Roman" w:hAnsi="Times New Roman" w:eastAsia="宋体" w:cs="Times New Roman"/>
                <w:b w:val="0"/>
                <w:bCs w:val="0"/>
                <w:color w:val="000000" w:themeColor="text1"/>
                <w:sz w:val="21"/>
                <w:szCs w:val="21"/>
                <w:highlight w:val="none"/>
                <w:lang w:eastAsia="zh-CN"/>
                <w14:textFill>
                  <w14:solidFill>
                    <w14:schemeClr w14:val="tx1"/>
                  </w14:solidFill>
                </w14:textFill>
              </w:rPr>
              <w:t>烟尘排放浓度符合《工业炉窑大气污染物排放标准》（GB9078-1996）中的表2中的二级标准的50%</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p w14:paraId="53BD129B">
            <w:pPr>
              <w:pStyle w:val="47"/>
              <w:widowControl/>
              <w:spacing w:line="360" w:lineRule="auto"/>
              <w:ind w:firstLine="420" w:firstLineChars="200"/>
              <w:rPr>
                <w:rFonts w:ascii="Times New Roman" w:hAnsi="Times New Roman" w:eastAsia="宋体"/>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综上所述，本项目符合</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《鸡西市空气质量持续改善行动计划贯彻落实方案（鸡政发〔2024〕6号）》</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中要求。</w:t>
            </w:r>
          </w:p>
          <w:p w14:paraId="5D767680">
            <w:pPr>
              <w:widowControl/>
              <w:spacing w:line="360" w:lineRule="auto"/>
              <w:ind w:firstLine="422" w:firstLineChars="200"/>
              <w:rPr>
                <w:rFonts w:hint="eastAsia" w:ascii="Times New Roman" w:hAnsi="Times New Roman" w:eastAsia="宋体" w:cs="Times New Roman"/>
                <w:b/>
                <w:bCs/>
                <w:color w:val="000000" w:themeColor="text1"/>
                <w:szCs w:val="21"/>
                <w:highlight w:val="none"/>
                <w14:textFill>
                  <w14:solidFill>
                    <w14:schemeClr w14:val="tx1"/>
                  </w14:solidFill>
                </w14:textFill>
              </w:rPr>
            </w:pP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9、</w:t>
            </w:r>
            <w:r>
              <w:rPr>
                <w:rFonts w:hint="eastAsia" w:ascii="Times New Roman" w:hAnsi="Times New Roman" w:eastAsia="宋体" w:cs="Times New Roman"/>
                <w:b/>
                <w:bCs/>
                <w:color w:val="000000" w:themeColor="text1"/>
                <w:szCs w:val="21"/>
                <w:highlight w:val="none"/>
                <w14:textFill>
                  <w14:solidFill>
                    <w14:schemeClr w14:val="tx1"/>
                  </w14:solidFill>
                </w14:textFill>
              </w:rPr>
              <w:t>与《环境空气细颗粒物污染综合防治技术政策》符合性分析</w:t>
            </w:r>
          </w:p>
          <w:p w14:paraId="15C34AE7">
            <w:pPr>
              <w:widowControl/>
              <w:spacing w:line="360" w:lineRule="auto"/>
              <w:ind w:firstLine="420" w:firstLineChars="200"/>
              <w:rPr>
                <w:rFonts w:hint="eastAsia" w:ascii="Times New Roman" w:hAnsi="Times New Roman" w:eastAsia="宋体" w:cs="Times New Roman"/>
                <w:b/>
                <w:bCs/>
                <w:color w:val="000000" w:themeColor="text1"/>
                <w:szCs w:val="21"/>
                <w:highlight w:val="none"/>
                <w14:textFill>
                  <w14:solidFill>
                    <w14:schemeClr w14:val="tx1"/>
                  </w14:solidFill>
                </w14:textFill>
              </w:rPr>
            </w:pPr>
            <w:r>
              <w:rPr>
                <w:rFonts w:hint="eastAsia" w:ascii="Times New Roman" w:hAnsi="Times New Roman" w:eastAsia="宋体" w:cs="Times New Roman"/>
                <w:b w:val="0"/>
                <w:bCs w:val="0"/>
                <w:color w:val="000000" w:themeColor="text1"/>
                <w:szCs w:val="21"/>
                <w:highlight w:val="none"/>
                <w14:textFill>
                  <w14:solidFill>
                    <w14:schemeClr w14:val="tx1"/>
                  </w14:solidFill>
                </w14:textFill>
              </w:rPr>
              <w:t>根据《环境空气细颗粒物污染综合防治技术政策》，“三、防治工业污染，对于排放细颗粒物的工业污染源，应按照生产工艺、排放方式和烟（废）气组成的特点，选取适用的污染防治技术。工业污染源有组织排放的颗粒物，宜采取袋除尘、电除尘、电袋除尘等高效除尘技术，鼓励火电机组和大型燃煤锅炉采用湿式电除尘等新技术”、“细颗粒物污染防治技术简要说明中，一、工业污染防治技术，（一）有组织排放颗粒物（烟、粉尘）污染防治技术，包括袋式除尘、湿式电除尘技术、电袋复合除尘技术。（二）前体污染物（NO、SO2、VOCs、NH3等）净化技术，包括各种脱硫技术、氮氧化物的催化还原技术及烟气脱硝技术、挥发性有机物的燃烧净化与吸附回收技术、氨的水洗涤净化技术。（三）无组织排放颗粒物和前体污染物治理技术，包括适用于大气颗粒物及其前体物污染控制的密闭生产技术、粉状物料堆放场的遮风与抑尘技术”。</w:t>
            </w:r>
          </w:p>
          <w:p w14:paraId="51C9FF6D">
            <w:pPr>
              <w:widowControl/>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本项目</w:t>
            </w:r>
            <w:r>
              <w:rPr>
                <w:color w:val="000000" w:themeColor="text1"/>
                <w:szCs w:val="21"/>
                <w:highlight w:val="none"/>
                <w14:textFill>
                  <w14:solidFill>
                    <w14:schemeClr w14:val="tx1"/>
                  </w14:solidFill>
                </w14:textFill>
              </w:rPr>
              <w:t>将</w:t>
            </w:r>
            <w:r>
              <w:rPr>
                <w:rFonts w:hint="eastAsia"/>
                <w:bCs/>
                <w:color w:val="000000" w:themeColor="text1"/>
                <w:kern w:val="0"/>
                <w:szCs w:val="21"/>
                <w:highlight w:val="none"/>
                <w:lang w:eastAsia="zh-CN"/>
                <w14:textFill>
                  <w14:solidFill>
                    <w14:schemeClr w14:val="tx1"/>
                  </w14:solidFill>
                </w14:textFill>
              </w:rPr>
              <w:t>原有的</w:t>
            </w:r>
            <w:r>
              <w:rPr>
                <w:rFonts w:hint="eastAsia"/>
                <w:bCs/>
                <w:color w:val="000000" w:themeColor="text1"/>
                <w:kern w:val="0"/>
                <w:szCs w:val="21"/>
                <w:highlight w:val="none"/>
                <w:lang w:val="en-US" w:eastAsia="zh-CN"/>
                <w14:textFill>
                  <w14:solidFill>
                    <w14:schemeClr w14:val="tx1"/>
                  </w14:solidFill>
                </w14:textFill>
              </w:rPr>
              <w:t>煤气发生炉</w:t>
            </w:r>
            <w:r>
              <w:rPr>
                <w:rFonts w:hint="eastAsia"/>
                <w:bCs/>
                <w:color w:val="000000" w:themeColor="text1"/>
                <w:kern w:val="0"/>
                <w:szCs w:val="21"/>
                <w:highlight w:val="none"/>
                <w14:textFill>
                  <w14:solidFill>
                    <w14:schemeClr w14:val="tx1"/>
                  </w14:solidFill>
                </w14:textFill>
              </w:rPr>
              <w:t>拆除，新建1台</w:t>
            </w:r>
            <w:r>
              <w:rPr>
                <w:rFonts w:hint="eastAsia"/>
                <w:bCs/>
                <w:color w:val="000000" w:themeColor="text1"/>
                <w:kern w:val="0"/>
                <w:szCs w:val="21"/>
                <w:highlight w:val="none"/>
                <w:lang w:val="en-US" w:eastAsia="zh-CN"/>
                <w14:textFill>
                  <w14:solidFill>
                    <w14:schemeClr w14:val="tx1"/>
                  </w14:solidFill>
                </w14:textFill>
              </w:rPr>
              <w:t>6t/h</w:t>
            </w:r>
            <w:r>
              <w:rPr>
                <w:rFonts w:hint="eastAsia"/>
                <w:color w:val="000000" w:themeColor="text1"/>
                <w:szCs w:val="21"/>
                <w:highlight w:val="none"/>
                <w14:textFill>
                  <w14:solidFill>
                    <w14:schemeClr w14:val="tx1"/>
                  </w14:solidFill>
                </w14:textFill>
              </w:rPr>
              <w:t>生物质热风炉</w:t>
            </w:r>
            <w:r>
              <w:rPr>
                <w:rFonts w:hint="eastAsia"/>
                <w:bCs/>
                <w:color w:val="000000" w:themeColor="text1"/>
                <w:kern w:val="0"/>
                <w:szCs w:val="21"/>
                <w:highlight w:val="none"/>
                <w14:textFill>
                  <w14:solidFill>
                    <w14:schemeClr w14:val="tx1"/>
                  </w14:solidFill>
                </w14:textFill>
              </w:rPr>
              <w:t>，</w:t>
            </w:r>
            <w:r>
              <w:rPr>
                <w:bCs/>
                <w:color w:val="000000" w:themeColor="text1"/>
                <w:kern w:val="0"/>
                <w:szCs w:val="21"/>
                <w:highlight w:val="none"/>
                <w14:textFill>
                  <w14:solidFill>
                    <w14:schemeClr w14:val="tx1"/>
                  </w14:solidFill>
                </w14:textFill>
              </w:rPr>
              <w:t>用于烘干用热</w:t>
            </w:r>
            <w:r>
              <w:rPr>
                <w:color w:val="000000" w:themeColor="text1"/>
                <w:szCs w:val="21"/>
                <w:highlight w:val="none"/>
                <w14:textFill>
                  <w14:solidFill>
                    <w14:schemeClr w14:val="tx1"/>
                  </w14:solidFill>
                </w14:textFill>
              </w:rPr>
              <w:t>。本项目</w:t>
            </w:r>
            <w:r>
              <w:rPr>
                <w:rFonts w:hint="eastAsia"/>
                <w:color w:val="000000" w:themeColor="text1"/>
                <w:szCs w:val="21"/>
                <w:highlight w:val="none"/>
                <w:lang w:eastAsia="zh-CN"/>
                <w14:textFill>
                  <w14:solidFill>
                    <w14:schemeClr w14:val="tx1"/>
                  </w14:solidFill>
                </w14:textFill>
              </w:rPr>
              <w:t>生物质热风炉废气</w:t>
            </w:r>
            <w:r>
              <w:rPr>
                <w:color w:val="000000" w:themeColor="text1"/>
                <w:szCs w:val="21"/>
                <w:highlight w:val="none"/>
                <w14:textFill>
                  <w14:solidFill>
                    <w14:schemeClr w14:val="tx1"/>
                  </w14:solidFill>
                </w14:textFill>
              </w:rPr>
              <w:t>经</w:t>
            </w:r>
            <w:r>
              <w:rPr>
                <w:rFonts w:hint="eastAsia"/>
                <w:color w:val="000000" w:themeColor="text1"/>
                <w:szCs w:val="21"/>
                <w:highlight w:val="none"/>
                <w14:textFill>
                  <w14:solidFill>
                    <w14:schemeClr w14:val="tx1"/>
                  </w14:solidFill>
                </w14:textFill>
              </w:rPr>
              <w:t>布袋除尘器</w:t>
            </w:r>
            <w:r>
              <w:rPr>
                <w:color w:val="000000" w:themeColor="text1"/>
                <w:szCs w:val="21"/>
                <w:highlight w:val="none"/>
                <w14:textFill>
                  <w14:solidFill>
                    <w14:schemeClr w14:val="tx1"/>
                  </w14:solidFill>
                </w14:textFill>
              </w:rPr>
              <w:t>处理后，通过</w:t>
            </w:r>
            <w:r>
              <w:rPr>
                <w:rFonts w:hint="eastAsia"/>
                <w:color w:val="000000" w:themeColor="text1"/>
                <w:szCs w:val="21"/>
                <w:highlight w:val="none"/>
                <w:lang w:eastAsia="zh-CN"/>
                <w14:textFill>
                  <w14:solidFill>
                    <w14:schemeClr w14:val="tx1"/>
                  </w14:solidFill>
                </w14:textFill>
              </w:rPr>
              <w:t>15</w:t>
            </w:r>
            <w:r>
              <w:rPr>
                <w:color w:val="000000" w:themeColor="text1"/>
                <w:szCs w:val="21"/>
                <w:highlight w:val="none"/>
                <w14:textFill>
                  <w14:solidFill>
                    <w14:schemeClr w14:val="tx1"/>
                  </w14:solidFill>
                </w14:textFill>
              </w:rPr>
              <w:t>m</w:t>
            </w:r>
            <w:r>
              <w:rPr>
                <w:rFonts w:hint="eastAsia"/>
                <w:color w:val="000000" w:themeColor="text1"/>
                <w:szCs w:val="21"/>
                <w:highlight w:val="none"/>
                <w14:textFill>
                  <w14:solidFill>
                    <w14:schemeClr w14:val="tx1"/>
                  </w14:solidFill>
                </w14:textFill>
              </w:rPr>
              <w:t>排气筒</w:t>
            </w:r>
            <w:r>
              <w:rPr>
                <w:color w:val="000000" w:themeColor="text1"/>
                <w:szCs w:val="21"/>
                <w:highlight w:val="none"/>
                <w14:textFill>
                  <w14:solidFill>
                    <w14:schemeClr w14:val="tx1"/>
                  </w14:solidFill>
                </w14:textFill>
              </w:rPr>
              <w:t>排放，</w:t>
            </w:r>
            <w:r>
              <w:rPr>
                <w:rFonts w:hint="eastAsia"/>
                <w:bCs/>
                <w:color w:val="000000" w:themeColor="text1"/>
                <w:szCs w:val="21"/>
                <w:highlight w:val="none"/>
                <w:lang w:eastAsia="zh-CN"/>
                <w14:textFill>
                  <w14:solidFill>
                    <w14:schemeClr w14:val="tx1"/>
                  </w14:solidFill>
                </w14:textFill>
              </w:rPr>
              <w:t>生物质热风炉废气</w:t>
            </w:r>
            <w:r>
              <w:rPr>
                <w:rFonts w:hint="eastAsia"/>
                <w:color w:val="000000" w:themeColor="text1"/>
                <w:szCs w:val="21"/>
                <w:highlight w:val="none"/>
                <w14:textFill>
                  <w14:solidFill>
                    <w14:schemeClr w14:val="tx1"/>
                  </w14:solidFill>
                </w14:textFill>
              </w:rPr>
              <w:t>SO</w:t>
            </w:r>
            <w:r>
              <w:rPr>
                <w:rFonts w:hint="eastAsia"/>
                <w:color w:val="000000" w:themeColor="text1"/>
                <w:szCs w:val="21"/>
                <w:highlight w:val="none"/>
                <w:vertAlign w:val="subscript"/>
                <w14:textFill>
                  <w14:solidFill>
                    <w14:schemeClr w14:val="tx1"/>
                  </w14:solidFill>
                </w14:textFill>
              </w:rPr>
              <w:t>2</w:t>
            </w:r>
            <w:r>
              <w:rPr>
                <w:rFonts w:hint="eastAsia"/>
                <w:color w:val="000000" w:themeColor="text1"/>
                <w:szCs w:val="21"/>
                <w:highlight w:val="none"/>
                <w14:textFill>
                  <w14:solidFill>
                    <w14:schemeClr w14:val="tx1"/>
                  </w14:solidFill>
                </w14:textFill>
              </w:rPr>
              <w:t>排放浓度符合</w:t>
            </w:r>
            <w:r>
              <w:rPr>
                <w:rFonts w:hint="eastAsia"/>
                <w:color w:val="000000" w:themeColor="text1"/>
                <w:szCs w:val="21"/>
                <w:highlight w:val="none"/>
                <w:lang w:eastAsia="zh-CN"/>
                <w14:textFill>
                  <w14:solidFill>
                    <w14:schemeClr w14:val="tx1"/>
                  </w14:solidFill>
                </w14:textFill>
              </w:rPr>
              <w:t>《工业炉窑大气污染物排放标准》（GB9078-1996）中的表4中的二级标准的50%</w:t>
            </w:r>
            <w:r>
              <w:rPr>
                <w:rFonts w:hint="eastAsia"/>
                <w:color w:val="000000" w:themeColor="text1"/>
                <w:szCs w:val="21"/>
                <w:highlight w:val="none"/>
                <w14:textFill>
                  <w14:solidFill>
                    <w14:schemeClr w14:val="tx1"/>
                  </w14:solidFill>
                </w14:textFill>
              </w:rPr>
              <w:t>，</w:t>
            </w:r>
            <w:r>
              <w:rPr>
                <w:rFonts w:hint="eastAsia"/>
                <w:color w:val="000000" w:themeColor="text1"/>
                <w:szCs w:val="21"/>
                <w:highlight w:val="none"/>
                <w:lang w:eastAsia="zh-CN"/>
                <w14:textFill>
                  <w14:solidFill>
                    <w14:schemeClr w14:val="tx1"/>
                  </w14:solidFill>
                </w14:textFill>
              </w:rPr>
              <w:t>烟尘排放浓度符合《工业炉窑大气污染物排放标准》（GB9078-1996）中的表2中的二级标准的50%</w:t>
            </w:r>
            <w:r>
              <w:rPr>
                <w:rFonts w:hint="eastAsia"/>
                <w:color w:val="000000" w:themeColor="text1"/>
                <w:kern w:val="0"/>
                <w:szCs w:val="21"/>
                <w:highlight w:val="none"/>
                <w14:textFill>
                  <w14:solidFill>
                    <w14:schemeClr w14:val="tx1"/>
                  </w14:solidFill>
                </w14:textFill>
              </w:rPr>
              <w:t>。</w:t>
            </w:r>
            <w:r>
              <w:rPr>
                <w:color w:val="000000" w:themeColor="text1"/>
                <w:szCs w:val="21"/>
                <w:highlight w:val="none"/>
                <w14:textFill>
                  <w14:solidFill>
                    <w14:schemeClr w14:val="tx1"/>
                  </w14:solidFill>
                </w14:textFill>
              </w:rPr>
              <w:t>因此本项目符合《</w:t>
            </w:r>
            <w:r>
              <w:rPr>
                <w:bCs/>
                <w:color w:val="000000" w:themeColor="text1"/>
                <w:kern w:val="0"/>
                <w:szCs w:val="21"/>
                <w:highlight w:val="none"/>
                <w14:textFill>
                  <w14:solidFill>
                    <w14:schemeClr w14:val="tx1"/>
                  </w14:solidFill>
                </w14:textFill>
              </w:rPr>
              <w:t>环境空气细颗粒物污染综合防治技术政策</w:t>
            </w:r>
            <w:r>
              <w:rPr>
                <w:bCs/>
                <w:color w:val="000000" w:themeColor="text1"/>
                <w:szCs w:val="21"/>
                <w:highlight w:val="none"/>
                <w14:textFill>
                  <w14:solidFill>
                    <w14:schemeClr w14:val="tx1"/>
                  </w14:solidFill>
                </w14:textFill>
              </w:rPr>
              <w:t>》。</w:t>
            </w:r>
          </w:p>
          <w:p w14:paraId="6A12B616">
            <w:pPr>
              <w:keepNext w:val="0"/>
              <w:keepLines w:val="0"/>
              <w:pageBreakBefore w:val="0"/>
              <w:suppressLineNumbers w:val="0"/>
              <w:kinsoku/>
              <w:wordWrap/>
              <w:overflowPunct/>
              <w:topLinePunct w:val="0"/>
              <w:bidi w:val="0"/>
              <w:spacing w:before="0" w:beforeAutospacing="0" w:after="0" w:afterAutospacing="0" w:line="360" w:lineRule="auto"/>
              <w:ind w:left="0" w:right="0" w:firstLine="422" w:firstLineChars="200"/>
              <w:textAlignment w:val="auto"/>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eastAsia" w:cs="Times New Roman"/>
                <w:b/>
                <w:bCs w:val="0"/>
                <w:color w:val="000000" w:themeColor="text1"/>
                <w:sz w:val="21"/>
                <w:szCs w:val="21"/>
                <w:highlight w:val="none"/>
                <w:lang w:val="en-US" w:eastAsia="zh-CN"/>
                <w14:textFill>
                  <w14:solidFill>
                    <w14:schemeClr w14:val="tx1"/>
                  </w14:solidFill>
                </w14:textFill>
              </w:rPr>
              <w:t>10</w:t>
            </w:r>
            <w:r>
              <w:rPr>
                <w:rFonts w:hint="eastAsia" w:ascii="Times New Roman" w:hAnsi="Times New Roman" w:eastAsia="宋体" w:cs="Times New Roman"/>
                <w:b/>
                <w:bCs w:val="0"/>
                <w:color w:val="000000" w:themeColor="text1"/>
                <w:sz w:val="21"/>
                <w:szCs w:val="21"/>
                <w:highlight w:val="none"/>
                <w:lang w:eastAsia="zh-CN"/>
                <w14:textFill>
                  <w14:solidFill>
                    <w14:schemeClr w14:val="tx1"/>
                  </w14:solidFill>
                </w14:textFill>
              </w:rPr>
              <w:t>、与《工业炉窑大气污染综合治理方案》（环大气</w:t>
            </w:r>
            <w:r>
              <w:rPr>
                <w:rFonts w:hint="eastAsia" w:cs="Times New Roman"/>
                <w:b/>
                <w:bCs w:val="0"/>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b/>
                <w:bCs w:val="0"/>
                <w:color w:val="000000" w:themeColor="text1"/>
                <w:sz w:val="21"/>
                <w:szCs w:val="21"/>
                <w:highlight w:val="none"/>
                <w:lang w:eastAsia="zh-CN"/>
                <w14:textFill>
                  <w14:solidFill>
                    <w14:schemeClr w14:val="tx1"/>
                  </w14:solidFill>
                </w14:textFill>
              </w:rPr>
              <w:t>2019</w:t>
            </w:r>
            <w:r>
              <w:rPr>
                <w:rFonts w:hint="eastAsia" w:cs="Times New Roman"/>
                <w:b/>
                <w:bCs w:val="0"/>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b/>
                <w:bCs w:val="0"/>
                <w:color w:val="000000" w:themeColor="text1"/>
                <w:sz w:val="21"/>
                <w:szCs w:val="21"/>
                <w:highlight w:val="none"/>
                <w:lang w:eastAsia="zh-CN"/>
                <w14:textFill>
                  <w14:solidFill>
                    <w14:schemeClr w14:val="tx1"/>
                  </w14:solidFill>
                </w14:textFill>
              </w:rPr>
              <w:t>56号）符合性分析</w:t>
            </w:r>
          </w:p>
          <w:p w14:paraId="2B032861">
            <w:pPr>
              <w:widowControl/>
              <w:spacing w:line="360" w:lineRule="auto"/>
              <w:ind w:firstLine="420" w:firstLineChars="200"/>
              <w:rPr>
                <w:rFonts w:hint="eastAsia" w:ascii="Times New Roman" w:hAnsi="Times New Roman" w:eastAsia="宋体" w:cs="Times New Roman"/>
                <w:b w:val="0"/>
                <w:bCs w:val="0"/>
                <w:color w:val="000000" w:themeColor="text1"/>
                <w:szCs w:val="21"/>
                <w:highlight w:val="none"/>
                <w:lang w:eastAsia="zh-CN"/>
                <w14:textFill>
                  <w14:solidFill>
                    <w14:schemeClr w14:val="tx1"/>
                  </w14:solidFill>
                </w14:textFill>
              </w:rPr>
            </w:pPr>
            <w:r>
              <w:rPr>
                <w:rFonts w:hint="eastAsia" w:ascii="Times New Roman" w:hAnsi="Times New Roman" w:eastAsia="宋体" w:cs="Times New Roman"/>
                <w:b w:val="0"/>
                <w:bCs w:val="0"/>
                <w:color w:val="000000" w:themeColor="text1"/>
                <w:szCs w:val="21"/>
                <w:highlight w:val="none"/>
                <w:lang w:val="en-US" w:eastAsia="zh-CN"/>
                <w14:textFill>
                  <w14:solidFill>
                    <w14:schemeClr w14:val="tx1"/>
                  </w14:solidFill>
                </w14:textFill>
              </w:rPr>
              <w:t>根据</w:t>
            </w:r>
            <w:r>
              <w:rPr>
                <w:rFonts w:hint="eastAsia" w:ascii="Times New Roman" w:hAnsi="Times New Roman" w:eastAsia="宋体" w:cs="Times New Roman"/>
                <w:b w:val="0"/>
                <w:bCs w:val="0"/>
                <w:color w:val="000000" w:themeColor="text1"/>
                <w:szCs w:val="21"/>
                <w:highlight w:val="none"/>
                <w:lang w:eastAsia="zh-CN"/>
                <w14:textFill>
                  <w14:solidFill>
                    <w14:schemeClr w14:val="tx1"/>
                  </w14:solidFill>
                </w14:textFill>
              </w:rPr>
              <w:t>《工业炉窑大气污染综合治理方案》（环大气</w:t>
            </w:r>
            <w:r>
              <w:rPr>
                <w:rFonts w:hint="eastAsia" w:ascii="Times New Roman" w:hAnsi="Times New Roman" w:eastAsia="宋体" w:cs="Times New Roman"/>
                <w:b w:val="0"/>
                <w:bCs w:val="0"/>
                <w:color w:val="000000" w:themeColor="text1"/>
                <w:szCs w:val="21"/>
                <w:highlight w:val="none"/>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Cs w:val="21"/>
                <w:highlight w:val="none"/>
                <w:lang w:eastAsia="zh-CN"/>
                <w14:textFill>
                  <w14:solidFill>
                    <w14:schemeClr w14:val="tx1"/>
                  </w14:solidFill>
                </w14:textFill>
              </w:rPr>
              <w:t>2019</w:t>
            </w:r>
            <w:r>
              <w:rPr>
                <w:rFonts w:hint="eastAsia" w:ascii="Times New Roman" w:hAnsi="Times New Roman" w:eastAsia="宋体" w:cs="Times New Roman"/>
                <w:b w:val="0"/>
                <w:bCs w:val="0"/>
                <w:color w:val="000000" w:themeColor="text1"/>
                <w:szCs w:val="21"/>
                <w:highlight w:val="none"/>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Cs w:val="21"/>
                <w:highlight w:val="none"/>
                <w:lang w:eastAsia="zh-CN"/>
                <w14:textFill>
                  <w14:solidFill>
                    <w14:schemeClr w14:val="tx1"/>
                  </w14:solidFill>
                </w14:textFill>
              </w:rPr>
              <w:t>56号）“加大产业结构调整力度。严格建设项目环境准入。新建涉工业炉窑的建设项目，原则上要入园区，配套建设高效环保治理设施。重点区域严格控制涉工业炉窑建设项目，严禁新增钢铁、焦化、电解铝、铸造、水泥和平板玻璃等产能；严格执行钢铁、水泥、平板玻璃等行业产能置换实施办法；原则上禁止新建燃料类煤气发生炉（园区现有企业统一建设的清洁煤制气中心除外）。”</w:t>
            </w:r>
          </w:p>
          <w:p w14:paraId="6D63B671">
            <w:pPr>
              <w:widowControl/>
              <w:spacing w:line="360" w:lineRule="auto"/>
              <w:ind w:firstLine="420" w:firstLineChars="200"/>
              <w:rPr>
                <w:rFonts w:hint="eastAsia" w:ascii="Times New Roman" w:hAnsi="Times New Roman" w:eastAsia="宋体" w:cs="Times New Roman"/>
                <w:b w:val="0"/>
                <w:bCs w:val="0"/>
                <w:color w:val="000000" w:themeColor="text1"/>
                <w:szCs w:val="21"/>
                <w:highlight w:val="none"/>
                <w:lang w:eastAsia="zh-CN"/>
                <w14:textFill>
                  <w14:solidFill>
                    <w14:schemeClr w14:val="tx1"/>
                  </w14:solidFill>
                </w14:textFill>
              </w:rPr>
            </w:pPr>
            <w:r>
              <w:rPr>
                <w:rFonts w:hint="eastAsia" w:ascii="Times New Roman" w:hAnsi="Times New Roman" w:eastAsia="宋体" w:cs="Times New Roman"/>
                <w:b w:val="0"/>
                <w:bCs w:val="0"/>
                <w:color w:val="000000" w:themeColor="text1"/>
                <w:szCs w:val="21"/>
                <w:highlight w:val="none"/>
                <w:lang w:eastAsia="zh-CN"/>
                <w14:textFill>
                  <w14:solidFill>
                    <w14:schemeClr w14:val="tx1"/>
                  </w14:solidFill>
                </w14:textFill>
              </w:rPr>
              <w:t>“实施污染深度治理。推进工业炉窑全面达标排放。已有行业排放标准的工业炉窑，严格执行行业排放标准相关规定，配套建设高效脱硫脱硝除尘设施，确保稳定达标排放。已制定更严格地方排放标准的，按地方标准执行。重点区域钢铁、水泥、焦化、石化、化工、有色等行业，二氧化硫、氮氧化物、颗粒物、挥发性有机物（VOCs）排放全面执行大气污染物特别排放限值。已核发排污许可证的，应严格执行许可要求。”</w:t>
            </w:r>
          </w:p>
          <w:p w14:paraId="02D88552">
            <w:pPr>
              <w:widowControl/>
              <w:spacing w:line="360" w:lineRule="auto"/>
              <w:ind w:firstLine="420" w:firstLineChars="200"/>
              <w:rPr>
                <w:rFonts w:hint="eastAsia" w:ascii="Times New Roman" w:hAnsi="Times New Roman" w:eastAsia="宋体" w:cs="Times New Roman"/>
                <w:b w:val="0"/>
                <w:bCs w:val="0"/>
                <w:color w:val="000000" w:themeColor="text1"/>
                <w:szCs w:val="21"/>
                <w:highlight w:val="none"/>
                <w:lang w:eastAsia="zh-CN"/>
                <w14:textFill>
                  <w14:solidFill>
                    <w14:schemeClr w14:val="tx1"/>
                  </w14:solidFill>
                </w14:textFill>
              </w:rPr>
            </w:pPr>
            <w:r>
              <w:rPr>
                <w:rFonts w:hint="eastAsia" w:ascii="Times New Roman" w:hAnsi="Times New Roman" w:eastAsia="宋体" w:cs="Times New Roman"/>
                <w:b w:val="0"/>
                <w:bCs w:val="0"/>
                <w:color w:val="000000" w:themeColor="text1"/>
                <w:szCs w:val="21"/>
                <w:highlight w:val="none"/>
                <w:lang w:eastAsia="zh-CN"/>
                <w14:textFill>
                  <w14:solidFill>
                    <w14:schemeClr w14:val="tx1"/>
                  </w14:solidFill>
                </w14:textFill>
              </w:rPr>
              <w:t>本项目</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将</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原有的</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煤气发生炉</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拆除，新建1台</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6t/h</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生物质热风炉</w:t>
            </w:r>
            <w:r>
              <w:rPr>
                <w:rFonts w:hint="eastAsia" w:ascii="Times New Roman" w:hAnsi="Times New Roman" w:eastAsia="宋体" w:cs="Times New Roman"/>
                <w:b w:val="0"/>
                <w:bCs w:val="0"/>
                <w:color w:val="000000" w:themeColor="text1"/>
                <w:szCs w:val="21"/>
                <w:highlight w:val="none"/>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Cs w:val="21"/>
                <w:highlight w:val="none"/>
                <w:lang w:eastAsia="zh-CN"/>
                <w14:textFill>
                  <w14:solidFill>
                    <w14:schemeClr w14:val="tx1"/>
                  </w14:solidFill>
                </w14:textFill>
              </w:rPr>
              <w:t>本项目厂址位于黑龙江省鸡西市恒山区柳毛乡，不属于《工业炉窑大气污染综合治理方案》重点区域，也不属于其附件4中的重点行业工业炉窑。</w:t>
            </w:r>
          </w:p>
          <w:p w14:paraId="3266DAF4">
            <w:pPr>
              <w:widowControl/>
              <w:spacing w:line="360" w:lineRule="auto"/>
              <w:ind w:firstLine="420" w:firstLineChars="200"/>
              <w:rPr>
                <w:rFonts w:hint="eastAsia"/>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本项目将</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原有的</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煤气发生炉</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拆除，新建1台</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6t/h</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生物质热风炉，</w:t>
            </w:r>
            <w: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t>用于烘干用热</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。本项目</w:t>
            </w:r>
            <w:r>
              <w:rPr>
                <w:rFonts w:hint="eastAsia" w:ascii="Times New Roman" w:hAnsi="Times New Roman" w:eastAsia="宋体" w:cs="Times New Roman"/>
                <w:b w:val="0"/>
                <w:bCs w:val="0"/>
                <w:color w:val="000000" w:themeColor="text1"/>
                <w:sz w:val="21"/>
                <w:szCs w:val="21"/>
                <w:highlight w:val="none"/>
                <w:lang w:eastAsia="zh-CN"/>
                <w14:textFill>
                  <w14:solidFill>
                    <w14:schemeClr w14:val="tx1"/>
                  </w14:solidFill>
                </w14:textFill>
              </w:rPr>
              <w:t>生物质热风炉废气</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经布袋除尘器处理后，通过</w:t>
            </w:r>
            <w:r>
              <w:rPr>
                <w:rFonts w:hint="eastAsia" w:cs="Times New Roman"/>
                <w:b w:val="0"/>
                <w:bCs w:val="0"/>
                <w:color w:val="000000" w:themeColor="text1"/>
                <w:sz w:val="21"/>
                <w:szCs w:val="21"/>
                <w:highlight w:val="none"/>
                <w:lang w:eastAsia="zh-CN"/>
                <w14:textFill>
                  <w14:solidFill>
                    <w14:schemeClr w14:val="tx1"/>
                  </w14:solidFill>
                </w14:textFill>
              </w:rPr>
              <w:t>15</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m排气筒排放，</w:t>
            </w:r>
            <w:r>
              <w:rPr>
                <w:rFonts w:hint="eastAsia" w:ascii="Times New Roman" w:hAnsi="Times New Roman" w:eastAsia="宋体" w:cs="Times New Roman"/>
                <w:b w:val="0"/>
                <w:bCs w:val="0"/>
                <w:color w:val="000000" w:themeColor="text1"/>
                <w:sz w:val="21"/>
                <w:szCs w:val="21"/>
                <w:highlight w:val="none"/>
                <w:lang w:eastAsia="zh-CN"/>
                <w14:textFill>
                  <w14:solidFill>
                    <w14:schemeClr w14:val="tx1"/>
                  </w14:solidFill>
                </w14:textFill>
              </w:rPr>
              <w:t>生物质热风炉废气</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SO</w:t>
            </w:r>
            <w:r>
              <w:rPr>
                <w:rFonts w:hint="default" w:ascii="Times New Roman" w:hAnsi="Times New Roman" w:eastAsia="宋体" w:cs="Times New Roman"/>
                <w:b w:val="0"/>
                <w:bCs w:val="0"/>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排放浓度符合</w:t>
            </w:r>
            <w:r>
              <w:rPr>
                <w:rFonts w:hint="eastAsia" w:cs="Times New Roman"/>
                <w:b w:val="0"/>
                <w:bCs w:val="0"/>
                <w:color w:val="000000" w:themeColor="text1"/>
                <w:sz w:val="21"/>
                <w:szCs w:val="21"/>
                <w:highlight w:val="none"/>
                <w:lang w:eastAsia="zh-CN"/>
                <w14:textFill>
                  <w14:solidFill>
                    <w14:schemeClr w14:val="tx1"/>
                  </w14:solidFill>
                </w14:textFill>
              </w:rPr>
              <w:t>《工业炉窑大气污染物排放标准》（GB9078-1996）中的表4中的二级标准的50%</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eastAsia" w:cs="Times New Roman"/>
                <w:b w:val="0"/>
                <w:bCs w:val="0"/>
                <w:color w:val="000000" w:themeColor="text1"/>
                <w:sz w:val="21"/>
                <w:szCs w:val="21"/>
                <w:highlight w:val="none"/>
                <w:lang w:eastAsia="zh-CN"/>
                <w14:textFill>
                  <w14:solidFill>
                    <w14:schemeClr w14:val="tx1"/>
                  </w14:solidFill>
                </w14:textFill>
              </w:rPr>
              <w:t>烟尘排放浓度符合《工业炉窑大气污染物排放标准》（GB9078-1996）中的表2中的二级标准的50%</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eastAsia" w:ascii="Times New Roman" w:hAnsi="Times New Roman" w:eastAsia="宋体" w:cs="Times New Roman"/>
                <w:b w:val="0"/>
                <w:bCs w:val="0"/>
                <w:color w:val="000000" w:themeColor="text1"/>
                <w:szCs w:val="21"/>
                <w:highlight w:val="none"/>
                <w:lang w:eastAsia="zh-CN"/>
                <w14:textFill>
                  <w14:solidFill>
                    <w14:schemeClr w14:val="tx1"/>
                  </w14:solidFill>
                </w14:textFill>
              </w:rPr>
              <w:t>厂界颗粒物排放满足《大气污染物综合排放标准》（GB16297-1996）标准的要求。因此本项目建设符合《工业炉窑大气污染综合治理方案》（环大气（</w:t>
            </w:r>
            <w:r>
              <w:rPr>
                <w:rFonts w:hint="eastAsia" w:ascii="Times New Roman" w:hAnsi="Times New Roman" w:eastAsia="宋体" w:cs="Times New Roman"/>
                <w:b w:val="0"/>
                <w:bCs w:val="0"/>
                <w:color w:val="000000" w:themeColor="text1"/>
                <w:szCs w:val="21"/>
                <w:highlight w:val="none"/>
                <w:lang w:val="en-US" w:eastAsia="zh-CN"/>
                <w14:textFill>
                  <w14:solidFill>
                    <w14:schemeClr w14:val="tx1"/>
                  </w14:solidFill>
                </w14:textFill>
              </w:rPr>
              <w:t>2019</w:t>
            </w:r>
            <w:r>
              <w:rPr>
                <w:rFonts w:hint="eastAsia" w:ascii="Times New Roman" w:hAnsi="Times New Roman" w:eastAsia="宋体" w:cs="Times New Roman"/>
                <w:b w:val="0"/>
                <w:bCs w:val="0"/>
                <w:color w:val="000000" w:themeColor="text1"/>
                <w:szCs w:val="21"/>
                <w:highlight w:val="none"/>
                <w:lang w:eastAsia="zh-CN"/>
                <w14:textFill>
                  <w14:solidFill>
                    <w14:schemeClr w14:val="tx1"/>
                  </w14:solidFill>
                </w14:textFill>
              </w:rPr>
              <w:t>）56号）相关要求。</w:t>
            </w:r>
          </w:p>
        </w:tc>
      </w:tr>
      <w:bookmarkEnd w:id="3"/>
    </w:tbl>
    <w:p w14:paraId="6531917A">
      <w:pPr>
        <w:spacing w:line="360" w:lineRule="auto"/>
        <w:outlineLvl w:val="0"/>
        <w:rPr>
          <w:rFonts w:eastAsia="黑体"/>
          <w:color w:val="000000" w:themeColor="text1"/>
          <w:sz w:val="30"/>
          <w:highlight w:val="none"/>
          <w14:textFill>
            <w14:solidFill>
              <w14:schemeClr w14:val="tx1"/>
            </w14:solidFill>
          </w14:textFill>
        </w:rPr>
        <w:sectPr>
          <w:footerReference r:id="rId4" w:type="default"/>
          <w:pgSz w:w="11850" w:h="16783"/>
          <w:pgMar w:top="1701" w:right="1531" w:bottom="1701" w:left="1531" w:header="851" w:footer="1077" w:gutter="0"/>
          <w:pgBorders>
            <w:top w:val="none" w:sz="0" w:space="0"/>
            <w:left w:val="none" w:sz="0" w:space="0"/>
            <w:bottom w:val="none" w:sz="0" w:space="0"/>
            <w:right w:val="none" w:sz="0" w:space="0"/>
          </w:pgBorders>
          <w:pgNumType w:fmt="numberInDash" w:start="1"/>
          <w:cols w:space="0" w:num="1"/>
          <w:docGrid w:type="lines" w:linePitch="312" w:charSpace="0"/>
        </w:sectPr>
      </w:pPr>
    </w:p>
    <w:p w14:paraId="39A6DAD9">
      <w:pPr>
        <w:pStyle w:val="30"/>
        <w:spacing w:before="0" w:beforeAutospacing="0" w:after="0" w:afterAutospacing="0"/>
        <w:jc w:val="center"/>
        <w:outlineLvl w:val="0"/>
        <w:rPr>
          <w:rFonts w:ascii="Times New Roman" w:hAnsi="Times New Roman" w:eastAsia="黑体"/>
          <w:snapToGrid w:val="0"/>
          <w:color w:val="000000" w:themeColor="text1"/>
          <w:kern w:val="21"/>
          <w:sz w:val="30"/>
          <w:szCs w:val="30"/>
          <w:highlight w:val="none"/>
          <w14:textFill>
            <w14:solidFill>
              <w14:schemeClr w14:val="tx1"/>
            </w14:solidFill>
          </w14:textFill>
        </w:rPr>
      </w:pPr>
      <w:bookmarkStart w:id="4" w:name="_Toc20676"/>
      <w:r>
        <w:rPr>
          <w:rFonts w:ascii="Times New Roman" w:hAnsi="Times New Roman" w:eastAsia="黑体"/>
          <w:snapToGrid w:val="0"/>
          <w:color w:val="000000" w:themeColor="text1"/>
          <w:kern w:val="21"/>
          <w:sz w:val="30"/>
          <w:szCs w:val="30"/>
          <w:highlight w:val="none"/>
          <w14:textFill>
            <w14:solidFill>
              <w14:schemeClr w14:val="tx1"/>
            </w14:solidFill>
          </w14:textFill>
        </w:rPr>
        <w:t>二、建设项目工程分析</w:t>
      </w:r>
      <w:bookmarkEnd w:id="4"/>
    </w:p>
    <w:tbl>
      <w:tblPr>
        <w:tblStyle w:val="36"/>
        <w:tblW w:w="512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8"/>
        <w:gridCol w:w="8473"/>
      </w:tblGrid>
      <w:tr w14:paraId="14B0DC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8" w:hRule="atLeast"/>
          <w:jc w:val="center"/>
        </w:trPr>
        <w:tc>
          <w:tcPr>
            <w:tcW w:w="748" w:type="dxa"/>
            <w:vAlign w:val="center"/>
          </w:tcPr>
          <w:p w14:paraId="51269564">
            <w:pPr>
              <w:adjustRightInd w:val="0"/>
              <w:snapToGrid w:val="0"/>
              <w:jc w:val="center"/>
              <w:rPr>
                <w:color w:val="000000" w:themeColor="text1"/>
                <w:kern w:val="21"/>
                <w:sz w:val="24"/>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建设内容</w:t>
            </w:r>
          </w:p>
        </w:tc>
        <w:tc>
          <w:tcPr>
            <w:tcW w:w="8473" w:type="dxa"/>
            <w:vAlign w:val="center"/>
          </w:tcPr>
          <w:p w14:paraId="503E0002">
            <w:pPr>
              <w:pStyle w:val="9"/>
              <w:snapToGrid/>
              <w:spacing w:before="0" w:after="0" w:line="360" w:lineRule="auto"/>
              <w:ind w:right="0" w:firstLine="422" w:firstLineChars="200"/>
              <w:rPr>
                <w:b/>
                <w:bCs/>
                <w:color w:val="000000" w:themeColor="text1"/>
                <w:kern w:val="21"/>
                <w:sz w:val="21"/>
                <w:szCs w:val="21"/>
                <w:highlight w:val="none"/>
                <w14:textFill>
                  <w14:solidFill>
                    <w14:schemeClr w14:val="tx1"/>
                  </w14:solidFill>
                </w14:textFill>
              </w:rPr>
            </w:pPr>
            <w:r>
              <w:rPr>
                <w:b/>
                <w:bCs/>
                <w:color w:val="000000" w:themeColor="text1"/>
                <w:kern w:val="21"/>
                <w:sz w:val="21"/>
                <w:szCs w:val="21"/>
                <w:highlight w:val="none"/>
                <w14:textFill>
                  <w14:solidFill>
                    <w14:schemeClr w14:val="tx1"/>
                  </w14:solidFill>
                </w14:textFill>
              </w:rPr>
              <w:t>1、建设内容及规模</w:t>
            </w:r>
          </w:p>
          <w:p w14:paraId="75932F08">
            <w:pPr>
              <w:widowControl/>
              <w:spacing w:line="360" w:lineRule="auto"/>
              <w:ind w:firstLine="420" w:firstLineChars="200"/>
              <w:jc w:val="left"/>
              <w:rPr>
                <w:color w:val="000000" w:themeColor="text1"/>
                <w:kern w:val="21"/>
                <w:szCs w:val="21"/>
                <w:highlight w:val="none"/>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鸡西市普晨石墨有限责任公司</w:t>
            </w:r>
            <w:r>
              <w:rPr>
                <w:rFonts w:hint="eastAsia"/>
                <w:color w:val="000000" w:themeColor="text1"/>
                <w:szCs w:val="21"/>
                <w:highlight w:val="none"/>
                <w14:textFill>
                  <w14:solidFill>
                    <w14:schemeClr w14:val="tx1"/>
                  </w14:solidFill>
                </w14:textFill>
              </w:rPr>
              <w:t>现有工程总占地面积</w:t>
            </w:r>
            <w:r>
              <w:rPr>
                <w:rFonts w:hint="eastAsia"/>
                <w:color w:val="000000" w:themeColor="text1"/>
                <w:szCs w:val="21"/>
                <w:highlight w:val="none"/>
                <w:lang w:val="en-US" w:eastAsia="zh-CN"/>
                <w14:textFill>
                  <w14:solidFill>
                    <w14:schemeClr w14:val="tx1"/>
                  </w14:solidFill>
                </w14:textFill>
              </w:rPr>
              <w:t>755326</w:t>
            </w:r>
            <w:r>
              <w:rPr>
                <w:rFonts w:hint="eastAsia"/>
                <w:color w:val="000000" w:themeColor="text1"/>
                <w:kern w:val="21"/>
                <w:szCs w:val="21"/>
                <w:highlight w:val="none"/>
                <w14:textFill>
                  <w14:solidFill>
                    <w14:schemeClr w14:val="tx1"/>
                  </w14:solidFill>
                </w14:textFill>
              </w:rPr>
              <w:t>m</w:t>
            </w:r>
            <w:r>
              <w:rPr>
                <w:rFonts w:hint="eastAsia"/>
                <w:color w:val="000000" w:themeColor="text1"/>
                <w:kern w:val="21"/>
                <w:szCs w:val="21"/>
                <w:highlight w:val="none"/>
                <w:vertAlign w:val="superscript"/>
                <w14:textFill>
                  <w14:solidFill>
                    <w14:schemeClr w14:val="tx1"/>
                  </w14:solidFill>
                </w14:textFill>
              </w:rPr>
              <w:t>2</w:t>
            </w:r>
            <w:r>
              <w:rPr>
                <w:rFonts w:hint="eastAsia"/>
                <w:color w:val="000000" w:themeColor="text1"/>
                <w:kern w:val="21"/>
                <w:szCs w:val="21"/>
                <w:highlight w:val="none"/>
                <w14:textFill>
                  <w14:solidFill>
                    <w14:schemeClr w14:val="tx1"/>
                  </w14:solidFill>
                </w14:textFill>
              </w:rPr>
              <w:t>，</w:t>
            </w:r>
            <w:r>
              <w:rPr>
                <w:rFonts w:hint="eastAsia"/>
                <w:color w:val="000000" w:themeColor="text1"/>
                <w:kern w:val="0"/>
                <w:szCs w:val="21"/>
                <w:highlight w:val="none"/>
                <w:lang w:val="en-US" w:eastAsia="zh-CN"/>
                <w14:textFill>
                  <w14:solidFill>
                    <w14:schemeClr w14:val="tx1"/>
                  </w14:solidFill>
                </w14:textFill>
              </w:rPr>
              <w:t>鸡西市普晨石墨有限责任公司</w:t>
            </w:r>
            <w:r>
              <w:rPr>
                <w:color w:val="000000" w:themeColor="text1"/>
                <w:kern w:val="21"/>
                <w:szCs w:val="21"/>
                <w:highlight w:val="none"/>
                <w14:textFill>
                  <w14:solidFill>
                    <w14:schemeClr w14:val="tx1"/>
                  </w14:solidFill>
                </w14:textFill>
              </w:rPr>
              <w:t>年生产</w:t>
            </w:r>
            <w:r>
              <w:rPr>
                <w:rFonts w:hint="eastAsia"/>
                <w:color w:val="000000" w:themeColor="text1"/>
                <w:kern w:val="21"/>
                <w:szCs w:val="21"/>
                <w:highlight w:val="none"/>
                <w:lang w:val="en-US" w:eastAsia="zh-CN"/>
                <w14:textFill>
                  <w14:solidFill>
                    <w14:schemeClr w14:val="tx1"/>
                  </w14:solidFill>
                </w14:textFill>
              </w:rPr>
              <w:t>3</w:t>
            </w:r>
            <w:r>
              <w:rPr>
                <w:color w:val="000000" w:themeColor="text1"/>
                <w:kern w:val="21"/>
                <w:szCs w:val="21"/>
                <w:highlight w:val="none"/>
                <w14:textFill>
                  <w14:solidFill>
                    <w14:schemeClr w14:val="tx1"/>
                  </w14:solidFill>
                </w14:textFill>
              </w:rPr>
              <w:t>万t/a石墨产品，</w:t>
            </w:r>
            <w:r>
              <w:rPr>
                <w:rFonts w:hint="eastAsia"/>
                <w:color w:val="000000" w:themeColor="text1"/>
                <w:kern w:val="21"/>
                <w:szCs w:val="21"/>
                <w:highlight w:val="none"/>
                <w14:textFill>
                  <w14:solidFill>
                    <w14:schemeClr w14:val="tx1"/>
                  </w14:solidFill>
                </w14:textFill>
              </w:rPr>
              <w:t>主体石墨生产线</w:t>
            </w:r>
            <w:r>
              <w:rPr>
                <w:rFonts w:hint="eastAsia"/>
                <w:color w:val="000000" w:themeColor="text1"/>
                <w:kern w:val="21"/>
                <w:szCs w:val="21"/>
                <w:highlight w:val="none"/>
                <w:lang w:val="en-US" w:eastAsia="zh-CN"/>
                <w14:textFill>
                  <w14:solidFill>
                    <w14:schemeClr w14:val="tx1"/>
                  </w14:solidFill>
                </w14:textFill>
              </w:rPr>
              <w:t>主要包括原矿破碎、石墨筛分、烘干、热风系统、浮选车间</w:t>
            </w:r>
            <w:r>
              <w:rPr>
                <w:color w:val="000000" w:themeColor="text1"/>
                <w:kern w:val="21"/>
                <w:szCs w:val="21"/>
                <w:highlight w:val="none"/>
                <w14:textFill>
                  <w14:solidFill>
                    <w14:schemeClr w14:val="tx1"/>
                  </w14:solidFill>
                </w14:textFill>
              </w:rPr>
              <w:t>。</w:t>
            </w:r>
          </w:p>
          <w:p w14:paraId="2A802BBC">
            <w:pPr>
              <w:pStyle w:val="9"/>
              <w:snapToGrid/>
              <w:spacing w:before="0" w:after="0" w:line="360" w:lineRule="auto"/>
              <w:ind w:right="0" w:firstLine="420" w:firstLineChars="200"/>
              <w:rPr>
                <w:rFonts w:hint="eastAsia" w:ascii="宋体" w:hAnsi="宋体" w:cs="宋体"/>
                <w:bCs/>
                <w:color w:val="000000" w:themeColor="text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本项目为改建项目，</w:t>
            </w:r>
            <w:r>
              <w:rPr>
                <w:rFonts w:hint="eastAsia"/>
                <w:color w:val="000000" w:themeColor="text1"/>
                <w:kern w:val="21"/>
                <w:sz w:val="21"/>
                <w:szCs w:val="21"/>
                <w:highlight w:val="none"/>
                <w:lang w:val="en-US" w:eastAsia="zh-CN"/>
                <w14:textFill>
                  <w14:solidFill>
                    <w14:schemeClr w14:val="tx1"/>
                  </w14:solidFill>
                </w14:textFill>
              </w:rPr>
              <w:t>原有1台煤气发生炉</w:t>
            </w:r>
            <w:r>
              <w:rPr>
                <w:rFonts w:hint="eastAsia"/>
                <w:bCs/>
                <w:color w:val="000000" w:themeColor="text1"/>
                <w:sz w:val="21"/>
                <w:szCs w:val="21"/>
                <w:highlight w:val="none"/>
                <w:lang w:val="en-US" w:eastAsia="zh-CN"/>
                <w14:textFill>
                  <w14:solidFill>
                    <w14:schemeClr w14:val="tx1"/>
                  </w14:solidFill>
                </w14:textFill>
              </w:rPr>
              <w:t>为生产热源，</w:t>
            </w:r>
            <w:r>
              <w:rPr>
                <w:rFonts w:hint="eastAsia"/>
                <w:color w:val="000000" w:themeColor="text1"/>
                <w:kern w:val="21"/>
                <w:sz w:val="21"/>
                <w:szCs w:val="21"/>
                <w:highlight w:val="none"/>
                <w:lang w:val="en-US" w:eastAsia="zh-CN"/>
                <w14:textFill>
                  <w14:solidFill>
                    <w14:schemeClr w14:val="tx1"/>
                  </w14:solidFill>
                </w14:textFill>
              </w:rPr>
              <w:t>由于原有煤气发生炉淘汰，后续计划新增生产热源，本次</w:t>
            </w:r>
            <w:r>
              <w:rPr>
                <w:rFonts w:hint="eastAsia"/>
                <w:color w:val="000000" w:themeColor="text1"/>
                <w:kern w:val="21"/>
                <w:sz w:val="21"/>
                <w:szCs w:val="21"/>
                <w:highlight w:val="none"/>
                <w14:textFill>
                  <w14:solidFill>
                    <w14:schemeClr w14:val="tx1"/>
                  </w14:solidFill>
                </w14:textFill>
              </w:rPr>
              <w:t>生产用热</w:t>
            </w:r>
            <w:r>
              <w:rPr>
                <w:rFonts w:hint="eastAsia"/>
                <w:color w:val="000000" w:themeColor="text1"/>
                <w:kern w:val="21"/>
                <w:sz w:val="21"/>
                <w:szCs w:val="21"/>
                <w:highlight w:val="none"/>
                <w:lang w:val="en-US" w:eastAsia="zh-CN"/>
                <w14:textFill>
                  <w14:solidFill>
                    <w14:schemeClr w14:val="tx1"/>
                  </w14:solidFill>
                </w14:textFill>
              </w:rPr>
              <w:t>热</w:t>
            </w:r>
            <w:r>
              <w:rPr>
                <w:rFonts w:hint="eastAsia"/>
                <w:color w:val="000000" w:themeColor="text1"/>
                <w:kern w:val="21"/>
                <w:sz w:val="21"/>
                <w:szCs w:val="21"/>
                <w:highlight w:val="none"/>
                <w14:textFill>
                  <w14:solidFill>
                    <w14:schemeClr w14:val="tx1"/>
                  </w14:solidFill>
                </w14:textFill>
              </w:rPr>
              <w:t>源改建，</w:t>
            </w:r>
            <w:r>
              <w:rPr>
                <w:rFonts w:hint="eastAsia"/>
                <w:color w:val="000000" w:themeColor="text1"/>
                <w:kern w:val="21"/>
                <w:sz w:val="21"/>
                <w:szCs w:val="21"/>
                <w:highlight w:val="none"/>
                <w:lang w:val="en-US" w:eastAsia="zh-CN"/>
                <w14:textFill>
                  <w14:solidFill>
                    <w14:schemeClr w14:val="tx1"/>
                  </w14:solidFill>
                </w14:textFill>
              </w:rPr>
              <w:t>不涉及石墨产品产能变化，由于煤气发生炉淘汰，</w:t>
            </w:r>
            <w:r>
              <w:rPr>
                <w:rFonts w:hint="eastAsia"/>
                <w:color w:val="000000" w:themeColor="text1"/>
                <w:kern w:val="21"/>
                <w:sz w:val="21"/>
                <w:szCs w:val="21"/>
                <w:highlight w:val="none"/>
                <w14:textFill>
                  <w14:solidFill>
                    <w14:schemeClr w14:val="tx1"/>
                  </w14:solidFill>
                </w14:textFill>
              </w:rPr>
              <w:t>故本项目</w:t>
            </w:r>
            <w:r>
              <w:rPr>
                <w:color w:val="000000" w:themeColor="text1"/>
                <w:sz w:val="21"/>
                <w:szCs w:val="21"/>
                <w:highlight w:val="none"/>
                <w14:textFill>
                  <w14:solidFill>
                    <w14:schemeClr w14:val="tx1"/>
                  </w14:solidFill>
                </w14:textFill>
              </w:rPr>
              <w:t>将</w:t>
            </w:r>
            <w:r>
              <w:rPr>
                <w:bCs/>
                <w:color w:val="000000" w:themeColor="text1"/>
                <w:sz w:val="21"/>
                <w:szCs w:val="21"/>
                <w:highlight w:val="none"/>
                <w14:textFill>
                  <w14:solidFill>
                    <w14:schemeClr w14:val="tx1"/>
                  </w14:solidFill>
                </w14:textFill>
              </w:rPr>
              <w:t>原有</w:t>
            </w:r>
            <w:r>
              <w:rPr>
                <w:rFonts w:hint="eastAsia"/>
                <w:bCs/>
                <w:color w:val="000000" w:themeColor="text1"/>
                <w:sz w:val="21"/>
                <w:szCs w:val="21"/>
                <w:highlight w:val="none"/>
                <w:lang w:val="en-US" w:eastAsia="zh-CN"/>
                <w14:textFill>
                  <w14:solidFill>
                    <w14:schemeClr w14:val="tx1"/>
                  </w14:solidFill>
                </w14:textFill>
              </w:rPr>
              <w:t>的</w:t>
            </w:r>
            <w:r>
              <w:rPr>
                <w:rFonts w:hint="eastAsia"/>
                <w:bCs/>
                <w:color w:val="000000" w:themeColor="text1"/>
                <w:sz w:val="21"/>
                <w:szCs w:val="21"/>
                <w:highlight w:val="none"/>
                <w14:textFill>
                  <w14:solidFill>
                    <w14:schemeClr w14:val="tx1"/>
                  </w14:solidFill>
                </w14:textFill>
              </w:rPr>
              <w:t>1台</w:t>
            </w:r>
            <w:r>
              <w:rPr>
                <w:rFonts w:hint="eastAsia"/>
                <w:color w:val="000000" w:themeColor="text1"/>
                <w:kern w:val="21"/>
                <w:sz w:val="21"/>
                <w:szCs w:val="21"/>
                <w:highlight w:val="none"/>
                <w:lang w:val="en-US" w:eastAsia="zh-CN"/>
                <w14:textFill>
                  <w14:solidFill>
                    <w14:schemeClr w14:val="tx1"/>
                  </w14:solidFill>
                </w14:textFill>
              </w:rPr>
              <w:t>6t/h煤气发生炉</w:t>
            </w:r>
            <w:r>
              <w:rPr>
                <w:rFonts w:hint="eastAsia"/>
                <w:bCs/>
                <w:color w:val="000000" w:themeColor="text1"/>
                <w:sz w:val="21"/>
                <w:szCs w:val="21"/>
                <w:highlight w:val="none"/>
                <w14:textFill>
                  <w14:solidFill>
                    <w14:schemeClr w14:val="tx1"/>
                  </w14:solidFill>
                </w14:textFill>
              </w:rPr>
              <w:t>拆除</w:t>
            </w:r>
            <w:r>
              <w:rPr>
                <w:rFonts w:hint="eastAsia"/>
                <w:bCs/>
                <w:color w:val="000000" w:themeColor="text1"/>
                <w:sz w:val="21"/>
                <w:szCs w:val="21"/>
                <w:highlight w:val="none"/>
                <w:lang w:val="en-US" w:eastAsia="zh-CN"/>
                <w14:textFill>
                  <w14:solidFill>
                    <w14:schemeClr w14:val="tx1"/>
                  </w14:solidFill>
                </w14:textFill>
              </w:rPr>
              <w:t>外售</w:t>
            </w:r>
            <w:r>
              <w:rPr>
                <w:rFonts w:hint="eastAsia"/>
                <w:bCs/>
                <w:color w:val="000000" w:themeColor="text1"/>
                <w:sz w:val="21"/>
                <w:szCs w:val="21"/>
                <w:highlight w:val="none"/>
                <w14:textFill>
                  <w14:solidFill>
                    <w14:schemeClr w14:val="tx1"/>
                  </w14:solidFill>
                </w14:textFill>
              </w:rPr>
              <w:t>，新建1台</w:t>
            </w:r>
            <w:r>
              <w:rPr>
                <w:rFonts w:hint="eastAsia"/>
                <w:color w:val="000000" w:themeColor="text1"/>
                <w:kern w:val="21"/>
                <w:sz w:val="21"/>
                <w:szCs w:val="21"/>
                <w:highlight w:val="none"/>
                <w:lang w:val="en-US" w:eastAsia="zh-CN"/>
                <w14:textFill>
                  <w14:solidFill>
                    <w14:schemeClr w14:val="tx1"/>
                  </w14:solidFill>
                </w14:textFill>
              </w:rPr>
              <w:t>6t/h</w:t>
            </w:r>
            <w:r>
              <w:rPr>
                <w:rFonts w:hint="eastAsia"/>
                <w:bCs/>
                <w:color w:val="000000" w:themeColor="text1"/>
                <w:sz w:val="21"/>
                <w:szCs w:val="21"/>
                <w:highlight w:val="none"/>
                <w14:textFill>
                  <w14:solidFill>
                    <w14:schemeClr w14:val="tx1"/>
                  </w14:solidFill>
                </w14:textFill>
              </w:rPr>
              <w:t>生物质热风炉，用于烘干用热，布袋除尘器</w:t>
            </w:r>
            <w:r>
              <w:rPr>
                <w:rFonts w:hint="eastAsia"/>
                <w:bCs/>
                <w:color w:val="000000" w:themeColor="text1"/>
                <w:sz w:val="21"/>
                <w:szCs w:val="21"/>
                <w:highlight w:val="none"/>
                <w:lang w:val="en-US" w:eastAsia="zh-CN"/>
                <w14:textFill>
                  <w14:solidFill>
                    <w14:schemeClr w14:val="tx1"/>
                  </w14:solidFill>
                </w14:textFill>
              </w:rPr>
              <w:t>利旧，新建</w:t>
            </w:r>
            <w:r>
              <w:rPr>
                <w:rFonts w:hint="eastAsia"/>
                <w:bCs/>
                <w:color w:val="000000" w:themeColor="text1"/>
                <w:sz w:val="21"/>
                <w:szCs w:val="21"/>
                <w:highlight w:val="none"/>
                <w:lang w:eastAsia="zh-CN"/>
                <w14:textFill>
                  <w14:solidFill>
                    <w14:schemeClr w14:val="tx1"/>
                  </w14:solidFill>
                </w14:textFill>
              </w:rPr>
              <w:t>15</w:t>
            </w:r>
            <w:r>
              <w:rPr>
                <w:rFonts w:hint="eastAsia"/>
                <w:bCs/>
                <w:color w:val="000000" w:themeColor="text1"/>
                <w:sz w:val="21"/>
                <w:szCs w:val="21"/>
                <w:highlight w:val="none"/>
                <w14:textFill>
                  <w14:solidFill>
                    <w14:schemeClr w14:val="tx1"/>
                  </w14:solidFill>
                </w14:textFill>
              </w:rPr>
              <w:t>m排气筒</w:t>
            </w:r>
            <w:r>
              <w:rPr>
                <w:rFonts w:hint="eastAsia" w:ascii="宋体" w:hAnsi="宋体" w:cs="宋体"/>
                <w:bCs/>
                <w:color w:val="000000" w:themeColor="text1"/>
                <w:sz w:val="21"/>
                <w:szCs w:val="21"/>
                <w:highlight w:val="none"/>
                <w14:textFill>
                  <w14:solidFill>
                    <w14:schemeClr w14:val="tx1"/>
                  </w14:solidFill>
                </w14:textFill>
              </w:rPr>
              <w:t>。具体工程组成见下表。</w:t>
            </w:r>
          </w:p>
          <w:p w14:paraId="121A9F72">
            <w:pPr>
              <w:widowControl/>
              <w:ind w:firstLine="422" w:firstLineChars="200"/>
              <w:jc w:val="center"/>
              <w:rPr>
                <w:bCs/>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表2-1 项目工程组成一览表</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6"/>
              <w:gridCol w:w="1564"/>
              <w:gridCol w:w="5390"/>
              <w:gridCol w:w="657"/>
            </w:tblGrid>
            <w:tr w14:paraId="26A645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8" w:type="pct"/>
                  <w:gridSpan w:val="2"/>
                  <w:tcBorders>
                    <w:tl2br w:val="nil"/>
                    <w:tr2bl w:val="nil"/>
                  </w:tcBorders>
                  <w:vAlign w:val="center"/>
                </w:tcPr>
                <w:p w14:paraId="22638B38">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建设内容</w:t>
                  </w:r>
                </w:p>
              </w:tc>
              <w:tc>
                <w:tcPr>
                  <w:tcW w:w="3263" w:type="pct"/>
                  <w:tcBorders>
                    <w:tl2br w:val="nil"/>
                    <w:tr2bl w:val="nil"/>
                  </w:tcBorders>
                  <w:vAlign w:val="center"/>
                </w:tcPr>
                <w:p w14:paraId="5FE09CAA">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建设规模及内容</w:t>
                  </w:r>
                </w:p>
              </w:tc>
              <w:tc>
                <w:tcPr>
                  <w:tcW w:w="397" w:type="pct"/>
                  <w:tcBorders>
                    <w:tl2br w:val="nil"/>
                    <w:tr2bl w:val="nil"/>
                  </w:tcBorders>
                  <w:vAlign w:val="center"/>
                </w:tcPr>
                <w:p w14:paraId="46E6FDE0">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备注</w:t>
                  </w:r>
                </w:p>
              </w:tc>
            </w:tr>
            <w:tr w14:paraId="6FAE0A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391" w:type="pct"/>
                  <w:tcBorders>
                    <w:tl2br w:val="nil"/>
                    <w:tr2bl w:val="nil"/>
                  </w:tcBorders>
                  <w:shd w:val="clear" w:color="auto" w:fill="auto"/>
                  <w:vAlign w:val="center"/>
                </w:tcPr>
                <w:p w14:paraId="53BAAD84">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主体工程</w:t>
                  </w:r>
                </w:p>
              </w:tc>
              <w:tc>
                <w:tcPr>
                  <w:tcW w:w="947" w:type="pct"/>
                  <w:tcBorders>
                    <w:tl2br w:val="nil"/>
                    <w:tr2bl w:val="nil"/>
                  </w:tcBorders>
                  <w:shd w:val="clear" w:color="auto" w:fill="auto"/>
                  <w:vAlign w:val="center"/>
                </w:tcPr>
                <w:p w14:paraId="3B9F8CED">
                  <w:pPr>
                    <w:jc w:val="center"/>
                    <w:rPr>
                      <w:color w:val="000000" w:themeColor="text1"/>
                      <w:sz w:val="18"/>
                      <w:szCs w:val="18"/>
                      <w:highlight w:val="none"/>
                      <w14:textFill>
                        <w14:solidFill>
                          <w14:schemeClr w14:val="tx1"/>
                        </w14:solidFill>
                      </w14:textFill>
                    </w:rPr>
                  </w:pPr>
                  <w:r>
                    <w:rPr>
                      <w:rFonts w:hint="eastAsia"/>
                      <w:bCs/>
                      <w:color w:val="000000" w:themeColor="text1"/>
                      <w:sz w:val="18"/>
                      <w:szCs w:val="18"/>
                      <w:highlight w:val="none"/>
                      <w14:textFill>
                        <w14:solidFill>
                          <w14:schemeClr w14:val="tx1"/>
                        </w14:solidFill>
                      </w14:textFill>
                    </w:rPr>
                    <w:t>烘干车间</w:t>
                  </w:r>
                </w:p>
              </w:tc>
              <w:tc>
                <w:tcPr>
                  <w:tcW w:w="3263" w:type="pct"/>
                  <w:tcBorders>
                    <w:tl2br w:val="nil"/>
                    <w:tr2bl w:val="nil"/>
                  </w:tcBorders>
                  <w:shd w:val="clear" w:color="auto" w:fill="auto"/>
                  <w:vAlign w:val="center"/>
                </w:tcPr>
                <w:p w14:paraId="72EE301E">
                  <w:pPr>
                    <w:widowControl/>
                    <w:jc w:val="left"/>
                    <w:rPr>
                      <w:color w:val="000000" w:themeColor="text1"/>
                      <w:sz w:val="18"/>
                      <w:szCs w:val="18"/>
                      <w:highlight w:val="none"/>
                      <w14:textFill>
                        <w14:solidFill>
                          <w14:schemeClr w14:val="tx1"/>
                        </w14:solidFill>
                      </w14:textFill>
                    </w:rPr>
                  </w:pPr>
                  <w:r>
                    <w:rPr>
                      <w:rFonts w:eastAsiaTheme="minorEastAsia"/>
                      <w:color w:val="000000" w:themeColor="text1"/>
                      <w:kern w:val="0"/>
                      <w:sz w:val="18"/>
                      <w:szCs w:val="18"/>
                      <w:highlight w:val="none"/>
                      <w:lang w:bidi="ar"/>
                      <w14:textFill>
                        <w14:solidFill>
                          <w14:schemeClr w14:val="tx1"/>
                        </w14:solidFill>
                      </w14:textFill>
                    </w:rPr>
                    <w:t>建筑面积</w:t>
                  </w:r>
                  <w:r>
                    <w:rPr>
                      <w:rFonts w:hint="eastAsia" w:eastAsiaTheme="minorEastAsia"/>
                      <w:color w:val="000000" w:themeColor="text1"/>
                      <w:kern w:val="0"/>
                      <w:sz w:val="18"/>
                      <w:szCs w:val="18"/>
                      <w:highlight w:val="none"/>
                      <w:lang w:val="en-US" w:eastAsia="zh-CN" w:bidi="ar"/>
                      <w14:textFill>
                        <w14:solidFill>
                          <w14:schemeClr w14:val="tx1"/>
                        </w14:solidFill>
                      </w14:textFill>
                    </w:rPr>
                    <w:t>374</w:t>
                  </w:r>
                  <w:r>
                    <w:rPr>
                      <w:rFonts w:hint="eastAsia"/>
                      <w:color w:val="000000" w:themeColor="text1"/>
                      <w:kern w:val="21"/>
                      <w:sz w:val="18"/>
                      <w:szCs w:val="18"/>
                      <w:highlight w:val="none"/>
                      <w14:textFill>
                        <w14:solidFill>
                          <w14:schemeClr w14:val="tx1"/>
                        </w14:solidFill>
                      </w14:textFill>
                    </w:rPr>
                    <w:t>m</w:t>
                  </w:r>
                  <w:r>
                    <w:rPr>
                      <w:rFonts w:hint="eastAsia"/>
                      <w:color w:val="000000" w:themeColor="text1"/>
                      <w:kern w:val="21"/>
                      <w:sz w:val="18"/>
                      <w:szCs w:val="18"/>
                      <w:highlight w:val="none"/>
                      <w:vertAlign w:val="superscript"/>
                      <w14:textFill>
                        <w14:solidFill>
                          <w14:schemeClr w14:val="tx1"/>
                        </w14:solidFill>
                      </w14:textFill>
                    </w:rPr>
                    <w:t>2</w:t>
                  </w:r>
                  <w:r>
                    <w:rPr>
                      <w:rFonts w:hint="eastAsia"/>
                      <w:color w:val="000000" w:themeColor="text1"/>
                      <w:kern w:val="21"/>
                      <w:sz w:val="18"/>
                      <w:szCs w:val="18"/>
                      <w:highlight w:val="none"/>
                      <w14:textFill>
                        <w14:solidFill>
                          <w14:schemeClr w14:val="tx1"/>
                        </w14:solidFill>
                      </w14:textFill>
                    </w:rPr>
                    <w:t>，</w:t>
                  </w:r>
                  <w:r>
                    <w:rPr>
                      <w:rFonts w:hint="eastAsia"/>
                      <w:color w:val="000000" w:themeColor="text1"/>
                      <w:kern w:val="21"/>
                      <w:sz w:val="18"/>
                      <w:szCs w:val="18"/>
                      <w:highlight w:val="none"/>
                      <w:lang w:val="en-US" w:eastAsia="zh-CN"/>
                      <w14:textFill>
                        <w14:solidFill>
                          <w14:schemeClr w14:val="tx1"/>
                        </w14:solidFill>
                      </w14:textFill>
                    </w:rPr>
                    <w:t>拆除</w:t>
                  </w:r>
                  <w:r>
                    <w:rPr>
                      <w:bCs/>
                      <w:color w:val="000000" w:themeColor="text1"/>
                      <w:kern w:val="21"/>
                      <w:sz w:val="18"/>
                      <w:szCs w:val="18"/>
                      <w:highlight w:val="none"/>
                      <w14:textFill>
                        <w14:solidFill>
                          <w14:schemeClr w14:val="tx1"/>
                        </w14:solidFill>
                      </w14:textFill>
                    </w:rPr>
                    <w:t>原有的</w:t>
                  </w:r>
                  <w:r>
                    <w:rPr>
                      <w:rFonts w:hint="eastAsia"/>
                      <w:bCs/>
                      <w:color w:val="000000" w:themeColor="text1"/>
                      <w:kern w:val="21"/>
                      <w:sz w:val="18"/>
                      <w:szCs w:val="18"/>
                      <w:highlight w:val="none"/>
                      <w:lang w:val="en-US" w:eastAsia="zh-CN"/>
                      <w14:textFill>
                        <w14:solidFill>
                          <w14:schemeClr w14:val="tx1"/>
                        </w14:solidFill>
                      </w14:textFill>
                    </w:rPr>
                    <w:t>煤气发生炉外售</w:t>
                  </w:r>
                  <w:r>
                    <w:rPr>
                      <w:rFonts w:hint="eastAsia"/>
                      <w:bCs/>
                      <w:color w:val="000000" w:themeColor="text1"/>
                      <w:kern w:val="21"/>
                      <w:sz w:val="18"/>
                      <w:szCs w:val="18"/>
                      <w:highlight w:val="none"/>
                      <w14:textFill>
                        <w14:solidFill>
                          <w14:schemeClr w14:val="tx1"/>
                        </w14:solidFill>
                      </w14:textFill>
                    </w:rPr>
                    <w:t>，新建1台</w:t>
                  </w:r>
                  <w:r>
                    <w:rPr>
                      <w:rFonts w:hint="eastAsia"/>
                      <w:bCs/>
                      <w:color w:val="000000" w:themeColor="text1"/>
                      <w:kern w:val="21"/>
                      <w:sz w:val="18"/>
                      <w:szCs w:val="18"/>
                      <w:highlight w:val="none"/>
                      <w:lang w:val="en-US" w:eastAsia="zh-CN"/>
                      <w14:textFill>
                        <w14:solidFill>
                          <w14:schemeClr w14:val="tx1"/>
                        </w14:solidFill>
                      </w14:textFill>
                    </w:rPr>
                    <w:t>6t/h</w:t>
                  </w:r>
                  <w:r>
                    <w:rPr>
                      <w:rFonts w:hint="eastAsia"/>
                      <w:bCs/>
                      <w:color w:val="000000" w:themeColor="text1"/>
                      <w:kern w:val="21"/>
                      <w:sz w:val="18"/>
                      <w:szCs w:val="18"/>
                      <w:highlight w:val="none"/>
                      <w14:textFill>
                        <w14:solidFill>
                          <w14:schemeClr w14:val="tx1"/>
                        </w14:solidFill>
                      </w14:textFill>
                    </w:rPr>
                    <w:t>生物质热风炉</w:t>
                  </w:r>
                  <w:r>
                    <w:rPr>
                      <w:rFonts w:hint="eastAsia"/>
                      <w:color w:val="000000" w:themeColor="text1"/>
                      <w:sz w:val="18"/>
                      <w:szCs w:val="18"/>
                      <w:highlight w:val="none"/>
                      <w14:textFill>
                        <w14:solidFill>
                          <w14:schemeClr w14:val="tx1"/>
                        </w14:solidFill>
                      </w14:textFill>
                    </w:rPr>
                    <w:t>，用于烘干用热，布袋除尘器</w:t>
                  </w:r>
                  <w:r>
                    <w:rPr>
                      <w:rFonts w:hint="eastAsia"/>
                      <w:color w:val="000000" w:themeColor="text1"/>
                      <w:sz w:val="18"/>
                      <w:szCs w:val="18"/>
                      <w:highlight w:val="none"/>
                      <w:lang w:val="en-US" w:eastAsia="zh-CN"/>
                      <w14:textFill>
                        <w14:solidFill>
                          <w14:schemeClr w14:val="tx1"/>
                        </w14:solidFill>
                      </w14:textFill>
                    </w:rPr>
                    <w:t>利旧，新建15</w:t>
                  </w:r>
                  <w:r>
                    <w:rPr>
                      <w:rFonts w:hint="eastAsia"/>
                      <w:color w:val="000000" w:themeColor="text1"/>
                      <w:sz w:val="18"/>
                      <w:szCs w:val="18"/>
                      <w:highlight w:val="none"/>
                      <w14:textFill>
                        <w14:solidFill>
                          <w14:schemeClr w14:val="tx1"/>
                        </w14:solidFill>
                      </w14:textFill>
                    </w:rPr>
                    <w:t>m排气筒</w:t>
                  </w:r>
                  <w:r>
                    <w:rPr>
                      <w:bCs/>
                      <w:color w:val="000000" w:themeColor="text1"/>
                      <w:sz w:val="18"/>
                      <w:szCs w:val="18"/>
                      <w:highlight w:val="none"/>
                      <w14:textFill>
                        <w14:solidFill>
                          <w14:schemeClr w14:val="tx1"/>
                        </w14:solidFill>
                      </w14:textFill>
                    </w:rPr>
                    <w:t>。</w:t>
                  </w:r>
                  <w:r>
                    <w:rPr>
                      <w:rFonts w:hint="eastAsia"/>
                      <w:bCs/>
                      <w:color w:val="000000" w:themeColor="text1"/>
                      <w:sz w:val="18"/>
                      <w:szCs w:val="18"/>
                      <w:highlight w:val="none"/>
                      <w14:textFill>
                        <w14:solidFill>
                          <w14:schemeClr w14:val="tx1"/>
                        </w14:solidFill>
                      </w14:textFill>
                    </w:rPr>
                    <w:t>项目年运行时间为</w:t>
                  </w:r>
                  <w:r>
                    <w:rPr>
                      <w:rFonts w:hint="eastAsia"/>
                      <w:bCs/>
                      <w:color w:val="000000" w:themeColor="text1"/>
                      <w:sz w:val="18"/>
                      <w:szCs w:val="18"/>
                      <w:highlight w:val="none"/>
                      <w:lang w:val="en-US" w:eastAsia="zh-CN"/>
                      <w14:textFill>
                        <w14:solidFill>
                          <w14:schemeClr w14:val="tx1"/>
                        </w14:solidFill>
                      </w14:textFill>
                    </w:rPr>
                    <w:t>6480</w:t>
                  </w:r>
                  <w:r>
                    <w:rPr>
                      <w:rFonts w:hint="eastAsia"/>
                      <w:bCs/>
                      <w:color w:val="000000" w:themeColor="text1"/>
                      <w:sz w:val="18"/>
                      <w:szCs w:val="18"/>
                      <w:highlight w:val="none"/>
                      <w14:textFill>
                        <w14:solidFill>
                          <w14:schemeClr w14:val="tx1"/>
                        </w14:solidFill>
                      </w14:textFill>
                    </w:rPr>
                    <w:t>h。</w:t>
                  </w:r>
                </w:p>
              </w:tc>
              <w:tc>
                <w:tcPr>
                  <w:tcW w:w="397" w:type="pct"/>
                  <w:tcBorders>
                    <w:tl2br w:val="nil"/>
                    <w:tr2bl w:val="nil"/>
                  </w:tcBorders>
                  <w:vAlign w:val="center"/>
                </w:tcPr>
                <w:p w14:paraId="36B8EECD">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厂房依托设备新建</w:t>
                  </w:r>
                </w:p>
              </w:tc>
            </w:tr>
            <w:tr w14:paraId="29DBB1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391" w:type="pct"/>
                  <w:vMerge w:val="restart"/>
                  <w:tcBorders>
                    <w:tl2br w:val="nil"/>
                    <w:tr2bl w:val="nil"/>
                  </w:tcBorders>
                  <w:shd w:val="clear" w:color="auto" w:fill="auto"/>
                  <w:vAlign w:val="center"/>
                </w:tcPr>
                <w:p w14:paraId="525C2A6C">
                  <w:pPr>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储运工程</w:t>
                  </w:r>
                </w:p>
              </w:tc>
              <w:tc>
                <w:tcPr>
                  <w:tcW w:w="947" w:type="pct"/>
                  <w:tcBorders>
                    <w:tl2br w:val="nil"/>
                    <w:tr2bl w:val="nil"/>
                  </w:tcBorders>
                  <w:shd w:val="clear" w:color="auto" w:fill="auto"/>
                  <w:vAlign w:val="center"/>
                </w:tcPr>
                <w:p w14:paraId="4C6D22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bCs/>
                      <w:color w:val="000000" w:themeColor="text1"/>
                      <w:sz w:val="18"/>
                      <w:szCs w:val="18"/>
                      <w:highlight w:val="none"/>
                      <w14:textFill>
                        <w14:solidFill>
                          <w14:schemeClr w14:val="tx1"/>
                        </w14:solidFill>
                      </w14:textFill>
                    </w:rPr>
                  </w:pPr>
                  <w:r>
                    <w:rPr>
                      <w:rFonts w:hint="eastAsia" w:ascii="Times New Roman" w:hAnsi="Times New Roman" w:eastAsia="宋体"/>
                      <w:color w:val="000000" w:themeColor="text1"/>
                      <w:sz w:val="18"/>
                      <w:szCs w:val="18"/>
                      <w:highlight w:val="none"/>
                      <w14:textFill>
                        <w14:solidFill>
                          <w14:schemeClr w14:val="tx1"/>
                        </w14:solidFill>
                      </w14:textFill>
                    </w:rPr>
                    <w:t>燃料</w:t>
                  </w:r>
                </w:p>
              </w:tc>
              <w:tc>
                <w:tcPr>
                  <w:tcW w:w="3263" w:type="pct"/>
                  <w:tcBorders>
                    <w:tl2br w:val="nil"/>
                    <w:tr2bl w:val="nil"/>
                  </w:tcBorders>
                  <w:shd w:val="clear" w:color="auto" w:fill="auto"/>
                  <w:vAlign w:val="center"/>
                </w:tcPr>
                <w:p w14:paraId="02285CEF">
                  <w:pPr>
                    <w:pStyle w:val="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eastAsiaTheme="minorEastAsia"/>
                      <w:color w:val="000000" w:themeColor="text1"/>
                      <w:kern w:val="0"/>
                      <w:sz w:val="18"/>
                      <w:szCs w:val="18"/>
                      <w:highlight w:val="none"/>
                      <w:lang w:val="en-US" w:bidi="ar"/>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本项目生物质燃料密封袋装，运输车辆全部采用苦布覆盖，每10天运输一次，运输至厂内烘干车间暂存。最大存储量约60t。</w:t>
                  </w:r>
                </w:p>
              </w:tc>
              <w:tc>
                <w:tcPr>
                  <w:tcW w:w="397" w:type="pct"/>
                  <w:tcBorders>
                    <w:tl2br w:val="nil"/>
                    <w:tr2bl w:val="nil"/>
                  </w:tcBorders>
                  <w:vAlign w:val="center"/>
                </w:tcPr>
                <w:p w14:paraId="1F02B5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宋体" w:hAnsi="宋体" w:cs="宋体"/>
                      <w:color w:val="000000" w:themeColor="text1"/>
                      <w:sz w:val="18"/>
                      <w:szCs w:val="18"/>
                      <w:highlight w:val="none"/>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依托</w:t>
                  </w:r>
                </w:p>
              </w:tc>
            </w:tr>
            <w:tr w14:paraId="268C69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391" w:type="pct"/>
                  <w:vMerge w:val="continue"/>
                  <w:tcBorders>
                    <w:tl2br w:val="nil"/>
                    <w:tr2bl w:val="nil"/>
                  </w:tcBorders>
                  <w:shd w:val="clear" w:color="auto" w:fill="auto"/>
                  <w:vAlign w:val="center"/>
                </w:tcPr>
                <w:p w14:paraId="249E107B">
                  <w:pPr>
                    <w:jc w:val="center"/>
                    <w:rPr>
                      <w:rFonts w:hint="eastAsia"/>
                      <w:color w:val="000000" w:themeColor="text1"/>
                      <w:sz w:val="18"/>
                      <w:szCs w:val="18"/>
                      <w:highlight w:val="none"/>
                      <w:lang w:val="en-US" w:eastAsia="zh-CN"/>
                      <w14:textFill>
                        <w14:solidFill>
                          <w14:schemeClr w14:val="tx1"/>
                        </w14:solidFill>
                      </w14:textFill>
                    </w:rPr>
                  </w:pPr>
                </w:p>
              </w:tc>
              <w:tc>
                <w:tcPr>
                  <w:tcW w:w="947" w:type="pct"/>
                  <w:tcBorders>
                    <w:tl2br w:val="nil"/>
                    <w:tr2bl w:val="nil"/>
                  </w:tcBorders>
                  <w:shd w:val="clear" w:color="auto" w:fill="auto"/>
                  <w:vAlign w:val="center"/>
                </w:tcPr>
                <w:p w14:paraId="533D59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灰渣</w:t>
                  </w:r>
                </w:p>
              </w:tc>
              <w:tc>
                <w:tcPr>
                  <w:tcW w:w="3263" w:type="pct"/>
                  <w:tcBorders>
                    <w:tl2br w:val="nil"/>
                    <w:tr2bl w:val="nil"/>
                  </w:tcBorders>
                  <w:shd w:val="clear" w:color="auto" w:fill="auto"/>
                  <w:vAlign w:val="center"/>
                </w:tcPr>
                <w:p w14:paraId="77B88585">
                  <w:pPr>
                    <w:pStyle w:val="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位于烘干车间内，占地面积 50m</w:t>
                  </w:r>
                  <w:r>
                    <w:rPr>
                      <w:rFonts w:hint="eastAsia"/>
                      <w:color w:val="000000" w:themeColor="text1"/>
                      <w:sz w:val="18"/>
                      <w:szCs w:val="18"/>
                      <w:highlight w:val="none"/>
                      <w:vertAlign w:val="superscript"/>
                      <w:lang w:val="en-US" w:eastAsia="zh-CN"/>
                      <w14:textFill>
                        <w14:solidFill>
                          <w14:schemeClr w14:val="tx1"/>
                        </w14:solidFill>
                      </w14:textFill>
                    </w:rPr>
                    <w:t>2</w:t>
                  </w:r>
                  <w:r>
                    <w:rPr>
                      <w:rFonts w:hint="eastAsia"/>
                      <w:color w:val="000000" w:themeColor="text1"/>
                      <w:sz w:val="18"/>
                      <w:szCs w:val="18"/>
                      <w:highlight w:val="none"/>
                      <w:lang w:val="en-US" w:eastAsia="zh-CN"/>
                      <w14:textFill>
                        <w14:solidFill>
                          <w14:schemeClr w14:val="tx1"/>
                        </w14:solidFill>
                      </w14:textFill>
                    </w:rPr>
                    <w:t>，用于储存热风炉灰渣及除尘器收尘，最大储存量约为 50t，每10天运输一次。</w:t>
                  </w:r>
                </w:p>
              </w:tc>
              <w:tc>
                <w:tcPr>
                  <w:tcW w:w="397" w:type="pct"/>
                  <w:tcBorders>
                    <w:tl2br w:val="nil"/>
                    <w:tr2bl w:val="nil"/>
                  </w:tcBorders>
                  <w:vAlign w:val="center"/>
                </w:tcPr>
                <w:p w14:paraId="2D109A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依托</w:t>
                  </w:r>
                </w:p>
              </w:tc>
            </w:tr>
            <w:tr w14:paraId="3C9119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restart"/>
                  <w:tcBorders>
                    <w:tl2br w:val="nil"/>
                    <w:tr2bl w:val="nil"/>
                  </w:tcBorders>
                  <w:vAlign w:val="center"/>
                </w:tcPr>
                <w:p w14:paraId="170DDD93">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公用工程</w:t>
                  </w:r>
                </w:p>
              </w:tc>
              <w:tc>
                <w:tcPr>
                  <w:tcW w:w="947" w:type="pct"/>
                  <w:tcBorders>
                    <w:tl2br w:val="nil"/>
                    <w:tr2bl w:val="nil"/>
                  </w:tcBorders>
                  <w:vAlign w:val="center"/>
                </w:tcPr>
                <w:p w14:paraId="09F9FEDD">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供水</w:t>
                  </w:r>
                </w:p>
              </w:tc>
              <w:tc>
                <w:tcPr>
                  <w:tcW w:w="3263" w:type="pct"/>
                  <w:tcBorders>
                    <w:tl2br w:val="nil"/>
                    <w:tr2bl w:val="nil"/>
                  </w:tcBorders>
                  <w:vAlign w:val="center"/>
                </w:tcPr>
                <w:p w14:paraId="56B30913">
                  <w:pPr>
                    <w:pStyle w:val="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color w:val="000000" w:themeColor="text1"/>
                      <w:spacing w:val="-17"/>
                      <w:sz w:val="18"/>
                      <w:szCs w:val="18"/>
                      <w:highlight w:val="none"/>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生活用水由厂区深水井提供新鲜水。</w:t>
                  </w:r>
                  <w:r>
                    <w:rPr>
                      <w:rFonts w:hint="eastAsia"/>
                      <w:color w:val="000000" w:themeColor="text1"/>
                      <w:sz w:val="18"/>
                      <w:szCs w:val="18"/>
                      <w:highlight w:val="none"/>
                      <w14:textFill>
                        <w14:solidFill>
                          <w14:schemeClr w14:val="tx1"/>
                        </w14:solidFill>
                      </w14:textFill>
                    </w:rPr>
                    <w:t>本次不新增劳动定员，不新增生活用水。</w:t>
                  </w:r>
                </w:p>
              </w:tc>
              <w:tc>
                <w:tcPr>
                  <w:tcW w:w="397" w:type="pct"/>
                  <w:tcBorders>
                    <w:tl2br w:val="nil"/>
                    <w:tr2bl w:val="nil"/>
                  </w:tcBorders>
                  <w:vAlign w:val="center"/>
                </w:tcPr>
                <w:p w14:paraId="2D6FFEDC">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依托</w:t>
                  </w:r>
                </w:p>
              </w:tc>
            </w:tr>
            <w:tr w14:paraId="5F75E8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vAlign w:val="center"/>
                </w:tcPr>
                <w:p w14:paraId="2588A2AB">
                  <w:pPr>
                    <w:jc w:val="center"/>
                    <w:rPr>
                      <w:rFonts w:hint="eastAsia" w:ascii="宋体" w:hAnsi="宋体" w:cs="宋体"/>
                      <w:color w:val="000000" w:themeColor="text1"/>
                      <w:sz w:val="18"/>
                      <w:szCs w:val="18"/>
                      <w:highlight w:val="none"/>
                      <w14:textFill>
                        <w14:solidFill>
                          <w14:schemeClr w14:val="tx1"/>
                        </w14:solidFill>
                      </w14:textFill>
                    </w:rPr>
                  </w:pPr>
                </w:p>
              </w:tc>
              <w:tc>
                <w:tcPr>
                  <w:tcW w:w="947" w:type="pct"/>
                  <w:tcBorders>
                    <w:tl2br w:val="nil"/>
                    <w:tr2bl w:val="nil"/>
                  </w:tcBorders>
                  <w:vAlign w:val="center"/>
                </w:tcPr>
                <w:p w14:paraId="05D54594">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排水</w:t>
                  </w:r>
                </w:p>
              </w:tc>
              <w:tc>
                <w:tcPr>
                  <w:tcW w:w="3263" w:type="pct"/>
                  <w:tcBorders>
                    <w:tl2br w:val="nil"/>
                    <w:tr2bl w:val="nil"/>
                  </w:tcBorders>
                  <w:vAlign w:val="center"/>
                </w:tcPr>
                <w:p w14:paraId="61DAEEDE">
                  <w:pPr>
                    <w:jc w:val="center"/>
                    <w:rPr>
                      <w:rFonts w:hint="eastAsia" w:eastAsia="宋体"/>
                      <w:color w:val="000000" w:themeColor="text1"/>
                      <w:kern w:val="0"/>
                      <w:sz w:val="18"/>
                      <w:szCs w:val="18"/>
                      <w:highlight w:val="none"/>
                      <w:lang w:val="en-US" w:eastAsia="zh-CN"/>
                      <w14:textFill>
                        <w14:solidFill>
                          <w14:schemeClr w14:val="tx1"/>
                        </w14:solidFill>
                      </w14:textFill>
                    </w:rPr>
                  </w:pPr>
                  <w:r>
                    <w:rPr>
                      <w:rFonts w:hint="eastAsia"/>
                      <w:bCs/>
                      <w:color w:val="000000" w:themeColor="text1"/>
                      <w:sz w:val="18"/>
                      <w:szCs w:val="18"/>
                      <w:highlight w:val="none"/>
                      <w14:textFill>
                        <w14:solidFill>
                          <w14:schemeClr w14:val="tx1"/>
                        </w14:solidFill>
                      </w14:textFill>
                    </w:rPr>
                    <w:t>本项目生产过程中无废水产生，项目不新增员工，因此无新增废水</w:t>
                  </w:r>
                  <w:r>
                    <w:rPr>
                      <w:color w:val="000000" w:themeColor="text1"/>
                      <w:sz w:val="18"/>
                      <w:szCs w:val="18"/>
                      <w:highlight w:val="none"/>
                      <w14:textFill>
                        <w14:solidFill>
                          <w14:schemeClr w14:val="tx1"/>
                        </w14:solidFill>
                      </w14:textFill>
                    </w:rPr>
                    <w:t>。</w:t>
                  </w:r>
                </w:p>
              </w:tc>
              <w:tc>
                <w:tcPr>
                  <w:tcW w:w="397" w:type="pct"/>
                  <w:tcBorders>
                    <w:tl2br w:val="nil"/>
                    <w:tr2bl w:val="nil"/>
                  </w:tcBorders>
                  <w:vAlign w:val="center"/>
                </w:tcPr>
                <w:p w14:paraId="270AAC04">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依托</w:t>
                  </w:r>
                </w:p>
              </w:tc>
            </w:tr>
            <w:tr w14:paraId="4CE5C8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vAlign w:val="center"/>
                </w:tcPr>
                <w:p w14:paraId="49644DB0">
                  <w:pPr>
                    <w:jc w:val="center"/>
                    <w:rPr>
                      <w:rFonts w:hint="eastAsia" w:ascii="宋体" w:hAnsi="宋体" w:cs="宋体"/>
                      <w:color w:val="000000" w:themeColor="text1"/>
                      <w:sz w:val="18"/>
                      <w:szCs w:val="18"/>
                      <w:highlight w:val="none"/>
                      <w14:textFill>
                        <w14:solidFill>
                          <w14:schemeClr w14:val="tx1"/>
                        </w14:solidFill>
                      </w14:textFill>
                    </w:rPr>
                  </w:pPr>
                </w:p>
              </w:tc>
              <w:tc>
                <w:tcPr>
                  <w:tcW w:w="947" w:type="pct"/>
                  <w:tcBorders>
                    <w:tl2br w:val="nil"/>
                    <w:tr2bl w:val="nil"/>
                  </w:tcBorders>
                  <w:vAlign w:val="center"/>
                </w:tcPr>
                <w:p w14:paraId="280529B6">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供热/暖</w:t>
                  </w:r>
                </w:p>
              </w:tc>
              <w:tc>
                <w:tcPr>
                  <w:tcW w:w="3263" w:type="pct"/>
                  <w:tcBorders>
                    <w:tl2br w:val="nil"/>
                    <w:tr2bl w:val="nil"/>
                  </w:tcBorders>
                  <w:vAlign w:val="center"/>
                </w:tcPr>
                <w:p w14:paraId="691DFD9C">
                  <w:pPr>
                    <w:jc w:val="center"/>
                    <w:rPr>
                      <w:rFonts w:hint="default" w:ascii="宋体" w:hAnsi="宋体" w:eastAsia="宋体" w:cs="宋体"/>
                      <w:color w:val="000000" w:themeColor="text1"/>
                      <w:sz w:val="18"/>
                      <w:szCs w:val="18"/>
                      <w:highlight w:val="none"/>
                      <w:lang w:val="en-US" w:eastAsia="zh-CN"/>
                      <w14:textFill>
                        <w14:solidFill>
                          <w14:schemeClr w14:val="tx1"/>
                        </w14:solidFill>
                      </w14:textFill>
                    </w:rPr>
                  </w:pPr>
                  <w:r>
                    <w:rPr>
                      <w:rFonts w:hint="eastAsia"/>
                      <w:bCs/>
                      <w:color w:val="000000" w:themeColor="text1"/>
                      <w:sz w:val="18"/>
                      <w:szCs w:val="18"/>
                      <w:highlight w:val="none"/>
                      <w14:textFill>
                        <w14:solidFill>
                          <w14:schemeClr w14:val="tx1"/>
                        </w14:solidFill>
                      </w14:textFill>
                    </w:rPr>
                    <w:t>本项目</w:t>
                  </w:r>
                  <w:r>
                    <w:rPr>
                      <w:rFonts w:hint="eastAsia"/>
                      <w:bCs/>
                      <w:color w:val="000000" w:themeColor="text1"/>
                      <w:kern w:val="0"/>
                      <w:sz w:val="18"/>
                      <w:szCs w:val="18"/>
                      <w:highlight w:val="none"/>
                      <w14:textFill>
                        <w14:solidFill>
                          <w14:schemeClr w14:val="tx1"/>
                        </w14:solidFill>
                      </w14:textFill>
                    </w:rPr>
                    <w:t>新建</w:t>
                  </w:r>
                  <w:r>
                    <w:rPr>
                      <w:rFonts w:hint="eastAsia"/>
                      <w:bCs/>
                      <w:color w:val="000000" w:themeColor="text1"/>
                      <w:kern w:val="21"/>
                      <w:sz w:val="18"/>
                      <w:szCs w:val="18"/>
                      <w:highlight w:val="none"/>
                      <w14:textFill>
                        <w14:solidFill>
                          <w14:schemeClr w14:val="tx1"/>
                        </w14:solidFill>
                      </w14:textFill>
                    </w:rPr>
                    <w:t>1台</w:t>
                  </w:r>
                  <w:r>
                    <w:rPr>
                      <w:rFonts w:hint="eastAsia"/>
                      <w:bCs/>
                      <w:color w:val="000000" w:themeColor="text1"/>
                      <w:kern w:val="21"/>
                      <w:sz w:val="18"/>
                      <w:szCs w:val="18"/>
                      <w:highlight w:val="none"/>
                      <w:lang w:val="en-US" w:eastAsia="zh-CN"/>
                      <w14:textFill>
                        <w14:solidFill>
                          <w14:schemeClr w14:val="tx1"/>
                        </w14:solidFill>
                      </w14:textFill>
                    </w:rPr>
                    <w:t>6t/h</w:t>
                  </w:r>
                  <w:r>
                    <w:rPr>
                      <w:rFonts w:hint="eastAsia"/>
                      <w:bCs/>
                      <w:color w:val="000000" w:themeColor="text1"/>
                      <w:kern w:val="21"/>
                      <w:sz w:val="18"/>
                      <w:szCs w:val="18"/>
                      <w:highlight w:val="none"/>
                      <w14:textFill>
                        <w14:solidFill>
                          <w14:schemeClr w14:val="tx1"/>
                        </w14:solidFill>
                      </w14:textFill>
                    </w:rPr>
                    <w:t>生物质热风炉</w:t>
                  </w:r>
                  <w:r>
                    <w:rPr>
                      <w:rFonts w:hint="eastAsia"/>
                      <w:color w:val="000000" w:themeColor="text1"/>
                      <w:sz w:val="18"/>
                      <w:szCs w:val="18"/>
                      <w:highlight w:val="none"/>
                      <w14:textFill>
                        <w14:solidFill>
                          <w14:schemeClr w14:val="tx1"/>
                        </w14:solidFill>
                      </w14:textFill>
                    </w:rPr>
                    <w:t>用于烘干用热</w:t>
                  </w:r>
                  <w:r>
                    <w:rPr>
                      <w:rFonts w:hint="eastAsia" w:ascii="宋体" w:hAnsi="宋体" w:cs="宋体"/>
                      <w:color w:val="000000" w:themeColor="text1"/>
                      <w:sz w:val="18"/>
                      <w:szCs w:val="18"/>
                      <w:highlight w:val="none"/>
                      <w14:textFill>
                        <w14:solidFill>
                          <w14:schemeClr w14:val="tx1"/>
                        </w14:solidFill>
                      </w14:textFill>
                    </w:rPr>
                    <w:t>，余热用于冬季供暖</w:t>
                  </w:r>
                  <w:r>
                    <w:rPr>
                      <w:bCs/>
                      <w:color w:val="000000" w:themeColor="text1"/>
                      <w:sz w:val="18"/>
                      <w:szCs w:val="18"/>
                      <w:highlight w:val="none"/>
                      <w14:textFill>
                        <w14:solidFill>
                          <w14:schemeClr w14:val="tx1"/>
                        </w14:solidFill>
                      </w14:textFill>
                    </w:rPr>
                    <w:t>。</w:t>
                  </w:r>
                  <w:r>
                    <w:rPr>
                      <w:rFonts w:hint="eastAsia"/>
                      <w:color w:val="000000" w:themeColor="text1"/>
                      <w:sz w:val="18"/>
                      <w:szCs w:val="18"/>
                      <w:highlight w:val="none"/>
                      <w:lang w:val="en-US" w:eastAsia="zh-CN"/>
                      <w14:textFill>
                        <w14:solidFill>
                          <w14:schemeClr w14:val="tx1"/>
                        </w14:solidFill>
                      </w14:textFill>
                    </w:rPr>
                    <w:t>热风炉产生热量经换热器用于烘干用热，冬季通过换热器余温加热热水，用于厂区供暖。</w:t>
                  </w:r>
                </w:p>
              </w:tc>
              <w:tc>
                <w:tcPr>
                  <w:tcW w:w="397" w:type="pct"/>
                  <w:tcBorders>
                    <w:tl2br w:val="nil"/>
                    <w:tr2bl w:val="nil"/>
                  </w:tcBorders>
                  <w:vAlign w:val="center"/>
                </w:tcPr>
                <w:p w14:paraId="3E97495A">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新建</w:t>
                  </w:r>
                </w:p>
              </w:tc>
            </w:tr>
            <w:tr w14:paraId="386DFE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vAlign w:val="center"/>
                </w:tcPr>
                <w:p w14:paraId="265B0884">
                  <w:pPr>
                    <w:jc w:val="center"/>
                    <w:rPr>
                      <w:rFonts w:hint="eastAsia" w:ascii="宋体" w:hAnsi="宋体" w:cs="宋体"/>
                      <w:color w:val="000000" w:themeColor="text1"/>
                      <w:sz w:val="18"/>
                      <w:szCs w:val="18"/>
                      <w:highlight w:val="none"/>
                      <w14:textFill>
                        <w14:solidFill>
                          <w14:schemeClr w14:val="tx1"/>
                        </w14:solidFill>
                      </w14:textFill>
                    </w:rPr>
                  </w:pPr>
                </w:p>
              </w:tc>
              <w:tc>
                <w:tcPr>
                  <w:tcW w:w="947" w:type="pct"/>
                  <w:tcBorders>
                    <w:tl2br w:val="nil"/>
                    <w:tr2bl w:val="nil"/>
                  </w:tcBorders>
                  <w:vAlign w:val="center"/>
                </w:tcPr>
                <w:p w14:paraId="0D627B8F">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供电</w:t>
                  </w:r>
                </w:p>
              </w:tc>
              <w:tc>
                <w:tcPr>
                  <w:tcW w:w="3263" w:type="pct"/>
                  <w:tcBorders>
                    <w:tl2br w:val="nil"/>
                    <w:tr2bl w:val="nil"/>
                  </w:tcBorders>
                  <w:vAlign w:val="center"/>
                </w:tcPr>
                <w:p w14:paraId="162ADAFE">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当地电业局供给</w:t>
                  </w:r>
                </w:p>
              </w:tc>
              <w:tc>
                <w:tcPr>
                  <w:tcW w:w="397" w:type="pct"/>
                  <w:tcBorders>
                    <w:tl2br w:val="nil"/>
                    <w:tr2bl w:val="nil"/>
                  </w:tcBorders>
                  <w:vAlign w:val="center"/>
                </w:tcPr>
                <w:p w14:paraId="0520050A">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依托</w:t>
                  </w:r>
                </w:p>
              </w:tc>
            </w:tr>
            <w:tr w14:paraId="64E727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1" w:type="pct"/>
                  <w:vMerge w:val="restart"/>
                  <w:tcBorders>
                    <w:tl2br w:val="nil"/>
                    <w:tr2bl w:val="nil"/>
                  </w:tcBorders>
                  <w:vAlign w:val="center"/>
                </w:tcPr>
                <w:p w14:paraId="6EB7A251">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环保工程</w:t>
                  </w:r>
                </w:p>
              </w:tc>
              <w:tc>
                <w:tcPr>
                  <w:tcW w:w="947" w:type="pct"/>
                  <w:tcBorders>
                    <w:tl2br w:val="nil"/>
                    <w:tr2bl w:val="nil"/>
                  </w:tcBorders>
                  <w:vAlign w:val="center"/>
                </w:tcPr>
                <w:p w14:paraId="15DAF1B8">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废气</w:t>
                  </w:r>
                </w:p>
              </w:tc>
              <w:tc>
                <w:tcPr>
                  <w:tcW w:w="3263" w:type="pct"/>
                  <w:tcBorders>
                    <w:tl2br w:val="nil"/>
                    <w:tr2bl w:val="nil"/>
                  </w:tcBorders>
                  <w:vAlign w:val="center"/>
                </w:tcPr>
                <w:p w14:paraId="0B77CFBA">
                  <w:pPr>
                    <w:widowControl/>
                    <w:rPr>
                      <w:rFonts w:hint="default" w:eastAsia="宋体"/>
                      <w:color w:val="000000" w:themeColor="text1"/>
                      <w:highlight w:val="none"/>
                      <w:lang w:val="en-US" w:eastAsia="zh-CN"/>
                      <w14:textFill>
                        <w14:solidFill>
                          <w14:schemeClr w14:val="tx1"/>
                        </w14:solidFill>
                      </w14:textFill>
                    </w:rPr>
                  </w:pPr>
                  <w:r>
                    <w:rPr>
                      <w:color w:val="000000" w:themeColor="text1"/>
                      <w:sz w:val="18"/>
                      <w:szCs w:val="18"/>
                      <w:highlight w:val="none"/>
                      <w14:textFill>
                        <w14:solidFill>
                          <w14:schemeClr w14:val="tx1"/>
                        </w14:solidFill>
                      </w14:textFill>
                    </w:rPr>
                    <w:t>本项目</w:t>
                  </w:r>
                  <w:r>
                    <w:rPr>
                      <w:rFonts w:hint="eastAsia"/>
                      <w:color w:val="000000" w:themeColor="text1"/>
                      <w:sz w:val="18"/>
                      <w:szCs w:val="18"/>
                      <w:highlight w:val="none"/>
                      <w:lang w:eastAsia="zh-CN"/>
                      <w14:textFill>
                        <w14:solidFill>
                          <w14:schemeClr w14:val="tx1"/>
                        </w14:solidFill>
                      </w14:textFill>
                    </w:rPr>
                    <w:t>生物质热风炉废气</w:t>
                  </w:r>
                  <w:r>
                    <w:rPr>
                      <w:color w:val="000000" w:themeColor="text1"/>
                      <w:sz w:val="18"/>
                      <w:szCs w:val="18"/>
                      <w:highlight w:val="none"/>
                      <w14:textFill>
                        <w14:solidFill>
                          <w14:schemeClr w14:val="tx1"/>
                        </w14:solidFill>
                      </w14:textFill>
                    </w:rPr>
                    <w:t>经</w:t>
                  </w:r>
                  <w:r>
                    <w:rPr>
                      <w:rFonts w:hint="eastAsia"/>
                      <w:color w:val="000000" w:themeColor="text1"/>
                      <w:sz w:val="18"/>
                      <w:szCs w:val="18"/>
                      <w:highlight w:val="none"/>
                      <w14:textFill>
                        <w14:solidFill>
                          <w14:schemeClr w14:val="tx1"/>
                        </w14:solidFill>
                      </w14:textFill>
                    </w:rPr>
                    <w:t>布袋除尘器</w:t>
                  </w:r>
                  <w:r>
                    <w:rPr>
                      <w:color w:val="000000" w:themeColor="text1"/>
                      <w:sz w:val="18"/>
                      <w:szCs w:val="18"/>
                      <w:highlight w:val="none"/>
                      <w14:textFill>
                        <w14:solidFill>
                          <w14:schemeClr w14:val="tx1"/>
                        </w14:solidFill>
                      </w14:textFill>
                    </w:rPr>
                    <w:t>处理后，通过</w:t>
                  </w:r>
                  <w:r>
                    <w:rPr>
                      <w:rFonts w:hint="eastAsia"/>
                      <w:color w:val="000000" w:themeColor="text1"/>
                      <w:sz w:val="18"/>
                      <w:szCs w:val="18"/>
                      <w:highlight w:val="none"/>
                      <w:lang w:val="en-US" w:eastAsia="zh-CN"/>
                      <w14:textFill>
                        <w14:solidFill>
                          <w14:schemeClr w14:val="tx1"/>
                        </w14:solidFill>
                      </w14:textFill>
                    </w:rPr>
                    <w:t>15</w:t>
                  </w:r>
                  <w:r>
                    <w:rPr>
                      <w:color w:val="000000" w:themeColor="text1"/>
                      <w:sz w:val="18"/>
                      <w:szCs w:val="18"/>
                      <w:highlight w:val="none"/>
                      <w14:textFill>
                        <w14:solidFill>
                          <w14:schemeClr w14:val="tx1"/>
                        </w14:solidFill>
                      </w14:textFill>
                    </w:rPr>
                    <w:t>m</w:t>
                  </w:r>
                  <w:r>
                    <w:rPr>
                      <w:rFonts w:hint="eastAsia"/>
                      <w:color w:val="000000" w:themeColor="text1"/>
                      <w:sz w:val="18"/>
                      <w:szCs w:val="18"/>
                      <w:highlight w:val="none"/>
                      <w14:textFill>
                        <w14:solidFill>
                          <w14:schemeClr w14:val="tx1"/>
                        </w14:solidFill>
                      </w14:textFill>
                    </w:rPr>
                    <w:t>排气筒</w:t>
                  </w:r>
                  <w:r>
                    <w:rPr>
                      <w:color w:val="000000" w:themeColor="text1"/>
                      <w:sz w:val="18"/>
                      <w:szCs w:val="18"/>
                      <w:highlight w:val="none"/>
                      <w14:textFill>
                        <w14:solidFill>
                          <w14:schemeClr w14:val="tx1"/>
                        </w14:solidFill>
                      </w14:textFill>
                    </w:rPr>
                    <w:t>排放，本项目</w:t>
                  </w:r>
                  <w:r>
                    <w:rPr>
                      <w:rFonts w:hint="eastAsia"/>
                      <w:color w:val="000000" w:themeColor="text1"/>
                      <w:sz w:val="18"/>
                      <w:szCs w:val="18"/>
                      <w:highlight w:val="none"/>
                      <w14:textFill>
                        <w14:solidFill>
                          <w14:schemeClr w14:val="tx1"/>
                        </w14:solidFill>
                      </w14:textFill>
                    </w:rPr>
                    <w:t>烘干排气筒</w:t>
                  </w:r>
                  <w:r>
                    <w:rPr>
                      <w:color w:val="000000" w:themeColor="text1"/>
                      <w:sz w:val="18"/>
                      <w:szCs w:val="18"/>
                      <w:highlight w:val="none"/>
                      <w14:textFill>
                        <w14:solidFill>
                          <w14:schemeClr w14:val="tx1"/>
                        </w14:solidFill>
                      </w14:textFill>
                    </w:rPr>
                    <w:t>高度</w:t>
                  </w:r>
                  <w:r>
                    <w:rPr>
                      <w:rFonts w:hint="eastAsia"/>
                      <w:color w:val="000000" w:themeColor="text1"/>
                      <w:sz w:val="18"/>
                      <w:szCs w:val="18"/>
                      <w:highlight w:val="none"/>
                      <w:lang w:val="en-US" w:eastAsia="zh-CN"/>
                      <w14:textFill>
                        <w14:solidFill>
                          <w14:schemeClr w14:val="tx1"/>
                        </w14:solidFill>
                      </w14:textFill>
                    </w:rPr>
                    <w:t>15</w:t>
                  </w:r>
                  <w:r>
                    <w:rPr>
                      <w:color w:val="000000" w:themeColor="text1"/>
                      <w:sz w:val="18"/>
                      <w:szCs w:val="18"/>
                      <w:highlight w:val="none"/>
                      <w14:textFill>
                        <w14:solidFill>
                          <w14:schemeClr w14:val="tx1"/>
                        </w14:solidFill>
                      </w14:textFill>
                    </w:rPr>
                    <w:t>m，</w:t>
                  </w:r>
                  <w:r>
                    <w:rPr>
                      <w:rFonts w:hint="eastAsia"/>
                      <w:color w:val="000000" w:themeColor="text1"/>
                      <w:sz w:val="18"/>
                      <w:szCs w:val="18"/>
                      <w:highlight w:val="none"/>
                      <w:lang w:val="en-US" w:eastAsia="zh-CN"/>
                      <w14:textFill>
                        <w14:solidFill>
                          <w14:schemeClr w14:val="tx1"/>
                        </w14:solidFill>
                      </w14:textFill>
                    </w:rPr>
                    <w:t>周边建筑物最高约28m</w:t>
                  </w:r>
                  <w:r>
                    <w:rPr>
                      <w:rFonts w:hint="eastAsia"/>
                      <w:color w:val="000000" w:themeColor="text1"/>
                      <w:sz w:val="18"/>
                      <w:szCs w:val="18"/>
                      <w:highlight w:val="none"/>
                      <w:lang w:eastAsia="zh-CN"/>
                      <w14:textFill>
                        <w14:solidFill>
                          <w14:schemeClr w14:val="tx1"/>
                        </w14:solidFill>
                      </w14:textFill>
                    </w:rPr>
                    <w:t>，</w:t>
                  </w:r>
                  <w:r>
                    <w:rPr>
                      <w:rFonts w:hint="eastAsia"/>
                      <w:color w:val="000000" w:themeColor="text1"/>
                      <w:sz w:val="18"/>
                      <w:szCs w:val="18"/>
                      <w:highlight w:val="none"/>
                      <w:lang w:val="en-US" w:eastAsia="zh-CN"/>
                      <w14:textFill>
                        <w14:solidFill>
                          <w14:schemeClr w14:val="tx1"/>
                        </w14:solidFill>
                      </w14:textFill>
                    </w:rPr>
                    <w:t>因排气筒周边建筑密集，空间资源已被利用，出于安全考虑，同时为保证周边区域正常运转，无法对排气筒进行加高，依据《工业炉窑大气污染物排放标准》</w:t>
                  </w:r>
                  <w:r>
                    <w:rPr>
                      <w:rFonts w:hint="eastAsia"/>
                      <w:color w:val="000000" w:themeColor="text1"/>
                      <w:sz w:val="18"/>
                      <w:szCs w:val="18"/>
                      <w:highlight w:val="none"/>
                      <w:lang w:eastAsia="zh-CN"/>
                      <w14:textFill>
                        <w14:solidFill>
                          <w14:schemeClr w14:val="tx1"/>
                        </w14:solidFill>
                      </w14:textFill>
                    </w:rPr>
                    <w:t>（GB9078-1996）</w:t>
                  </w:r>
                  <w:r>
                    <w:rPr>
                      <w:rFonts w:hint="eastAsia"/>
                      <w:color w:val="000000" w:themeColor="text1"/>
                      <w:sz w:val="18"/>
                      <w:szCs w:val="18"/>
                      <w:highlight w:val="none"/>
                      <w:lang w:val="en-US" w:eastAsia="zh-CN"/>
                      <w14:textFill>
                        <w14:solidFill>
                          <w14:schemeClr w14:val="tx1"/>
                        </w14:solidFill>
                      </w14:textFill>
                    </w:rPr>
                    <w:t>中 “各种工业炉窑烟囱 (或排气筒) 高度如果达不到 4.6.1、4.6.2 和 4.6.3 的任何一项规定时，其烟 (粉) 尘或有害污染物最高允许排放浓度，应按相应区域排放标准值的 50% 执行” 这一规定，本项目在废气排放管控上，将污染物的最高允许排放浓度严格按照对应区域排放标准值的 50% 执行。</w:t>
                  </w:r>
                  <w:r>
                    <w:rPr>
                      <w:rFonts w:hint="eastAsia"/>
                      <w:bCs/>
                      <w:color w:val="000000" w:themeColor="text1"/>
                      <w:sz w:val="18"/>
                      <w:szCs w:val="18"/>
                      <w:highlight w:val="none"/>
                      <w:lang w:eastAsia="zh-CN"/>
                      <w14:textFill>
                        <w14:solidFill>
                          <w14:schemeClr w14:val="tx1"/>
                        </w14:solidFill>
                      </w14:textFill>
                    </w:rPr>
                    <w:t>生物质热风炉废气</w:t>
                  </w:r>
                  <w:r>
                    <w:rPr>
                      <w:rFonts w:hint="eastAsia"/>
                      <w:color w:val="000000" w:themeColor="text1"/>
                      <w:sz w:val="18"/>
                      <w:szCs w:val="18"/>
                      <w:highlight w:val="none"/>
                      <w14:textFill>
                        <w14:solidFill>
                          <w14:schemeClr w14:val="tx1"/>
                        </w14:solidFill>
                      </w14:textFill>
                    </w:rPr>
                    <w:t>SO</w:t>
                  </w:r>
                  <w:r>
                    <w:rPr>
                      <w:rFonts w:hint="eastAsia"/>
                      <w:color w:val="000000" w:themeColor="text1"/>
                      <w:sz w:val="18"/>
                      <w:szCs w:val="18"/>
                      <w:highlight w:val="none"/>
                      <w:vertAlign w:val="subscript"/>
                      <w14:textFill>
                        <w14:solidFill>
                          <w14:schemeClr w14:val="tx1"/>
                        </w14:solidFill>
                      </w14:textFill>
                    </w:rPr>
                    <w:t>2</w:t>
                  </w:r>
                  <w:r>
                    <w:rPr>
                      <w:rFonts w:hint="eastAsia"/>
                      <w:color w:val="000000" w:themeColor="text1"/>
                      <w:sz w:val="18"/>
                      <w:szCs w:val="18"/>
                      <w:highlight w:val="none"/>
                      <w14:textFill>
                        <w14:solidFill>
                          <w14:schemeClr w14:val="tx1"/>
                        </w14:solidFill>
                      </w14:textFill>
                    </w:rPr>
                    <w:t>排放浓度符合</w:t>
                  </w:r>
                  <w:r>
                    <w:rPr>
                      <w:rFonts w:hint="eastAsia"/>
                      <w:color w:val="000000" w:themeColor="text1"/>
                      <w:sz w:val="18"/>
                      <w:szCs w:val="18"/>
                      <w:highlight w:val="none"/>
                      <w:lang w:eastAsia="zh-CN"/>
                      <w14:textFill>
                        <w14:solidFill>
                          <w14:schemeClr w14:val="tx1"/>
                        </w14:solidFill>
                      </w14:textFill>
                    </w:rPr>
                    <w:t>《工业炉窑大气污染物排放标准》（GB9078-1996）中的表4中的二级标准的50%</w:t>
                  </w:r>
                  <w:r>
                    <w:rPr>
                      <w:rFonts w:hint="eastAsia"/>
                      <w:color w:val="000000" w:themeColor="text1"/>
                      <w:sz w:val="18"/>
                      <w:szCs w:val="18"/>
                      <w:highlight w:val="none"/>
                      <w14:textFill>
                        <w14:solidFill>
                          <w14:schemeClr w14:val="tx1"/>
                        </w14:solidFill>
                      </w14:textFill>
                    </w:rPr>
                    <w:t>，</w:t>
                  </w:r>
                  <w:r>
                    <w:rPr>
                      <w:rFonts w:hint="eastAsia"/>
                      <w:color w:val="000000" w:themeColor="text1"/>
                      <w:sz w:val="18"/>
                      <w:szCs w:val="18"/>
                      <w:highlight w:val="none"/>
                      <w:lang w:eastAsia="zh-CN"/>
                      <w14:textFill>
                        <w14:solidFill>
                          <w14:schemeClr w14:val="tx1"/>
                        </w14:solidFill>
                      </w14:textFill>
                    </w:rPr>
                    <w:t>烟尘排放浓度符合《工业炉窑大气污染物排放标准》（GB9078-1996）中的表2中的二级标准的50%</w:t>
                  </w:r>
                  <w:r>
                    <w:rPr>
                      <w:rFonts w:hint="eastAsia"/>
                      <w:color w:val="000000" w:themeColor="text1"/>
                      <w:sz w:val="18"/>
                      <w:szCs w:val="18"/>
                      <w:highlight w:val="none"/>
                      <w14:textFill>
                        <w14:solidFill>
                          <w14:schemeClr w14:val="tx1"/>
                        </w14:solidFill>
                      </w14:textFill>
                    </w:rPr>
                    <w:t>。</w:t>
                  </w:r>
                </w:p>
              </w:tc>
              <w:tc>
                <w:tcPr>
                  <w:tcW w:w="397" w:type="pct"/>
                  <w:tcBorders>
                    <w:tl2br w:val="nil"/>
                    <w:tr2bl w:val="nil"/>
                  </w:tcBorders>
                  <w:vAlign w:val="center"/>
                </w:tcPr>
                <w:p w14:paraId="0E68C8AC">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新建</w:t>
                  </w:r>
                </w:p>
              </w:tc>
            </w:tr>
            <w:tr w14:paraId="7D0A64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vAlign w:val="center"/>
                </w:tcPr>
                <w:p w14:paraId="12E36279">
                  <w:pPr>
                    <w:jc w:val="center"/>
                    <w:rPr>
                      <w:rFonts w:hint="eastAsia" w:ascii="宋体" w:hAnsi="宋体" w:cs="宋体"/>
                      <w:color w:val="000000" w:themeColor="text1"/>
                      <w:sz w:val="18"/>
                      <w:szCs w:val="18"/>
                      <w:highlight w:val="none"/>
                      <w14:textFill>
                        <w14:solidFill>
                          <w14:schemeClr w14:val="tx1"/>
                        </w14:solidFill>
                      </w14:textFill>
                    </w:rPr>
                  </w:pPr>
                </w:p>
              </w:tc>
              <w:tc>
                <w:tcPr>
                  <w:tcW w:w="947" w:type="pct"/>
                  <w:tcBorders>
                    <w:tl2br w:val="nil"/>
                    <w:tr2bl w:val="nil"/>
                  </w:tcBorders>
                  <w:vAlign w:val="center"/>
                </w:tcPr>
                <w:p w14:paraId="384570EF">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废水</w:t>
                  </w:r>
                </w:p>
              </w:tc>
              <w:tc>
                <w:tcPr>
                  <w:tcW w:w="3263" w:type="pct"/>
                  <w:tcBorders>
                    <w:tl2br w:val="nil"/>
                    <w:tr2bl w:val="nil"/>
                  </w:tcBorders>
                  <w:vAlign w:val="center"/>
                </w:tcPr>
                <w:p w14:paraId="5B0A4469">
                  <w:pPr>
                    <w:jc w:val="center"/>
                    <w:rPr>
                      <w:rFonts w:hint="eastAsia" w:ascii="宋体" w:hAnsi="宋体" w:cs="宋体"/>
                      <w:color w:val="000000" w:themeColor="text1"/>
                      <w:sz w:val="18"/>
                      <w:szCs w:val="18"/>
                      <w:highlight w:val="none"/>
                      <w14:textFill>
                        <w14:solidFill>
                          <w14:schemeClr w14:val="tx1"/>
                        </w14:solidFill>
                      </w14:textFill>
                    </w:rPr>
                  </w:pPr>
                  <w:r>
                    <w:rPr>
                      <w:rFonts w:hint="eastAsia"/>
                      <w:bCs/>
                      <w:color w:val="000000" w:themeColor="text1"/>
                      <w:sz w:val="18"/>
                      <w:szCs w:val="18"/>
                      <w:highlight w:val="none"/>
                      <w14:textFill>
                        <w14:solidFill>
                          <w14:schemeClr w14:val="tx1"/>
                        </w14:solidFill>
                      </w14:textFill>
                    </w:rPr>
                    <w:t>本项目生产过程中无废水产生，项目不新增员工，因此无新增废水</w:t>
                  </w:r>
                  <w:r>
                    <w:rPr>
                      <w:color w:val="000000" w:themeColor="text1"/>
                      <w:sz w:val="18"/>
                      <w:szCs w:val="18"/>
                      <w:highlight w:val="none"/>
                      <w14:textFill>
                        <w14:solidFill>
                          <w14:schemeClr w14:val="tx1"/>
                        </w14:solidFill>
                      </w14:textFill>
                    </w:rPr>
                    <w:t>。</w:t>
                  </w:r>
                </w:p>
              </w:tc>
              <w:tc>
                <w:tcPr>
                  <w:tcW w:w="397" w:type="pct"/>
                  <w:tcBorders>
                    <w:tl2br w:val="nil"/>
                    <w:tr2bl w:val="nil"/>
                  </w:tcBorders>
                  <w:vAlign w:val="center"/>
                </w:tcPr>
                <w:p w14:paraId="33EF43D7">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依托</w:t>
                  </w:r>
                </w:p>
              </w:tc>
            </w:tr>
            <w:tr w14:paraId="00E0C5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vAlign w:val="center"/>
                </w:tcPr>
                <w:p w14:paraId="12CAC4B4">
                  <w:pPr>
                    <w:jc w:val="center"/>
                    <w:rPr>
                      <w:rFonts w:hint="eastAsia" w:ascii="宋体" w:hAnsi="宋体" w:cs="宋体"/>
                      <w:color w:val="000000" w:themeColor="text1"/>
                      <w:sz w:val="18"/>
                      <w:szCs w:val="18"/>
                      <w:highlight w:val="none"/>
                      <w14:textFill>
                        <w14:solidFill>
                          <w14:schemeClr w14:val="tx1"/>
                        </w14:solidFill>
                      </w14:textFill>
                    </w:rPr>
                  </w:pPr>
                </w:p>
              </w:tc>
              <w:tc>
                <w:tcPr>
                  <w:tcW w:w="947" w:type="pct"/>
                  <w:tcBorders>
                    <w:tl2br w:val="nil"/>
                    <w:tr2bl w:val="nil"/>
                  </w:tcBorders>
                  <w:vAlign w:val="center"/>
                </w:tcPr>
                <w:p w14:paraId="07E8DCF9">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噪声</w:t>
                  </w:r>
                </w:p>
              </w:tc>
              <w:tc>
                <w:tcPr>
                  <w:tcW w:w="3263" w:type="pct"/>
                  <w:tcBorders>
                    <w:tl2br w:val="nil"/>
                    <w:tr2bl w:val="nil"/>
                  </w:tcBorders>
                  <w:vAlign w:val="center"/>
                </w:tcPr>
                <w:p w14:paraId="0B71FD0C">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本项目采用低噪声设备、厂房隔声、基础减振、安装消声器等措施。厂界噪声满足《工业企业厂界环境噪声排放标准</w:t>
                  </w:r>
                  <w:r>
                    <w:rPr>
                      <w:color w:val="000000" w:themeColor="text1"/>
                      <w:sz w:val="18"/>
                      <w:szCs w:val="18"/>
                      <w:highlight w:val="none"/>
                      <w14:textFill>
                        <w14:solidFill>
                          <w14:schemeClr w14:val="tx1"/>
                        </w14:solidFill>
                      </w14:textFill>
                    </w:rPr>
                    <w:t>》（GB12348-2008）表1中</w:t>
                  </w:r>
                  <w:r>
                    <w:rPr>
                      <w:rFonts w:hint="eastAsia"/>
                      <w:color w:val="000000" w:themeColor="text1"/>
                      <w:sz w:val="18"/>
                      <w:szCs w:val="18"/>
                      <w:highlight w:val="none"/>
                      <w14:textFill>
                        <w14:solidFill>
                          <w14:schemeClr w14:val="tx1"/>
                        </w14:solidFill>
                      </w14:textFill>
                    </w:rPr>
                    <w:t>2</w:t>
                  </w:r>
                  <w:r>
                    <w:rPr>
                      <w:color w:val="000000" w:themeColor="text1"/>
                      <w:sz w:val="18"/>
                      <w:szCs w:val="18"/>
                      <w:highlight w:val="none"/>
                      <w14:textFill>
                        <w14:solidFill>
                          <w14:schemeClr w14:val="tx1"/>
                        </w14:solidFill>
                      </w14:textFill>
                    </w:rPr>
                    <w:t>类标</w:t>
                  </w:r>
                  <w:r>
                    <w:rPr>
                      <w:rFonts w:hint="eastAsia" w:ascii="宋体" w:hAnsi="宋体" w:cs="宋体"/>
                      <w:color w:val="000000" w:themeColor="text1"/>
                      <w:sz w:val="18"/>
                      <w:szCs w:val="18"/>
                      <w:highlight w:val="none"/>
                      <w14:textFill>
                        <w14:solidFill>
                          <w14:schemeClr w14:val="tx1"/>
                        </w14:solidFill>
                      </w14:textFill>
                    </w:rPr>
                    <w:t>准要求。</w:t>
                  </w:r>
                </w:p>
              </w:tc>
              <w:tc>
                <w:tcPr>
                  <w:tcW w:w="397" w:type="pct"/>
                  <w:tcBorders>
                    <w:tl2br w:val="nil"/>
                    <w:tr2bl w:val="nil"/>
                  </w:tcBorders>
                  <w:vAlign w:val="center"/>
                </w:tcPr>
                <w:p w14:paraId="2F057EDE">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新建</w:t>
                  </w:r>
                </w:p>
              </w:tc>
            </w:tr>
            <w:tr w14:paraId="69A01B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vAlign w:val="center"/>
                </w:tcPr>
                <w:p w14:paraId="4A0176C0">
                  <w:pPr>
                    <w:jc w:val="center"/>
                    <w:rPr>
                      <w:rFonts w:hint="eastAsia" w:ascii="宋体" w:hAnsi="宋体" w:cs="宋体"/>
                      <w:color w:val="000000" w:themeColor="text1"/>
                      <w:sz w:val="18"/>
                      <w:szCs w:val="18"/>
                      <w:highlight w:val="none"/>
                      <w14:textFill>
                        <w14:solidFill>
                          <w14:schemeClr w14:val="tx1"/>
                        </w14:solidFill>
                      </w14:textFill>
                    </w:rPr>
                  </w:pPr>
                </w:p>
              </w:tc>
              <w:tc>
                <w:tcPr>
                  <w:tcW w:w="947" w:type="pct"/>
                  <w:tcBorders>
                    <w:tl2br w:val="nil"/>
                    <w:tr2bl w:val="nil"/>
                  </w:tcBorders>
                  <w:vAlign w:val="center"/>
                </w:tcPr>
                <w:p w14:paraId="35359365">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固废</w:t>
                  </w:r>
                </w:p>
              </w:tc>
              <w:tc>
                <w:tcPr>
                  <w:tcW w:w="3263" w:type="pct"/>
                  <w:tcBorders>
                    <w:tl2br w:val="nil"/>
                    <w:tr2bl w:val="nil"/>
                  </w:tcBorders>
                  <w:vAlign w:val="center"/>
                </w:tcPr>
                <w:p w14:paraId="6364615B">
                  <w:pPr>
                    <w:widowControl/>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bCs/>
                      <w:color w:val="000000" w:themeColor="text1"/>
                      <w:sz w:val="18"/>
                      <w:szCs w:val="18"/>
                      <w:highlight w:val="none"/>
                      <w14:textFill>
                        <w14:solidFill>
                          <w14:schemeClr w14:val="tx1"/>
                        </w14:solidFill>
                      </w14:textFill>
                    </w:rPr>
                    <w:t>本项目</w:t>
                  </w:r>
                  <w:r>
                    <w:rPr>
                      <w:rFonts w:hint="eastAsia" w:ascii="宋体" w:hAnsi="宋体" w:cs="宋体"/>
                      <w:bCs/>
                      <w:color w:val="000000" w:themeColor="text1"/>
                      <w:sz w:val="18"/>
                      <w:szCs w:val="18"/>
                      <w:highlight w:val="none"/>
                      <w:lang w:val="en-US" w:eastAsia="zh-CN"/>
                      <w14:textFill>
                        <w14:solidFill>
                          <w14:schemeClr w14:val="tx1"/>
                        </w14:solidFill>
                      </w14:textFill>
                    </w:rPr>
                    <w:t>不新增员工，无新增生活垃圾</w:t>
                  </w:r>
                  <w:r>
                    <w:rPr>
                      <w:rFonts w:hint="eastAsia"/>
                      <w:color w:val="000000" w:themeColor="text1"/>
                      <w:sz w:val="18"/>
                      <w:szCs w:val="18"/>
                      <w:highlight w:val="none"/>
                      <w14:textFill>
                        <w14:solidFill>
                          <w14:schemeClr w14:val="tx1"/>
                        </w14:solidFill>
                      </w14:textFill>
                    </w:rPr>
                    <w:t>；</w:t>
                  </w:r>
                  <w:r>
                    <w:rPr>
                      <w:rFonts w:hint="eastAsia" w:ascii="宋体" w:hAnsi="宋体" w:cs="宋体"/>
                      <w:color w:val="000000" w:themeColor="text1"/>
                      <w:sz w:val="18"/>
                      <w:szCs w:val="18"/>
                      <w:highlight w:val="none"/>
                      <w:lang w:eastAsia="zh-CN"/>
                      <w14:textFill>
                        <w14:solidFill>
                          <w14:schemeClr w14:val="tx1"/>
                        </w14:solidFill>
                      </w14:textFill>
                    </w:rPr>
                    <w:t>布袋除尘器收尘及热风炉灰渣</w:t>
                  </w:r>
                  <w:r>
                    <w:rPr>
                      <w:rFonts w:hint="eastAsia" w:ascii="宋体" w:hAnsi="宋体" w:cs="宋体"/>
                      <w:color w:val="000000" w:themeColor="text1"/>
                      <w:sz w:val="18"/>
                      <w:szCs w:val="18"/>
                      <w:highlight w:val="none"/>
                      <w14:textFill>
                        <w14:solidFill>
                          <w14:schemeClr w14:val="tx1"/>
                        </w14:solidFill>
                      </w14:textFill>
                    </w:rPr>
                    <w:t>，外售综合利用；废布袋，由除尘器厂家更换后直接带走。</w:t>
                  </w:r>
                  <w:r>
                    <w:rPr>
                      <w:rFonts w:hint="eastAsia" w:ascii="Times New Roman" w:hAnsi="Times New Roman" w:eastAsia="宋体" w:cs="Times New Roman"/>
                      <w:color w:val="000000" w:themeColor="text1"/>
                      <w:sz w:val="18"/>
                      <w:szCs w:val="18"/>
                      <w:highlight w:val="none"/>
                      <w14:textFill>
                        <w14:solidFill>
                          <w14:schemeClr w14:val="tx1"/>
                        </w14:solidFill>
                      </w14:textFill>
                    </w:rPr>
                    <w:t>废机</w:t>
                  </w: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油、</w:t>
                  </w:r>
                  <w:r>
                    <w:rPr>
                      <w:rFonts w:hint="eastAsia" w:cs="Times New Roman"/>
                      <w:color w:val="000000" w:themeColor="text1"/>
                      <w:sz w:val="18"/>
                      <w:szCs w:val="18"/>
                      <w:highlight w:val="none"/>
                      <w:lang w:val="en-US" w:eastAsia="zh-CN"/>
                      <w14:textFill>
                        <w14:solidFill>
                          <w14:schemeClr w14:val="tx1"/>
                        </w14:solidFill>
                      </w14:textFill>
                    </w:rPr>
                    <w:t>废弃</w:t>
                  </w: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含油抹布手套依托原</w:t>
                  </w:r>
                  <w:r>
                    <w:rPr>
                      <w:rFonts w:hint="eastAsia" w:cs="Times New Roman"/>
                      <w:color w:val="000000" w:themeColor="text1"/>
                      <w:sz w:val="18"/>
                      <w:szCs w:val="18"/>
                      <w:highlight w:val="none"/>
                      <w:lang w:val="en-US" w:eastAsia="zh-CN"/>
                      <w14:textFill>
                        <w14:solidFill>
                          <w14:schemeClr w14:val="tx1"/>
                        </w14:solidFill>
                      </w14:textFill>
                    </w:rPr>
                    <w:t>危废贮存点</w:t>
                  </w:r>
                  <w:r>
                    <w:rPr>
                      <w:rFonts w:hint="eastAsia" w:ascii="Times New Roman" w:hAnsi="Times New Roman" w:eastAsia="宋体" w:cs="Times New Roman"/>
                      <w:color w:val="000000" w:themeColor="text1"/>
                      <w:sz w:val="18"/>
                      <w:szCs w:val="18"/>
                      <w:highlight w:val="none"/>
                      <w14:textFill>
                        <w14:solidFill>
                          <w14:schemeClr w14:val="tx1"/>
                        </w14:solidFill>
                      </w14:textFill>
                    </w:rPr>
                    <w:t>，</w:t>
                  </w:r>
                  <w:r>
                    <w:rPr>
                      <w:rFonts w:hint="eastAsia" w:cs="Times New Roman"/>
                      <w:color w:val="000000" w:themeColor="text1"/>
                      <w:sz w:val="18"/>
                      <w:szCs w:val="18"/>
                      <w:highlight w:val="none"/>
                      <w:lang w:val="en-US" w:eastAsia="zh-CN"/>
                      <w14:textFill>
                        <w14:solidFill>
                          <w14:schemeClr w14:val="tx1"/>
                        </w14:solidFill>
                      </w14:textFill>
                    </w:rPr>
                    <w:t>定期</w:t>
                  </w:r>
                  <w:r>
                    <w:rPr>
                      <w:rFonts w:hint="eastAsia" w:ascii="Times New Roman" w:hAnsi="Times New Roman" w:eastAsia="宋体" w:cs="Times New Roman"/>
                      <w:color w:val="000000" w:themeColor="text1"/>
                      <w:sz w:val="18"/>
                      <w:szCs w:val="18"/>
                      <w:highlight w:val="none"/>
                      <w14:textFill>
                        <w14:solidFill>
                          <w14:schemeClr w14:val="tx1"/>
                        </w14:solidFill>
                      </w14:textFill>
                    </w:rPr>
                    <w:t>委托有资质单位处置。</w:t>
                  </w:r>
                </w:p>
              </w:tc>
              <w:tc>
                <w:tcPr>
                  <w:tcW w:w="397" w:type="pct"/>
                  <w:tcBorders>
                    <w:tl2br w:val="nil"/>
                    <w:tr2bl w:val="nil"/>
                  </w:tcBorders>
                  <w:vAlign w:val="center"/>
                </w:tcPr>
                <w:p w14:paraId="1CF7CDD5">
                  <w:pPr>
                    <w:jc w:val="center"/>
                    <w:rPr>
                      <w:rFonts w:hint="eastAsia" w:ascii="宋体" w:hAnsi="宋体" w:cs="宋体"/>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新建</w:t>
                  </w:r>
                </w:p>
              </w:tc>
            </w:tr>
            <w:tr w14:paraId="196179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vAlign w:val="center"/>
                </w:tcPr>
                <w:p w14:paraId="749A7566">
                  <w:pPr>
                    <w:jc w:val="center"/>
                    <w:rPr>
                      <w:rFonts w:hint="eastAsia" w:ascii="宋体" w:hAnsi="宋体" w:cs="宋体"/>
                      <w:color w:val="000000" w:themeColor="text1"/>
                      <w:sz w:val="18"/>
                      <w:szCs w:val="18"/>
                      <w:highlight w:val="cyan"/>
                      <w14:textFill>
                        <w14:solidFill>
                          <w14:schemeClr w14:val="tx1"/>
                        </w14:solidFill>
                      </w14:textFill>
                    </w:rPr>
                  </w:pPr>
                </w:p>
              </w:tc>
              <w:tc>
                <w:tcPr>
                  <w:tcW w:w="947" w:type="pct"/>
                  <w:tcBorders>
                    <w:tl2br w:val="nil"/>
                    <w:tr2bl w:val="nil"/>
                  </w:tcBorders>
                  <w:vAlign w:val="center"/>
                </w:tcPr>
                <w:p w14:paraId="1EB151FE">
                  <w:pPr>
                    <w:jc w:val="center"/>
                    <w:rPr>
                      <w:rFonts w:hint="default" w:ascii="宋体" w:hAnsi="宋体" w:eastAsia="宋体" w:cs="宋体"/>
                      <w:color w:val="000000" w:themeColor="text1"/>
                      <w:sz w:val="18"/>
                      <w:szCs w:val="18"/>
                      <w:highlight w:val="cyan"/>
                      <w:lang w:val="en-US" w:eastAsia="zh-CN"/>
                      <w14:textFill>
                        <w14:solidFill>
                          <w14:schemeClr w14:val="tx1"/>
                        </w14:solidFill>
                      </w14:textFill>
                    </w:rPr>
                  </w:pPr>
                  <w:r>
                    <w:rPr>
                      <w:rFonts w:hint="eastAsia" w:ascii="宋体" w:hAnsi="宋体" w:cs="宋体"/>
                      <w:color w:val="000000" w:themeColor="text1"/>
                      <w:sz w:val="18"/>
                      <w:szCs w:val="18"/>
                      <w:highlight w:val="cyan"/>
                      <w:lang w:val="en-US" w:eastAsia="zh-CN"/>
                      <w14:textFill>
                        <w14:solidFill>
                          <w14:schemeClr w14:val="tx1"/>
                        </w14:solidFill>
                      </w14:textFill>
                    </w:rPr>
                    <w:t>危废暂存间</w:t>
                  </w:r>
                </w:p>
              </w:tc>
              <w:tc>
                <w:tcPr>
                  <w:tcW w:w="3263" w:type="pct"/>
                  <w:tcBorders>
                    <w:tl2br w:val="nil"/>
                    <w:tr2bl w:val="nil"/>
                  </w:tcBorders>
                  <w:vAlign w:val="center"/>
                </w:tcPr>
                <w:p w14:paraId="4DE6F87B">
                  <w:pPr>
                    <w:widowControl/>
                    <w:rPr>
                      <w:rFonts w:hint="eastAsia" w:ascii="宋体" w:hAnsi="宋体" w:cs="宋体"/>
                      <w:bCs/>
                      <w:color w:val="000000" w:themeColor="text1"/>
                      <w:sz w:val="18"/>
                      <w:szCs w:val="18"/>
                      <w:highlight w:val="cyan"/>
                      <w14:textFill>
                        <w14:solidFill>
                          <w14:schemeClr w14:val="tx1"/>
                        </w14:solidFill>
                      </w14:textFill>
                    </w:rPr>
                  </w:pPr>
                  <w:r>
                    <w:rPr>
                      <w:rFonts w:hint="eastAsia"/>
                      <w:color w:val="auto"/>
                      <w:highlight w:val="cyan"/>
                      <w:lang w:val="en-US" w:eastAsia="zh-CN"/>
                    </w:rPr>
                    <w:t>依托原有危险废物暂存间，</w:t>
                  </w:r>
                  <w:r>
                    <w:rPr>
                      <w:rFonts w:hint="eastAsia" w:eastAsia="宋体"/>
                      <w:color w:val="auto"/>
                      <w:highlight w:val="cyan"/>
                    </w:rPr>
                    <w:t>危险废物暂存间</w:t>
                  </w:r>
                  <w:r>
                    <w:rPr>
                      <w:rFonts w:eastAsia="Times New Roman"/>
                      <w:color w:val="auto"/>
                      <w:highlight w:val="cyan"/>
                    </w:rPr>
                    <w:t>10m</w:t>
                  </w:r>
                  <w:r>
                    <w:rPr>
                      <w:rFonts w:eastAsia="Times New Roman"/>
                      <w:color w:val="auto"/>
                      <w:highlight w:val="cyan"/>
                      <w:vertAlign w:val="superscript"/>
                    </w:rPr>
                    <w:t>2</w:t>
                  </w:r>
                  <w:r>
                    <w:rPr>
                      <w:rFonts w:hint="eastAsia" w:eastAsia="宋体"/>
                      <w:color w:val="auto"/>
                      <w:highlight w:val="cyan"/>
                      <w:vertAlign w:val="baseline"/>
                      <w:lang w:eastAsia="zh-CN"/>
                    </w:rPr>
                    <w:t>，</w:t>
                  </w:r>
                  <w:r>
                    <w:rPr>
                      <w:rFonts w:hint="eastAsia" w:eastAsia="宋体"/>
                      <w:color w:val="auto"/>
                      <w:highlight w:val="cyan"/>
                      <w:vertAlign w:val="baseline"/>
                      <w:lang w:val="en-US" w:eastAsia="zh-CN"/>
                    </w:rPr>
                    <w:t>最大贮存量约为0.9t</w:t>
                  </w:r>
                  <w:r>
                    <w:rPr>
                      <w:rFonts w:hint="eastAsia" w:eastAsia="宋体"/>
                      <w:color w:val="auto"/>
                      <w:highlight w:val="cyan"/>
                    </w:rPr>
                    <w:t>；</w:t>
                  </w:r>
                </w:p>
              </w:tc>
              <w:tc>
                <w:tcPr>
                  <w:tcW w:w="397" w:type="pct"/>
                  <w:tcBorders>
                    <w:tl2br w:val="nil"/>
                    <w:tr2bl w:val="nil"/>
                  </w:tcBorders>
                  <w:vAlign w:val="center"/>
                </w:tcPr>
                <w:p w14:paraId="26CB5D56">
                  <w:pPr>
                    <w:jc w:val="center"/>
                    <w:rPr>
                      <w:rFonts w:hint="eastAsia" w:ascii="宋体" w:hAnsi="宋体" w:eastAsia="宋体" w:cs="宋体"/>
                      <w:color w:val="000000" w:themeColor="text1"/>
                      <w:sz w:val="18"/>
                      <w:szCs w:val="18"/>
                      <w:highlight w:val="cyan"/>
                      <w:lang w:val="en-US" w:eastAsia="zh-CN"/>
                      <w14:textFill>
                        <w14:solidFill>
                          <w14:schemeClr w14:val="tx1"/>
                        </w14:solidFill>
                      </w14:textFill>
                    </w:rPr>
                  </w:pPr>
                  <w:r>
                    <w:rPr>
                      <w:rFonts w:hint="eastAsia" w:ascii="宋体" w:hAnsi="宋体" w:cs="宋体"/>
                      <w:color w:val="000000" w:themeColor="text1"/>
                      <w:sz w:val="18"/>
                      <w:szCs w:val="18"/>
                      <w:highlight w:val="cyan"/>
                      <w:lang w:val="en-US" w:eastAsia="zh-CN"/>
                      <w14:textFill>
                        <w14:solidFill>
                          <w14:schemeClr w14:val="tx1"/>
                        </w14:solidFill>
                      </w14:textFill>
                    </w:rPr>
                    <w:t>依托</w:t>
                  </w:r>
                </w:p>
              </w:tc>
            </w:tr>
            <w:tr w14:paraId="604720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tcBorders>
                    <w:tl2br w:val="nil"/>
                    <w:tr2bl w:val="nil"/>
                  </w:tcBorders>
                  <w:vAlign w:val="center"/>
                </w:tcPr>
                <w:p w14:paraId="61791CEB">
                  <w:pPr>
                    <w:jc w:val="center"/>
                    <w:rPr>
                      <w:rFonts w:hint="eastAsia" w:ascii="宋体" w:hAnsi="宋体" w:cs="宋体"/>
                      <w:color w:val="000000" w:themeColor="text1"/>
                      <w:sz w:val="18"/>
                      <w:szCs w:val="18"/>
                      <w:highlight w:val="none"/>
                      <w14:textFill>
                        <w14:solidFill>
                          <w14:schemeClr w14:val="tx1"/>
                        </w14:solidFill>
                      </w14:textFill>
                    </w:rPr>
                  </w:pPr>
                </w:p>
              </w:tc>
              <w:tc>
                <w:tcPr>
                  <w:tcW w:w="947" w:type="pct"/>
                  <w:tcBorders>
                    <w:tl2br w:val="nil"/>
                    <w:tr2bl w:val="nil"/>
                  </w:tcBorders>
                  <w:vAlign w:val="center"/>
                </w:tcPr>
                <w:p w14:paraId="3D20502A">
                  <w:pPr>
                    <w:jc w:val="center"/>
                    <w:rPr>
                      <w:rFonts w:hint="default" w:ascii="宋体" w:hAnsi="宋体" w:eastAsia="宋体" w:cs="宋体"/>
                      <w:color w:val="000000" w:themeColor="text1"/>
                      <w:sz w:val="18"/>
                      <w:szCs w:val="18"/>
                      <w:highlight w:val="none"/>
                      <w:lang w:val="en-US" w:eastAsia="zh-CN"/>
                      <w14:textFill>
                        <w14:solidFill>
                          <w14:schemeClr w14:val="tx1"/>
                        </w14:solidFill>
                      </w14:textFill>
                    </w:rPr>
                  </w:pPr>
                  <w:r>
                    <w:rPr>
                      <w:rFonts w:hint="eastAsia" w:ascii="宋体" w:hAnsi="宋体" w:cs="宋体"/>
                      <w:color w:val="000000" w:themeColor="text1"/>
                      <w:sz w:val="18"/>
                      <w:szCs w:val="18"/>
                      <w:highlight w:val="none"/>
                      <w:lang w:val="en-US" w:eastAsia="zh-CN"/>
                      <w14:textFill>
                        <w14:solidFill>
                          <w14:schemeClr w14:val="tx1"/>
                        </w14:solidFill>
                      </w14:textFill>
                    </w:rPr>
                    <w:t>厂区防渗</w:t>
                  </w:r>
                </w:p>
              </w:tc>
              <w:tc>
                <w:tcPr>
                  <w:tcW w:w="3263" w:type="pct"/>
                  <w:tcBorders>
                    <w:tl2br w:val="nil"/>
                    <w:tr2bl w:val="nil"/>
                  </w:tcBorders>
                  <w:vAlign w:val="center"/>
                </w:tcPr>
                <w:p w14:paraId="5F6BA7BB">
                  <w:pPr>
                    <w:jc w:val="center"/>
                    <w:rPr>
                      <w:rFonts w:hint="eastAsia" w:ascii="宋体" w:hAnsi="宋体" w:cs="宋体"/>
                      <w:bCs/>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烘干车间为一般防渗区，</w:t>
                  </w:r>
                  <w:r>
                    <w:rPr>
                      <w:rFonts w:hint="default" w:ascii="Times New Roman" w:hAnsi="Times New Roman" w:eastAsia="宋体" w:cs="Times New Roman"/>
                      <w:color w:val="000000" w:themeColor="text1"/>
                      <w:sz w:val="18"/>
                      <w:szCs w:val="18"/>
                      <w:highlight w:val="none"/>
                      <w14:textFill>
                        <w14:solidFill>
                          <w14:schemeClr w14:val="tx1"/>
                        </w14:solidFill>
                      </w14:textFill>
                    </w:rPr>
                    <w:t>采用抗渗混凝土作为其防渗层，混凝土强度等级不低于 C25，抗渗混凝土等级不低于P6，厚度不小于 100mm。一般防渗区防渗层的防渗性能不应低于 1.5m 厚渗透系数为 1x10</w:t>
                  </w:r>
                  <w:r>
                    <w:rPr>
                      <w:rFonts w:hint="eastAsia" w:ascii="Times New Roman" w:hAnsi="Times New Roman" w:eastAsia="宋体" w:cs="Times New Roman"/>
                      <w:color w:val="000000" w:themeColor="text1"/>
                      <w:sz w:val="18"/>
                      <w:szCs w:val="18"/>
                      <w:highlight w:val="none"/>
                      <w:vertAlign w:val="superscript"/>
                      <w:lang w:val="en-US" w:eastAsia="zh-CN"/>
                      <w14:textFill>
                        <w14:solidFill>
                          <w14:schemeClr w14:val="tx1"/>
                        </w14:solidFill>
                      </w14:textFill>
                    </w:rPr>
                    <w:t>-7</w:t>
                  </w:r>
                  <w:r>
                    <w:rPr>
                      <w:rFonts w:hint="default" w:ascii="Times New Roman" w:hAnsi="Times New Roman" w:eastAsia="宋体" w:cs="Times New Roman"/>
                      <w:color w:val="000000" w:themeColor="text1"/>
                      <w:sz w:val="18"/>
                      <w:szCs w:val="18"/>
                      <w:highlight w:val="none"/>
                      <w14:textFill>
                        <w14:solidFill>
                          <w14:schemeClr w14:val="tx1"/>
                        </w14:solidFill>
                      </w14:textFill>
                    </w:rPr>
                    <w:t>cm/s 的黏土层的防渗性能。</w:t>
                  </w:r>
                </w:p>
              </w:tc>
              <w:tc>
                <w:tcPr>
                  <w:tcW w:w="397" w:type="pct"/>
                  <w:tcBorders>
                    <w:tl2br w:val="nil"/>
                    <w:tr2bl w:val="nil"/>
                  </w:tcBorders>
                  <w:vAlign w:val="center"/>
                </w:tcPr>
                <w:p w14:paraId="2BEA40F6">
                  <w:pPr>
                    <w:jc w:val="center"/>
                    <w:rPr>
                      <w:rFonts w:hint="eastAsia" w:ascii="宋体" w:hAnsi="宋体" w:eastAsia="宋体" w:cs="宋体"/>
                      <w:color w:val="000000" w:themeColor="text1"/>
                      <w:sz w:val="18"/>
                      <w:szCs w:val="18"/>
                      <w:highlight w:val="none"/>
                      <w:lang w:val="en-US" w:eastAsia="zh-CN"/>
                      <w14:textFill>
                        <w14:solidFill>
                          <w14:schemeClr w14:val="tx1"/>
                        </w14:solidFill>
                      </w14:textFill>
                    </w:rPr>
                  </w:pPr>
                  <w:r>
                    <w:rPr>
                      <w:rFonts w:hint="eastAsia" w:ascii="宋体" w:hAnsi="宋体" w:cs="宋体"/>
                      <w:color w:val="000000" w:themeColor="text1"/>
                      <w:sz w:val="18"/>
                      <w:szCs w:val="18"/>
                      <w:highlight w:val="none"/>
                      <w:lang w:val="en-US" w:eastAsia="zh-CN"/>
                      <w14:textFill>
                        <w14:solidFill>
                          <w14:schemeClr w14:val="tx1"/>
                        </w14:solidFill>
                      </w14:textFill>
                    </w:rPr>
                    <w:t>依托</w:t>
                  </w:r>
                </w:p>
              </w:tc>
            </w:tr>
          </w:tbl>
          <w:p w14:paraId="3E585760">
            <w:pPr>
              <w:widowControl/>
              <w:spacing w:line="360" w:lineRule="auto"/>
              <w:ind w:firstLine="422" w:firstLineChars="200"/>
              <w:rPr>
                <w:b/>
                <w:bCs/>
                <w:color w:val="000000" w:themeColor="text1"/>
                <w:kern w:val="0"/>
                <w:szCs w:val="21"/>
                <w:highlight w:val="none"/>
                <w14:textFill>
                  <w14:solidFill>
                    <w14:schemeClr w14:val="tx1"/>
                  </w14:solidFill>
                </w14:textFill>
              </w:rPr>
            </w:pPr>
            <w:r>
              <w:rPr>
                <w:rFonts w:hint="eastAsia"/>
                <w:b/>
                <w:bCs/>
                <w:color w:val="000000" w:themeColor="text1"/>
                <w:kern w:val="0"/>
                <w:szCs w:val="21"/>
                <w:highlight w:val="none"/>
                <w14:textFill>
                  <w14:solidFill>
                    <w14:schemeClr w14:val="tx1"/>
                  </w14:solidFill>
                </w14:textFill>
              </w:rPr>
              <w:t>2、</w:t>
            </w:r>
            <w:r>
              <w:rPr>
                <w:b/>
                <w:bCs/>
                <w:color w:val="000000" w:themeColor="text1"/>
                <w:kern w:val="0"/>
                <w:szCs w:val="21"/>
                <w:highlight w:val="none"/>
                <w14:textFill>
                  <w14:solidFill>
                    <w14:schemeClr w14:val="tx1"/>
                  </w14:solidFill>
                </w14:textFill>
              </w:rPr>
              <w:t>主要设备</w:t>
            </w:r>
          </w:p>
          <w:p w14:paraId="5E1CE307">
            <w:pPr>
              <w:widowControl/>
              <w:spacing w:line="360" w:lineRule="auto"/>
              <w:ind w:firstLine="420" w:firstLineChars="200"/>
              <w:rPr>
                <w:b/>
                <w:bCs/>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主要设备见表2-</w:t>
            </w:r>
            <w:r>
              <w:rPr>
                <w:rFonts w:hint="eastAsia"/>
                <w:color w:val="000000" w:themeColor="text1"/>
                <w:kern w:val="0"/>
                <w:szCs w:val="21"/>
                <w:highlight w:val="none"/>
                <w:lang w:val="en-US" w:eastAsia="zh-CN"/>
                <w14:textFill>
                  <w14:solidFill>
                    <w14:schemeClr w14:val="tx1"/>
                  </w14:solidFill>
                </w14:textFill>
              </w:rPr>
              <w:t>2</w:t>
            </w:r>
            <w:r>
              <w:rPr>
                <w:color w:val="000000" w:themeColor="text1"/>
                <w:kern w:val="0"/>
                <w:szCs w:val="21"/>
                <w:highlight w:val="none"/>
                <w14:textFill>
                  <w14:solidFill>
                    <w14:schemeClr w14:val="tx1"/>
                  </w14:solidFill>
                </w14:textFill>
              </w:rPr>
              <w:t>。</w:t>
            </w:r>
          </w:p>
          <w:p w14:paraId="153E65A1">
            <w:pPr>
              <w:widowControl/>
              <w:jc w:val="center"/>
              <w:rPr>
                <w:rFonts w:eastAsia="黑体"/>
                <w:snapToGrid w:val="0"/>
                <w:color w:val="000000" w:themeColor="text1"/>
                <w:sz w:val="24"/>
                <w:highlight w:val="none"/>
                <w14:textFill>
                  <w14:solidFill>
                    <w14:schemeClr w14:val="tx1"/>
                  </w14:solidFill>
                </w14:textFill>
              </w:rPr>
            </w:pPr>
            <w:r>
              <w:rPr>
                <w:b/>
                <w:bCs/>
                <w:snapToGrid w:val="0"/>
                <w:color w:val="000000" w:themeColor="text1"/>
                <w:szCs w:val="21"/>
                <w:highlight w:val="none"/>
                <w14:textFill>
                  <w14:solidFill>
                    <w14:schemeClr w14:val="tx1"/>
                  </w14:solidFill>
                </w14:textFill>
              </w:rPr>
              <w:t>表2-</w:t>
            </w:r>
            <w:r>
              <w:rPr>
                <w:rFonts w:hint="eastAsia"/>
                <w:b/>
                <w:bCs/>
                <w:snapToGrid w:val="0"/>
                <w:color w:val="000000" w:themeColor="text1"/>
                <w:szCs w:val="21"/>
                <w:highlight w:val="none"/>
                <w14:textFill>
                  <w14:solidFill>
                    <w14:schemeClr w14:val="tx1"/>
                  </w14:solidFill>
                </w14:textFill>
              </w:rPr>
              <w:t>2</w:t>
            </w:r>
            <w:r>
              <w:rPr>
                <w:b/>
                <w:bCs/>
                <w:snapToGrid w:val="0"/>
                <w:color w:val="000000" w:themeColor="text1"/>
                <w:szCs w:val="21"/>
                <w:highlight w:val="none"/>
                <w14:textFill>
                  <w14:solidFill>
                    <w14:schemeClr w14:val="tx1"/>
                  </w14:solidFill>
                </w14:textFill>
              </w:rPr>
              <w:t>主要设备一览表</w:t>
            </w:r>
          </w:p>
          <w:tbl>
            <w:tblPr>
              <w:tblStyle w:val="37"/>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7"/>
              <w:gridCol w:w="2082"/>
              <w:gridCol w:w="1099"/>
              <w:gridCol w:w="1099"/>
              <w:gridCol w:w="1355"/>
              <w:gridCol w:w="1355"/>
            </w:tblGrid>
            <w:tr w14:paraId="68E4AB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7" w:type="dxa"/>
                  <w:tcBorders>
                    <w:tl2br w:val="nil"/>
                    <w:tr2bl w:val="nil"/>
                  </w:tcBorders>
                  <w:vAlign w:val="center"/>
                </w:tcPr>
                <w:p w14:paraId="15CD7C0D">
                  <w:pPr>
                    <w:widowControl/>
                    <w:jc w:val="center"/>
                    <w:rPr>
                      <w:rFonts w:eastAsiaTheme="minorEastAsia"/>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序号</w:t>
                  </w:r>
                </w:p>
              </w:tc>
              <w:tc>
                <w:tcPr>
                  <w:tcW w:w="2082" w:type="dxa"/>
                  <w:tcBorders>
                    <w:tl2br w:val="nil"/>
                    <w:tr2bl w:val="nil"/>
                  </w:tcBorders>
                  <w:vAlign w:val="center"/>
                </w:tcPr>
                <w:p w14:paraId="071CB8CC">
                  <w:pPr>
                    <w:widowControl/>
                    <w:jc w:val="center"/>
                    <w:rPr>
                      <w:rFonts w:eastAsiaTheme="minorEastAsia"/>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设备名称</w:t>
                  </w:r>
                </w:p>
              </w:tc>
              <w:tc>
                <w:tcPr>
                  <w:tcW w:w="1099" w:type="dxa"/>
                  <w:tcBorders>
                    <w:tl2br w:val="nil"/>
                    <w:tr2bl w:val="nil"/>
                  </w:tcBorders>
                  <w:vAlign w:val="center"/>
                </w:tcPr>
                <w:p w14:paraId="73EA14D1">
                  <w:pPr>
                    <w:widowControl/>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型号</w:t>
                  </w:r>
                </w:p>
              </w:tc>
              <w:tc>
                <w:tcPr>
                  <w:tcW w:w="1099" w:type="dxa"/>
                  <w:tcBorders>
                    <w:tl2br w:val="nil"/>
                    <w:tr2bl w:val="nil"/>
                  </w:tcBorders>
                  <w:vAlign w:val="center"/>
                </w:tcPr>
                <w:p w14:paraId="762D844B">
                  <w:pPr>
                    <w:widowControl/>
                    <w:jc w:val="center"/>
                    <w:rPr>
                      <w:rFonts w:eastAsiaTheme="minorEastAsia"/>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数量</w:t>
                  </w:r>
                </w:p>
              </w:tc>
              <w:tc>
                <w:tcPr>
                  <w:tcW w:w="1355" w:type="dxa"/>
                  <w:tcBorders>
                    <w:tl2br w:val="nil"/>
                    <w:tr2bl w:val="nil"/>
                  </w:tcBorders>
                  <w:vAlign w:val="center"/>
                </w:tcPr>
                <w:p w14:paraId="4B392084">
                  <w:pPr>
                    <w:widowControl/>
                    <w:jc w:val="center"/>
                    <w:rPr>
                      <w:rFonts w:eastAsiaTheme="minorEastAsia"/>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单位</w:t>
                  </w:r>
                </w:p>
              </w:tc>
              <w:tc>
                <w:tcPr>
                  <w:tcW w:w="1355" w:type="dxa"/>
                  <w:tcBorders>
                    <w:tl2br w:val="nil"/>
                    <w:tr2bl w:val="nil"/>
                  </w:tcBorders>
                  <w:vAlign w:val="center"/>
                </w:tcPr>
                <w:p w14:paraId="69A137C0">
                  <w:pPr>
                    <w:widowControl/>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备注</w:t>
                  </w:r>
                </w:p>
              </w:tc>
            </w:tr>
            <w:tr w14:paraId="1FEE04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7" w:type="dxa"/>
                  <w:tcBorders>
                    <w:tl2br w:val="nil"/>
                    <w:tr2bl w:val="nil"/>
                  </w:tcBorders>
                  <w:vAlign w:val="center"/>
                </w:tcPr>
                <w:p w14:paraId="279DA6EA">
                  <w:pPr>
                    <w:widowControl/>
                    <w:jc w:val="center"/>
                    <w:rPr>
                      <w:rFonts w:eastAsiaTheme="minorEastAsia"/>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1</w:t>
                  </w:r>
                </w:p>
              </w:tc>
              <w:tc>
                <w:tcPr>
                  <w:tcW w:w="2082" w:type="dxa"/>
                  <w:tcBorders>
                    <w:tl2br w:val="nil"/>
                    <w:tr2bl w:val="nil"/>
                  </w:tcBorders>
                  <w:vAlign w:val="center"/>
                </w:tcPr>
                <w:p w14:paraId="66192164">
                  <w:pPr>
                    <w:widowControl/>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生物质热风炉</w:t>
                  </w:r>
                </w:p>
              </w:tc>
              <w:tc>
                <w:tcPr>
                  <w:tcW w:w="1099" w:type="dxa"/>
                  <w:tcBorders>
                    <w:tl2br w:val="nil"/>
                    <w:tr2bl w:val="nil"/>
                  </w:tcBorders>
                  <w:vAlign w:val="center"/>
                </w:tcPr>
                <w:p w14:paraId="6D22F6FB">
                  <w:pPr>
                    <w:widowControl/>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6t/h</w:t>
                  </w:r>
                </w:p>
              </w:tc>
              <w:tc>
                <w:tcPr>
                  <w:tcW w:w="1099" w:type="dxa"/>
                  <w:tcBorders>
                    <w:tl2br w:val="nil"/>
                    <w:tr2bl w:val="nil"/>
                  </w:tcBorders>
                  <w:vAlign w:val="center"/>
                </w:tcPr>
                <w:p w14:paraId="7169EC79">
                  <w:pPr>
                    <w:widowControl/>
                    <w:jc w:val="center"/>
                    <w:rPr>
                      <w:rFonts w:eastAsiaTheme="minor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1</w:t>
                  </w:r>
                </w:p>
              </w:tc>
              <w:tc>
                <w:tcPr>
                  <w:tcW w:w="1355" w:type="dxa"/>
                  <w:tcBorders>
                    <w:tl2br w:val="nil"/>
                    <w:tr2bl w:val="nil"/>
                  </w:tcBorders>
                  <w:vAlign w:val="center"/>
                </w:tcPr>
                <w:p w14:paraId="07A1D060">
                  <w:pPr>
                    <w:pStyle w:val="147"/>
                    <w:widowControl/>
                    <w:jc w:val="center"/>
                    <w:rPr>
                      <w:rFonts w:ascii="Times New Roman" w:hAnsi="Times New Roman" w:cs="Times New Roman" w:eastAsiaTheme="minorEastAsia"/>
                      <w:color w:val="000000" w:themeColor="text1"/>
                      <w:sz w:val="18"/>
                      <w:szCs w:val="18"/>
                      <w:highlight w:val="none"/>
                      <w:lang w:eastAsia="zh-CN"/>
                      <w14:textFill>
                        <w14:solidFill>
                          <w14:schemeClr w14:val="tx1"/>
                        </w14:solidFill>
                      </w14:textFill>
                    </w:rPr>
                  </w:pPr>
                  <w:r>
                    <w:rPr>
                      <w:rFonts w:ascii="Times New Roman" w:hAnsi="Times New Roman" w:cs="Times New Roman"/>
                      <w:color w:val="000000" w:themeColor="text1"/>
                      <w:sz w:val="18"/>
                      <w:szCs w:val="18"/>
                      <w:highlight w:val="none"/>
                      <w:lang w:eastAsia="zh-CN"/>
                      <w14:textFill>
                        <w14:solidFill>
                          <w14:schemeClr w14:val="tx1"/>
                        </w14:solidFill>
                      </w14:textFill>
                    </w:rPr>
                    <w:t>台</w:t>
                  </w:r>
                </w:p>
              </w:tc>
              <w:tc>
                <w:tcPr>
                  <w:tcW w:w="1355" w:type="dxa"/>
                  <w:tcBorders>
                    <w:tl2br w:val="nil"/>
                    <w:tr2bl w:val="nil"/>
                  </w:tcBorders>
                  <w:vAlign w:val="center"/>
                </w:tcPr>
                <w:p w14:paraId="65C3B46F">
                  <w:pPr>
                    <w:pStyle w:val="147"/>
                    <w:widowControl/>
                    <w:jc w:val="center"/>
                    <w:rPr>
                      <w:rFonts w:ascii="Times New Roman" w:hAnsi="Times New Roman" w:cs="Times New Roman"/>
                      <w:color w:val="000000" w:themeColor="text1"/>
                      <w:sz w:val="18"/>
                      <w:szCs w:val="18"/>
                      <w:highlight w:val="none"/>
                      <w:lang w:eastAsia="zh-CN"/>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新建</w:t>
                  </w:r>
                </w:p>
              </w:tc>
            </w:tr>
            <w:tr w14:paraId="254165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7" w:type="dxa"/>
                  <w:tcBorders>
                    <w:tl2br w:val="nil"/>
                    <w:tr2bl w:val="nil"/>
                  </w:tcBorders>
                  <w:vAlign w:val="center"/>
                </w:tcPr>
                <w:p w14:paraId="091E5EFC">
                  <w:pPr>
                    <w:widowControl/>
                    <w:jc w:val="center"/>
                    <w:rPr>
                      <w:rFonts w:eastAsiaTheme="minorEastAsia"/>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2</w:t>
                  </w:r>
                </w:p>
              </w:tc>
              <w:tc>
                <w:tcPr>
                  <w:tcW w:w="2082" w:type="dxa"/>
                  <w:tcBorders>
                    <w:tl2br w:val="nil"/>
                    <w:tr2bl w:val="nil"/>
                  </w:tcBorders>
                  <w:vAlign w:val="center"/>
                </w:tcPr>
                <w:p w14:paraId="6D2EB17A">
                  <w:pPr>
                    <w:widowControl/>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布袋除尘器</w:t>
                  </w:r>
                </w:p>
              </w:tc>
              <w:tc>
                <w:tcPr>
                  <w:tcW w:w="1099" w:type="dxa"/>
                  <w:tcBorders>
                    <w:tl2br w:val="nil"/>
                    <w:tr2bl w:val="nil"/>
                  </w:tcBorders>
                  <w:vAlign w:val="center"/>
                </w:tcPr>
                <w:p w14:paraId="335B7D8C">
                  <w:pPr>
                    <w:widowControl/>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1099" w:type="dxa"/>
                  <w:tcBorders>
                    <w:tl2br w:val="nil"/>
                    <w:tr2bl w:val="nil"/>
                  </w:tcBorders>
                  <w:vAlign w:val="center"/>
                </w:tcPr>
                <w:p w14:paraId="57EC30CF">
                  <w:pPr>
                    <w:widowControl/>
                    <w:jc w:val="center"/>
                    <w:rPr>
                      <w:rFonts w:eastAsiaTheme="minor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1</w:t>
                  </w:r>
                </w:p>
              </w:tc>
              <w:tc>
                <w:tcPr>
                  <w:tcW w:w="1355" w:type="dxa"/>
                  <w:tcBorders>
                    <w:tl2br w:val="nil"/>
                    <w:tr2bl w:val="nil"/>
                  </w:tcBorders>
                  <w:vAlign w:val="center"/>
                </w:tcPr>
                <w:p w14:paraId="1B1963F2">
                  <w:pPr>
                    <w:pStyle w:val="147"/>
                    <w:widowControl/>
                    <w:jc w:val="center"/>
                    <w:rPr>
                      <w:rFonts w:ascii="Times New Roman" w:hAnsi="Times New Roman" w:cs="Times New Roman"/>
                      <w:color w:val="000000" w:themeColor="text1"/>
                      <w:sz w:val="18"/>
                      <w:szCs w:val="18"/>
                      <w:highlight w:val="none"/>
                      <w:lang w:eastAsia="zh-CN"/>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台</w:t>
                  </w:r>
                </w:p>
              </w:tc>
              <w:tc>
                <w:tcPr>
                  <w:tcW w:w="1355" w:type="dxa"/>
                  <w:tcBorders>
                    <w:tl2br w:val="nil"/>
                    <w:tr2bl w:val="nil"/>
                  </w:tcBorders>
                  <w:vAlign w:val="center"/>
                </w:tcPr>
                <w:p w14:paraId="381C0039">
                  <w:pPr>
                    <w:pStyle w:val="147"/>
                    <w:widowControl/>
                    <w:jc w:val="center"/>
                    <w:rPr>
                      <w:rFonts w:hint="default" w:ascii="Times New Roman" w:hAnsi="Times New Roman"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利旧</w:t>
                  </w:r>
                </w:p>
              </w:tc>
            </w:tr>
            <w:tr w14:paraId="6F2E05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7" w:type="dxa"/>
                  <w:tcBorders>
                    <w:tl2br w:val="nil"/>
                    <w:tr2bl w:val="nil"/>
                  </w:tcBorders>
                  <w:vAlign w:val="center"/>
                </w:tcPr>
                <w:p w14:paraId="58D4FF5E">
                  <w:pPr>
                    <w:widowControl/>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3</w:t>
                  </w:r>
                </w:p>
              </w:tc>
              <w:tc>
                <w:tcPr>
                  <w:tcW w:w="2082" w:type="dxa"/>
                  <w:tcBorders>
                    <w:tl2br w:val="nil"/>
                    <w:tr2bl w:val="nil"/>
                  </w:tcBorders>
                  <w:vAlign w:val="center"/>
                </w:tcPr>
                <w:p w14:paraId="7E5593CF">
                  <w:pPr>
                    <w:widowControl/>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风机</w:t>
                  </w:r>
                </w:p>
              </w:tc>
              <w:tc>
                <w:tcPr>
                  <w:tcW w:w="1099" w:type="dxa"/>
                  <w:tcBorders>
                    <w:tl2br w:val="nil"/>
                    <w:tr2bl w:val="nil"/>
                  </w:tcBorders>
                  <w:vAlign w:val="center"/>
                </w:tcPr>
                <w:p w14:paraId="34146429">
                  <w:pPr>
                    <w:widowControl/>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1099" w:type="dxa"/>
                  <w:tcBorders>
                    <w:tl2br w:val="nil"/>
                    <w:tr2bl w:val="nil"/>
                  </w:tcBorders>
                  <w:vAlign w:val="center"/>
                </w:tcPr>
                <w:p w14:paraId="0D534B65">
                  <w:pPr>
                    <w:widowControl/>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1</w:t>
                  </w:r>
                </w:p>
              </w:tc>
              <w:tc>
                <w:tcPr>
                  <w:tcW w:w="1355" w:type="dxa"/>
                  <w:tcBorders>
                    <w:tl2br w:val="nil"/>
                    <w:tr2bl w:val="nil"/>
                  </w:tcBorders>
                  <w:vAlign w:val="center"/>
                </w:tcPr>
                <w:p w14:paraId="4F8014A4">
                  <w:pPr>
                    <w:pStyle w:val="147"/>
                    <w:widowControl/>
                    <w:jc w:val="center"/>
                    <w:rPr>
                      <w:rFonts w:ascii="Times New Roman" w:hAnsi="Times New Roman" w:cs="Times New Roman"/>
                      <w:color w:val="000000" w:themeColor="text1"/>
                      <w:sz w:val="18"/>
                      <w:szCs w:val="18"/>
                      <w:highlight w:val="none"/>
                      <w:lang w:eastAsia="zh-CN"/>
                      <w14:textFill>
                        <w14:solidFill>
                          <w14:schemeClr w14:val="tx1"/>
                        </w14:solidFill>
                      </w14:textFill>
                    </w:rPr>
                  </w:pPr>
                  <w:r>
                    <w:rPr>
                      <w:rFonts w:ascii="Times New Roman" w:hAnsi="Times New Roman" w:cs="Times New Roman"/>
                      <w:color w:val="000000" w:themeColor="text1"/>
                      <w:sz w:val="18"/>
                      <w:szCs w:val="18"/>
                      <w:highlight w:val="none"/>
                      <w:lang w:eastAsia="zh-CN"/>
                      <w14:textFill>
                        <w14:solidFill>
                          <w14:schemeClr w14:val="tx1"/>
                        </w14:solidFill>
                      </w14:textFill>
                    </w:rPr>
                    <w:t>台</w:t>
                  </w:r>
                </w:p>
              </w:tc>
              <w:tc>
                <w:tcPr>
                  <w:tcW w:w="1355" w:type="dxa"/>
                  <w:tcBorders>
                    <w:tl2br w:val="nil"/>
                    <w:tr2bl w:val="nil"/>
                  </w:tcBorders>
                  <w:vAlign w:val="center"/>
                </w:tcPr>
                <w:p w14:paraId="7FA4C532">
                  <w:pPr>
                    <w:pStyle w:val="147"/>
                    <w:widowControl/>
                    <w:jc w:val="center"/>
                    <w:rPr>
                      <w:rFonts w:ascii="Times New Roman" w:hAnsi="Times New Roman" w:cs="Times New Roman"/>
                      <w:color w:val="000000" w:themeColor="text1"/>
                      <w:sz w:val="18"/>
                      <w:szCs w:val="18"/>
                      <w:highlight w:val="none"/>
                      <w:lang w:eastAsia="zh-CN"/>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新建</w:t>
                  </w:r>
                </w:p>
              </w:tc>
            </w:tr>
          </w:tbl>
          <w:p w14:paraId="53920C2B">
            <w:pPr>
              <w:widowControl/>
              <w:numPr>
                <w:ilvl w:val="0"/>
                <w:numId w:val="3"/>
              </w:numPr>
              <w:spacing w:line="360" w:lineRule="auto"/>
              <w:ind w:firstLine="422" w:firstLineChars="200"/>
              <w:rPr>
                <w:b/>
                <w:bCs/>
                <w:color w:val="000000" w:themeColor="text1"/>
                <w:kern w:val="0"/>
                <w:szCs w:val="21"/>
                <w:highlight w:val="none"/>
                <w14:textFill>
                  <w14:solidFill>
                    <w14:schemeClr w14:val="tx1"/>
                  </w14:solidFill>
                </w14:textFill>
              </w:rPr>
            </w:pPr>
            <w:r>
              <w:rPr>
                <w:b/>
                <w:bCs/>
                <w:color w:val="000000" w:themeColor="text1"/>
                <w:kern w:val="0"/>
                <w:szCs w:val="21"/>
                <w:highlight w:val="none"/>
                <w14:textFill>
                  <w14:solidFill>
                    <w14:schemeClr w14:val="tx1"/>
                  </w14:solidFill>
                </w14:textFill>
              </w:rPr>
              <w:t>原辅材料</w:t>
            </w:r>
          </w:p>
          <w:p w14:paraId="728BCE01">
            <w:pPr>
              <w:widowControl/>
              <w:jc w:val="center"/>
              <w:rPr>
                <w:rFonts w:hint="default" w:eastAsia="宋体"/>
                <w:snapToGrid w:val="0"/>
                <w:color w:val="000000" w:themeColor="text1"/>
                <w:sz w:val="24"/>
                <w:highlight w:val="none"/>
                <w:lang w:val="en-US" w:eastAsia="zh-CN"/>
                <w14:textFill>
                  <w14:solidFill>
                    <w14:schemeClr w14:val="tx1"/>
                  </w14:solidFill>
                </w14:textFill>
              </w:rPr>
            </w:pPr>
            <w:r>
              <w:rPr>
                <w:b/>
                <w:bCs/>
                <w:snapToGrid w:val="0"/>
                <w:color w:val="000000" w:themeColor="text1"/>
                <w:szCs w:val="21"/>
                <w:highlight w:val="none"/>
                <w14:textFill>
                  <w14:solidFill>
                    <w14:schemeClr w14:val="tx1"/>
                  </w14:solidFill>
                </w14:textFill>
              </w:rPr>
              <w:t>表2-</w:t>
            </w:r>
            <w:r>
              <w:rPr>
                <w:rFonts w:hint="eastAsia"/>
                <w:b/>
                <w:bCs/>
                <w:snapToGrid w:val="0"/>
                <w:color w:val="000000" w:themeColor="text1"/>
                <w:szCs w:val="21"/>
                <w:highlight w:val="none"/>
                <w14:textFill>
                  <w14:solidFill>
                    <w14:schemeClr w14:val="tx1"/>
                  </w14:solidFill>
                </w14:textFill>
              </w:rPr>
              <w:t>3</w:t>
            </w:r>
            <w:r>
              <w:rPr>
                <w:rFonts w:hint="eastAsia"/>
                <w:b/>
                <w:bCs/>
                <w:snapToGrid w:val="0"/>
                <w:color w:val="000000" w:themeColor="text1"/>
                <w:szCs w:val="21"/>
                <w:highlight w:val="none"/>
                <w:lang w:val="en-US" w:eastAsia="zh-CN"/>
                <w14:textFill>
                  <w14:solidFill>
                    <w14:schemeClr w14:val="tx1"/>
                  </w14:solidFill>
                </w14:textFill>
              </w:rPr>
              <w:t>产品变化一览表</w:t>
            </w:r>
          </w:p>
          <w:tbl>
            <w:tblPr>
              <w:tblStyle w:val="37"/>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3"/>
              <w:gridCol w:w="1532"/>
              <w:gridCol w:w="2122"/>
              <w:gridCol w:w="2713"/>
              <w:gridCol w:w="944"/>
            </w:tblGrid>
            <w:tr w14:paraId="02438D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1" w:type="pct"/>
                  <w:tcBorders>
                    <w:tl2br w:val="nil"/>
                    <w:tr2bl w:val="nil"/>
                  </w:tcBorders>
                  <w:vAlign w:val="center"/>
                </w:tcPr>
                <w:p w14:paraId="79DA9816">
                  <w:pPr>
                    <w:jc w:val="center"/>
                    <w:rPr>
                      <w:rFonts w:eastAsiaTheme="minor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序号</w:t>
                  </w:r>
                </w:p>
              </w:tc>
              <w:tc>
                <w:tcPr>
                  <w:tcW w:w="928" w:type="pct"/>
                  <w:tcBorders>
                    <w:tl2br w:val="nil"/>
                    <w:tr2bl w:val="nil"/>
                  </w:tcBorders>
                  <w:vAlign w:val="center"/>
                </w:tcPr>
                <w:p w14:paraId="4D28ABE7">
                  <w:pPr>
                    <w:jc w:val="center"/>
                    <w:rPr>
                      <w:rFonts w:hint="default" w:eastAsiaTheme="minorEastAsia"/>
                      <w:color w:val="000000" w:themeColor="text1"/>
                      <w:sz w:val="18"/>
                      <w:szCs w:val="18"/>
                      <w:highlight w:val="none"/>
                      <w:lang w:val="en-US" w:eastAsia="zh-CN"/>
                      <w14:textFill>
                        <w14:solidFill>
                          <w14:schemeClr w14:val="tx1"/>
                        </w14:solidFill>
                      </w14:textFill>
                    </w:rPr>
                  </w:pPr>
                  <w:r>
                    <w:rPr>
                      <w:rFonts w:hint="eastAsia" w:eastAsiaTheme="minorEastAsia"/>
                      <w:color w:val="000000" w:themeColor="text1"/>
                      <w:sz w:val="18"/>
                      <w:szCs w:val="18"/>
                      <w:highlight w:val="none"/>
                      <w:lang w:val="en-US" w:eastAsia="zh-CN"/>
                      <w14:textFill>
                        <w14:solidFill>
                          <w14:schemeClr w14:val="tx1"/>
                        </w14:solidFill>
                      </w14:textFill>
                    </w:rPr>
                    <w:t>产品名称</w:t>
                  </w:r>
                </w:p>
              </w:tc>
              <w:tc>
                <w:tcPr>
                  <w:tcW w:w="1285" w:type="pct"/>
                  <w:tcBorders>
                    <w:tl2br w:val="nil"/>
                    <w:tr2bl w:val="nil"/>
                  </w:tcBorders>
                  <w:vAlign w:val="center"/>
                </w:tcPr>
                <w:p w14:paraId="7FBB40F2">
                  <w:pPr>
                    <w:jc w:val="center"/>
                    <w:rPr>
                      <w:rFonts w:hint="default" w:eastAsiaTheme="minorEastAsia"/>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原有生产能力</w:t>
                  </w:r>
                </w:p>
              </w:tc>
              <w:tc>
                <w:tcPr>
                  <w:tcW w:w="1643" w:type="pct"/>
                  <w:tcBorders>
                    <w:tl2br w:val="nil"/>
                    <w:tr2bl w:val="nil"/>
                  </w:tcBorders>
                  <w:vAlign w:val="center"/>
                </w:tcPr>
                <w:p w14:paraId="7831BFF2">
                  <w:pPr>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改建后生产能力</w:t>
                  </w:r>
                </w:p>
              </w:tc>
              <w:tc>
                <w:tcPr>
                  <w:tcW w:w="571" w:type="pct"/>
                  <w:tcBorders>
                    <w:tl2br w:val="nil"/>
                    <w:tr2bl w:val="nil"/>
                  </w:tcBorders>
                  <w:vAlign w:val="center"/>
                </w:tcPr>
                <w:p w14:paraId="61C5294C">
                  <w:pPr>
                    <w:jc w:val="center"/>
                    <w:rPr>
                      <w:rFonts w:eastAsiaTheme="minor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单位</w:t>
                  </w:r>
                </w:p>
              </w:tc>
            </w:tr>
            <w:tr w14:paraId="6652EA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1" w:type="pct"/>
                  <w:tcBorders>
                    <w:tl2br w:val="nil"/>
                    <w:tr2bl w:val="nil"/>
                  </w:tcBorders>
                  <w:vAlign w:val="center"/>
                </w:tcPr>
                <w:p w14:paraId="6D11AC27">
                  <w:pPr>
                    <w:widowControl/>
                    <w:jc w:val="center"/>
                    <w:rPr>
                      <w:rFonts w:eastAsiaTheme="minorEastAsia"/>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1</w:t>
                  </w:r>
                </w:p>
              </w:tc>
              <w:tc>
                <w:tcPr>
                  <w:tcW w:w="928" w:type="pct"/>
                  <w:tcBorders>
                    <w:tl2br w:val="nil"/>
                    <w:tr2bl w:val="nil"/>
                  </w:tcBorders>
                  <w:vAlign w:val="center"/>
                </w:tcPr>
                <w:p w14:paraId="630290B6">
                  <w:pPr>
                    <w:pStyle w:val="147"/>
                    <w:widowControl/>
                    <w:jc w:val="center"/>
                    <w:rPr>
                      <w:rFonts w:hint="default" w:eastAsiaTheme="minorEastAsia"/>
                      <w:color w:val="000000" w:themeColor="text1"/>
                      <w:sz w:val="18"/>
                      <w:szCs w:val="18"/>
                      <w:highlight w:val="none"/>
                      <w:lang w:val="en-US" w:eastAsia="zh-CN"/>
                      <w14:textFill>
                        <w14:solidFill>
                          <w14:schemeClr w14:val="tx1"/>
                        </w14:solidFill>
                      </w14:textFill>
                    </w:rPr>
                  </w:pPr>
                  <w:r>
                    <w:rPr>
                      <w:rFonts w:hint="eastAsia" w:eastAsiaTheme="minorEastAsia"/>
                      <w:color w:val="000000" w:themeColor="text1"/>
                      <w:sz w:val="18"/>
                      <w:szCs w:val="18"/>
                      <w:highlight w:val="none"/>
                      <w:lang w:val="en-US" w:eastAsia="zh-CN"/>
                      <w14:textFill>
                        <w14:solidFill>
                          <w14:schemeClr w14:val="tx1"/>
                        </w14:solidFill>
                      </w14:textFill>
                    </w:rPr>
                    <w:t>石墨</w:t>
                  </w:r>
                </w:p>
              </w:tc>
              <w:tc>
                <w:tcPr>
                  <w:tcW w:w="1285" w:type="pct"/>
                  <w:tcBorders>
                    <w:tl2br w:val="nil"/>
                    <w:tr2bl w:val="nil"/>
                  </w:tcBorders>
                  <w:vAlign w:val="center"/>
                </w:tcPr>
                <w:p w14:paraId="51C2F8EF">
                  <w:pPr>
                    <w:widowControl/>
                    <w:jc w:val="center"/>
                    <w:rPr>
                      <w:rFonts w:hint="default" w:eastAsiaTheme="minorEastAsia"/>
                      <w:color w:val="000000" w:themeColor="text1"/>
                      <w:sz w:val="18"/>
                      <w:szCs w:val="18"/>
                      <w:highlight w:val="none"/>
                      <w:lang w:val="en-US" w:eastAsia="zh-CN"/>
                      <w14:textFill>
                        <w14:solidFill>
                          <w14:schemeClr w14:val="tx1"/>
                        </w14:solidFill>
                      </w14:textFill>
                    </w:rPr>
                  </w:pPr>
                  <w:r>
                    <w:rPr>
                      <w:rFonts w:hint="eastAsia" w:eastAsiaTheme="minorEastAsia"/>
                      <w:color w:val="000000" w:themeColor="text1"/>
                      <w:sz w:val="18"/>
                      <w:szCs w:val="18"/>
                      <w:highlight w:val="none"/>
                      <w:lang w:val="en-US" w:eastAsia="zh-CN"/>
                      <w14:textFill>
                        <w14:solidFill>
                          <w14:schemeClr w14:val="tx1"/>
                        </w14:solidFill>
                      </w14:textFill>
                    </w:rPr>
                    <w:t>30000</w:t>
                  </w:r>
                </w:p>
              </w:tc>
              <w:tc>
                <w:tcPr>
                  <w:tcW w:w="1643" w:type="pct"/>
                  <w:tcBorders>
                    <w:tl2br w:val="nil"/>
                    <w:tr2bl w:val="nil"/>
                  </w:tcBorders>
                  <w:vAlign w:val="center"/>
                </w:tcPr>
                <w:p w14:paraId="4F01C353">
                  <w:pPr>
                    <w:widowControl/>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30000</w:t>
                  </w:r>
                </w:p>
              </w:tc>
              <w:tc>
                <w:tcPr>
                  <w:tcW w:w="571" w:type="pct"/>
                  <w:tcBorders>
                    <w:tl2br w:val="nil"/>
                    <w:tr2bl w:val="nil"/>
                  </w:tcBorders>
                  <w:vAlign w:val="center"/>
                </w:tcPr>
                <w:p w14:paraId="31CA2CA0">
                  <w:pPr>
                    <w:pStyle w:val="147"/>
                    <w:widowControl/>
                    <w:jc w:val="center"/>
                    <w:rPr>
                      <w:rFonts w:ascii="Times New Roman" w:hAnsi="Times New Roman" w:cs="Times New Roman"/>
                      <w:color w:val="000000" w:themeColor="text1"/>
                      <w:sz w:val="18"/>
                      <w:szCs w:val="18"/>
                      <w:highlight w:val="none"/>
                      <w:lang w:eastAsia="zh-CN"/>
                      <w14:textFill>
                        <w14:solidFill>
                          <w14:schemeClr w14:val="tx1"/>
                        </w14:solidFill>
                      </w14:textFill>
                    </w:rPr>
                  </w:pPr>
                  <w:r>
                    <w:rPr>
                      <w:rFonts w:hint="eastAsia" w:ascii="Times New Roman" w:hAnsi="Times New Roman" w:cs="Times New Roman"/>
                      <w:color w:val="000000" w:themeColor="text1"/>
                      <w:sz w:val="18"/>
                      <w:szCs w:val="18"/>
                      <w:highlight w:val="none"/>
                      <w:lang w:eastAsia="zh-CN"/>
                      <w14:textFill>
                        <w14:solidFill>
                          <w14:schemeClr w14:val="tx1"/>
                        </w14:solidFill>
                      </w14:textFill>
                    </w:rPr>
                    <w:t>t</w:t>
                  </w:r>
                  <w:r>
                    <w:rPr>
                      <w:rFonts w:ascii="Times New Roman" w:hAnsi="Times New Roman" w:cs="Times New Roman"/>
                      <w:color w:val="000000" w:themeColor="text1"/>
                      <w:sz w:val="18"/>
                      <w:szCs w:val="18"/>
                      <w:highlight w:val="none"/>
                      <w:lang w:eastAsia="zh-CN"/>
                      <w14:textFill>
                        <w14:solidFill>
                          <w14:schemeClr w14:val="tx1"/>
                        </w14:solidFill>
                      </w14:textFill>
                    </w:rPr>
                    <w:t>/a</w:t>
                  </w:r>
                </w:p>
              </w:tc>
            </w:tr>
          </w:tbl>
          <w:p w14:paraId="24E9C00A">
            <w:pPr>
              <w:widowControl/>
              <w:jc w:val="center"/>
              <w:rPr>
                <w:rFonts w:eastAsia="黑体"/>
                <w:snapToGrid w:val="0"/>
                <w:color w:val="000000" w:themeColor="text1"/>
                <w:sz w:val="24"/>
                <w:highlight w:val="none"/>
                <w14:textFill>
                  <w14:solidFill>
                    <w14:schemeClr w14:val="tx1"/>
                  </w14:solidFill>
                </w14:textFill>
              </w:rPr>
            </w:pPr>
            <w:r>
              <w:rPr>
                <w:b/>
                <w:bCs/>
                <w:snapToGrid w:val="0"/>
                <w:color w:val="000000" w:themeColor="text1"/>
                <w:szCs w:val="21"/>
                <w:highlight w:val="none"/>
                <w14:textFill>
                  <w14:solidFill>
                    <w14:schemeClr w14:val="tx1"/>
                  </w14:solidFill>
                </w14:textFill>
              </w:rPr>
              <w:t>表2-</w:t>
            </w:r>
            <w:r>
              <w:rPr>
                <w:rFonts w:hint="eastAsia"/>
                <w:b/>
                <w:bCs/>
                <w:snapToGrid w:val="0"/>
                <w:color w:val="000000" w:themeColor="text1"/>
                <w:szCs w:val="21"/>
                <w:highlight w:val="none"/>
                <w:lang w:val="en-US" w:eastAsia="zh-CN"/>
                <w14:textFill>
                  <w14:solidFill>
                    <w14:schemeClr w14:val="tx1"/>
                  </w14:solidFill>
                </w14:textFill>
              </w:rPr>
              <w:t>4</w:t>
            </w:r>
            <w:r>
              <w:rPr>
                <w:b/>
                <w:bCs/>
                <w:snapToGrid w:val="0"/>
                <w:color w:val="000000" w:themeColor="text1"/>
                <w:szCs w:val="21"/>
                <w:highlight w:val="none"/>
                <w14:textFill>
                  <w14:solidFill>
                    <w14:schemeClr w14:val="tx1"/>
                  </w14:solidFill>
                </w14:textFill>
              </w:rPr>
              <w:t>原辅材料消耗一览表</w:t>
            </w:r>
          </w:p>
          <w:tbl>
            <w:tblPr>
              <w:tblStyle w:val="37"/>
              <w:tblW w:w="4999"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8"/>
              <w:gridCol w:w="1728"/>
              <w:gridCol w:w="1247"/>
              <w:gridCol w:w="1728"/>
              <w:gridCol w:w="1247"/>
              <w:gridCol w:w="768"/>
              <w:gridCol w:w="769"/>
            </w:tblGrid>
            <w:tr w14:paraId="516E9E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5" w:type="pct"/>
                  <w:tcBorders>
                    <w:tl2br w:val="nil"/>
                    <w:tr2bl w:val="nil"/>
                  </w:tcBorders>
                  <w:vAlign w:val="center"/>
                </w:tcPr>
                <w:p w14:paraId="3679011F">
                  <w:pPr>
                    <w:keepNext w:val="0"/>
                    <w:keepLines w:val="0"/>
                    <w:suppressLineNumbers w:val="0"/>
                    <w:spacing w:before="0" w:beforeAutospacing="0" w:after="0" w:afterAutospacing="0"/>
                    <w:ind w:left="0" w:leftChars="0" w:right="0" w:rightChars="0"/>
                    <w:jc w:val="center"/>
                    <w:rPr>
                      <w:rFonts w:eastAsiaTheme="minor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vertAlign w:val="baseline"/>
                      <w:lang w:val="en-US" w:eastAsia="zh-CN"/>
                      <w14:textFill>
                        <w14:solidFill>
                          <w14:schemeClr w14:val="tx1"/>
                        </w14:solidFill>
                      </w14:textFill>
                    </w:rPr>
                    <w:t>序号</w:t>
                  </w:r>
                </w:p>
              </w:tc>
              <w:tc>
                <w:tcPr>
                  <w:tcW w:w="1046" w:type="pct"/>
                  <w:tcBorders>
                    <w:tl2br w:val="nil"/>
                    <w:tr2bl w:val="nil"/>
                  </w:tcBorders>
                  <w:vAlign w:val="center"/>
                </w:tcPr>
                <w:p w14:paraId="5B2CD2A9">
                  <w:pPr>
                    <w:keepNext w:val="0"/>
                    <w:keepLines w:val="0"/>
                    <w:suppressLineNumbers w:val="0"/>
                    <w:spacing w:before="0" w:beforeAutospacing="0" w:after="0" w:afterAutospacing="0"/>
                    <w:ind w:left="0" w:leftChars="0" w:right="0" w:rightChars="0"/>
                    <w:jc w:val="center"/>
                    <w:rPr>
                      <w:rFonts w:eastAsiaTheme="minor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vertAlign w:val="baseline"/>
                      <w:lang w:val="en-US" w:eastAsia="zh-CN"/>
                      <w14:textFill>
                        <w14:solidFill>
                          <w14:schemeClr w14:val="tx1"/>
                        </w14:solidFill>
                      </w14:textFill>
                    </w:rPr>
                    <w:t>原辅材料名称</w:t>
                  </w:r>
                </w:p>
              </w:tc>
              <w:tc>
                <w:tcPr>
                  <w:tcW w:w="755" w:type="pct"/>
                  <w:tcBorders>
                    <w:tl2br w:val="nil"/>
                    <w:tr2bl w:val="nil"/>
                  </w:tcBorders>
                  <w:vAlign w:val="center"/>
                </w:tcPr>
                <w:p w14:paraId="619A7369">
                  <w:pPr>
                    <w:keepNext w:val="0"/>
                    <w:keepLines w:val="0"/>
                    <w:suppressLineNumbers w:val="0"/>
                    <w:spacing w:before="0" w:beforeAutospacing="0" w:after="0" w:afterAutospacing="0"/>
                    <w:ind w:left="0" w:leftChars="0" w:right="0" w:rightChars="0"/>
                    <w:jc w:val="center"/>
                    <w:rPr>
                      <w:rFonts w:eastAsiaTheme="minor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vertAlign w:val="baseline"/>
                      <w:lang w:val="en-US" w:eastAsia="zh-CN"/>
                      <w14:textFill>
                        <w14:solidFill>
                          <w14:schemeClr w14:val="tx1"/>
                        </w14:solidFill>
                      </w14:textFill>
                    </w:rPr>
                    <w:t>现有用量</w:t>
                  </w:r>
                </w:p>
              </w:tc>
              <w:tc>
                <w:tcPr>
                  <w:tcW w:w="1046" w:type="pct"/>
                  <w:tcBorders>
                    <w:tl2br w:val="nil"/>
                    <w:tr2bl w:val="nil"/>
                  </w:tcBorders>
                  <w:vAlign w:val="center"/>
                </w:tcPr>
                <w:p w14:paraId="7D4A7110">
                  <w:pPr>
                    <w:keepNext w:val="0"/>
                    <w:keepLines w:val="0"/>
                    <w:suppressLineNumbers w:val="0"/>
                    <w:spacing w:before="0" w:beforeAutospacing="0" w:after="0" w:afterAutospacing="0"/>
                    <w:ind w:left="0" w:leftChars="0" w:right="0" w:rightChars="0"/>
                    <w:jc w:val="center"/>
                    <w:rPr>
                      <w:rFonts w:eastAsiaTheme="minor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vertAlign w:val="baseline"/>
                      <w:lang w:val="en-US" w:eastAsia="zh-CN"/>
                      <w14:textFill>
                        <w14:solidFill>
                          <w14:schemeClr w14:val="tx1"/>
                        </w14:solidFill>
                      </w14:textFill>
                    </w:rPr>
                    <w:t>本次新增用量</w:t>
                  </w:r>
                </w:p>
              </w:tc>
              <w:tc>
                <w:tcPr>
                  <w:tcW w:w="755" w:type="pct"/>
                  <w:tcBorders>
                    <w:tl2br w:val="nil"/>
                    <w:tr2bl w:val="nil"/>
                  </w:tcBorders>
                  <w:vAlign w:val="center"/>
                </w:tcPr>
                <w:p w14:paraId="2BE05E90">
                  <w:pPr>
                    <w:keepNext w:val="0"/>
                    <w:keepLines w:val="0"/>
                    <w:suppressLineNumbers w:val="0"/>
                    <w:spacing w:before="0" w:beforeAutospacing="0" w:after="0" w:afterAutospacing="0"/>
                    <w:ind w:left="0" w:leftChars="0" w:right="0" w:rightChars="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vertAlign w:val="baseline"/>
                      <w:lang w:val="en-US" w:eastAsia="zh-CN"/>
                      <w14:textFill>
                        <w14:solidFill>
                          <w14:schemeClr w14:val="tx1"/>
                        </w14:solidFill>
                      </w14:textFill>
                    </w:rPr>
                    <w:t>全厂用量</w:t>
                  </w:r>
                </w:p>
              </w:tc>
              <w:tc>
                <w:tcPr>
                  <w:tcW w:w="465" w:type="pct"/>
                  <w:tcBorders>
                    <w:tl2br w:val="nil"/>
                    <w:tr2bl w:val="nil"/>
                  </w:tcBorders>
                  <w:vAlign w:val="center"/>
                </w:tcPr>
                <w:p w14:paraId="0945EE2B">
                  <w:pPr>
                    <w:keepNext w:val="0"/>
                    <w:keepLines w:val="0"/>
                    <w:suppressLineNumbers w:val="0"/>
                    <w:spacing w:before="0" w:beforeAutospacing="0" w:after="0" w:afterAutospacing="0"/>
                    <w:ind w:left="0" w:leftChars="0" w:right="0" w:rightChars="0"/>
                    <w:jc w:val="center"/>
                    <w:rPr>
                      <w:rFonts w:hint="eastAsia"/>
                      <w:color w:val="000000" w:themeColor="text1"/>
                      <w:sz w:val="18"/>
                      <w:szCs w:val="18"/>
                      <w:highlight w:val="none"/>
                      <w:vertAlign w:val="baseline"/>
                      <w:lang w:val="en-US" w:eastAsia="zh-CN"/>
                      <w14:textFill>
                        <w14:solidFill>
                          <w14:schemeClr w14:val="tx1"/>
                        </w14:solidFill>
                      </w14:textFill>
                    </w:rPr>
                  </w:pPr>
                  <w:r>
                    <w:rPr>
                      <w:rFonts w:hint="eastAsia"/>
                      <w:color w:val="000000" w:themeColor="text1"/>
                      <w:sz w:val="18"/>
                      <w:szCs w:val="18"/>
                      <w:highlight w:val="none"/>
                      <w:vertAlign w:val="baseline"/>
                      <w:lang w:val="en-US" w:eastAsia="zh-CN"/>
                      <w14:textFill>
                        <w14:solidFill>
                          <w14:schemeClr w14:val="tx1"/>
                        </w14:solidFill>
                      </w14:textFill>
                    </w:rPr>
                    <w:t>单位</w:t>
                  </w:r>
                </w:p>
              </w:tc>
              <w:tc>
                <w:tcPr>
                  <w:tcW w:w="465" w:type="pct"/>
                  <w:tcBorders>
                    <w:tl2br w:val="nil"/>
                    <w:tr2bl w:val="nil"/>
                  </w:tcBorders>
                  <w:vAlign w:val="center"/>
                </w:tcPr>
                <w:p w14:paraId="5E3034DD">
                  <w:pPr>
                    <w:keepNext w:val="0"/>
                    <w:keepLines w:val="0"/>
                    <w:suppressLineNumbers w:val="0"/>
                    <w:spacing w:before="0" w:beforeAutospacing="0" w:after="0" w:afterAutospacing="0"/>
                    <w:ind w:left="0" w:leftChars="0" w:right="0" w:rightChars="0"/>
                    <w:jc w:val="center"/>
                    <w:rPr>
                      <w:rFonts w:hint="eastAsia"/>
                      <w:color w:val="000000" w:themeColor="text1"/>
                      <w:sz w:val="18"/>
                      <w:szCs w:val="18"/>
                      <w:highlight w:val="none"/>
                      <w:vertAlign w:val="baseline"/>
                      <w:lang w:val="en-US" w:eastAsia="zh-CN"/>
                      <w14:textFill>
                        <w14:solidFill>
                          <w14:schemeClr w14:val="tx1"/>
                        </w14:solidFill>
                      </w14:textFill>
                    </w:rPr>
                  </w:pPr>
                  <w:r>
                    <w:rPr>
                      <w:rFonts w:hint="eastAsia"/>
                      <w:color w:val="000000" w:themeColor="text1"/>
                      <w:sz w:val="18"/>
                      <w:szCs w:val="18"/>
                      <w:highlight w:val="none"/>
                      <w:vertAlign w:val="baseline"/>
                      <w:lang w:val="en-US" w:eastAsia="zh-CN"/>
                      <w14:textFill>
                        <w14:solidFill>
                          <w14:schemeClr w14:val="tx1"/>
                        </w14:solidFill>
                      </w14:textFill>
                    </w:rPr>
                    <w:t>来源</w:t>
                  </w:r>
                </w:p>
              </w:tc>
            </w:tr>
            <w:tr w14:paraId="5ECE4B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5" w:type="pct"/>
                  <w:tcBorders>
                    <w:tl2br w:val="nil"/>
                    <w:tr2bl w:val="nil"/>
                  </w:tcBorders>
                  <w:vAlign w:val="center"/>
                </w:tcPr>
                <w:p w14:paraId="48E3A29B">
                  <w:pPr>
                    <w:keepNext w:val="0"/>
                    <w:keepLines w:val="0"/>
                    <w:suppressLineNumbers w:val="0"/>
                    <w:spacing w:before="0" w:beforeAutospacing="0" w:after="0" w:afterAutospacing="0"/>
                    <w:ind w:left="0" w:leftChars="0" w:right="0" w:rightChars="0"/>
                    <w:jc w:val="center"/>
                    <w:rPr>
                      <w:rFonts w:eastAsiaTheme="minorEastAsia"/>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vertAlign w:val="baseline"/>
                      <w:lang w:val="en-US" w:eastAsia="zh-CN"/>
                      <w14:textFill>
                        <w14:solidFill>
                          <w14:schemeClr w14:val="tx1"/>
                        </w14:solidFill>
                      </w14:textFill>
                    </w:rPr>
                    <w:t>1</w:t>
                  </w:r>
                </w:p>
              </w:tc>
              <w:tc>
                <w:tcPr>
                  <w:tcW w:w="1046" w:type="pct"/>
                  <w:tcBorders>
                    <w:tl2br w:val="nil"/>
                    <w:tr2bl w:val="nil"/>
                  </w:tcBorders>
                  <w:vAlign w:val="center"/>
                </w:tcPr>
                <w:p w14:paraId="5FE1E71A">
                  <w:pPr>
                    <w:keepNext w:val="0"/>
                    <w:keepLines w:val="0"/>
                    <w:widowControl/>
                    <w:suppressLineNumbers w:val="0"/>
                    <w:spacing w:before="0" w:beforeAutospacing="0" w:after="0" w:afterAutospacing="0"/>
                    <w:ind w:left="0" w:leftChars="0" w:right="0" w:rightChars="0"/>
                    <w:jc w:val="center"/>
                    <w:rPr>
                      <w:rFonts w:hint="default" w:eastAsiaTheme="minorEastAsia"/>
                      <w:color w:val="000000" w:themeColor="text1"/>
                      <w:sz w:val="18"/>
                      <w:szCs w:val="18"/>
                      <w:highlight w:val="none"/>
                      <w:lang w:val="en-US" w:eastAsia="zh-CN"/>
                      <w14:textFill>
                        <w14:solidFill>
                          <w14:schemeClr w14:val="tx1"/>
                        </w14:solidFill>
                      </w14:textFill>
                    </w:rPr>
                  </w:pPr>
                  <w:r>
                    <w:rPr>
                      <w:rFonts w:hint="eastAsia" w:eastAsiaTheme="minorEastAsia"/>
                      <w:color w:val="000000" w:themeColor="text1"/>
                      <w:sz w:val="18"/>
                      <w:szCs w:val="18"/>
                      <w:highlight w:val="none"/>
                      <w:lang w:val="en-US" w:eastAsia="zh-CN"/>
                      <w14:textFill>
                        <w14:solidFill>
                          <w14:schemeClr w14:val="tx1"/>
                        </w14:solidFill>
                      </w14:textFill>
                    </w:rPr>
                    <w:t>生物质颗粒</w:t>
                  </w:r>
                </w:p>
              </w:tc>
              <w:tc>
                <w:tcPr>
                  <w:tcW w:w="755" w:type="pct"/>
                  <w:tcBorders>
                    <w:tl2br w:val="nil"/>
                    <w:tr2bl w:val="nil"/>
                  </w:tcBorders>
                  <w:vAlign w:val="center"/>
                </w:tcPr>
                <w:p w14:paraId="786BC5A1">
                  <w:pPr>
                    <w:keepNext w:val="0"/>
                    <w:keepLines w:val="0"/>
                    <w:widowControl/>
                    <w:suppressLineNumbers w:val="0"/>
                    <w:spacing w:before="0" w:beforeAutospacing="0" w:after="0" w:afterAutospacing="0"/>
                    <w:ind w:left="0" w:leftChars="0" w:right="0" w:rightChars="0"/>
                    <w:jc w:val="center"/>
                    <w:rPr>
                      <w:rFonts w:eastAsiaTheme="minorEastAsia"/>
                      <w:color w:val="000000" w:themeColor="text1"/>
                      <w:sz w:val="18"/>
                      <w:szCs w:val="18"/>
                      <w:highlight w:val="none"/>
                      <w14:textFill>
                        <w14:solidFill>
                          <w14:schemeClr w14:val="tx1"/>
                        </w14:solidFill>
                      </w14:textFill>
                    </w:rPr>
                  </w:pPr>
                  <w:r>
                    <w:rPr>
                      <w:rFonts w:hint="eastAsia" w:cs="Times New Roman" w:eastAsiaTheme="minorEastAsia"/>
                      <w:color w:val="000000" w:themeColor="text1"/>
                      <w:sz w:val="18"/>
                      <w:szCs w:val="18"/>
                      <w:highlight w:val="none"/>
                      <w:vertAlign w:val="baseline"/>
                      <w:lang w:val="en-US" w:eastAsia="zh-CN"/>
                      <w14:textFill>
                        <w14:solidFill>
                          <w14:schemeClr w14:val="tx1"/>
                        </w14:solidFill>
                      </w14:textFill>
                    </w:rPr>
                    <w:t>0</w:t>
                  </w:r>
                </w:p>
              </w:tc>
              <w:tc>
                <w:tcPr>
                  <w:tcW w:w="1046" w:type="pct"/>
                  <w:tcBorders>
                    <w:tl2br w:val="nil"/>
                    <w:tr2bl w:val="nil"/>
                  </w:tcBorders>
                  <w:vAlign w:val="center"/>
                </w:tcPr>
                <w:p w14:paraId="5989B4FC">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sz w:val="18"/>
                      <w:szCs w:val="18"/>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6954.47</w:t>
                  </w:r>
                </w:p>
              </w:tc>
              <w:tc>
                <w:tcPr>
                  <w:tcW w:w="755" w:type="pct"/>
                  <w:tcBorders>
                    <w:tl2br w:val="nil"/>
                    <w:tr2bl w:val="nil"/>
                  </w:tcBorders>
                  <w:vAlign w:val="center"/>
                </w:tcPr>
                <w:p w14:paraId="12F11F5C">
                  <w:pPr>
                    <w:keepNext w:val="0"/>
                    <w:keepLines w:val="0"/>
                    <w:widowControl/>
                    <w:suppressLineNumbers w:val="0"/>
                    <w:spacing w:before="0" w:beforeAutospacing="0" w:after="0" w:afterAutospacing="0"/>
                    <w:ind w:left="0" w:leftChars="0" w:right="0" w:rightChars="0"/>
                    <w:jc w:val="center"/>
                    <w:rPr>
                      <w:rFonts w:hint="eastAsia" w:eastAsia="宋体"/>
                      <w:color w:val="000000" w:themeColor="text1"/>
                      <w:sz w:val="18"/>
                      <w:szCs w:val="18"/>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6954.47</w:t>
                  </w:r>
                </w:p>
              </w:tc>
              <w:tc>
                <w:tcPr>
                  <w:tcW w:w="465" w:type="pct"/>
                  <w:tcBorders>
                    <w:tl2br w:val="nil"/>
                    <w:tr2bl w:val="nil"/>
                  </w:tcBorders>
                  <w:vAlign w:val="center"/>
                </w:tcPr>
                <w:p w14:paraId="14CD4A51">
                  <w:pPr>
                    <w:keepNext w:val="0"/>
                    <w:keepLines w:val="0"/>
                    <w:widowControl/>
                    <w:suppressLineNumbers w:val="0"/>
                    <w:spacing w:before="0" w:beforeAutospacing="0" w:after="0" w:afterAutospacing="0"/>
                    <w:ind w:left="0" w:leftChars="0" w:right="0" w:rightChars="0"/>
                    <w:jc w:val="center"/>
                    <w:rPr>
                      <w:rFonts w:hint="eastAsia" w:cs="Times New Roman" w:eastAsiaTheme="minorEastAsia"/>
                      <w:bCs/>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t/a</w:t>
                  </w:r>
                </w:p>
              </w:tc>
              <w:tc>
                <w:tcPr>
                  <w:tcW w:w="465" w:type="pct"/>
                  <w:tcBorders>
                    <w:tl2br w:val="nil"/>
                    <w:tr2bl w:val="nil"/>
                  </w:tcBorders>
                  <w:vAlign w:val="center"/>
                </w:tcPr>
                <w:p w14:paraId="523722D7">
                  <w:pPr>
                    <w:keepNext w:val="0"/>
                    <w:keepLines w:val="0"/>
                    <w:widowControl/>
                    <w:suppressLineNumbers w:val="0"/>
                    <w:spacing w:before="0" w:beforeAutospacing="0" w:after="0" w:afterAutospacing="0"/>
                    <w:ind w:left="0" w:leftChars="0" w:right="0" w:rightChars="0"/>
                    <w:jc w:val="center"/>
                    <w:rPr>
                      <w:rFonts w:hint="default" w:cs="Times New Roman" w:eastAsiaTheme="minorEastAsia"/>
                      <w:bCs/>
                      <w:color w:val="000000" w:themeColor="text1"/>
                      <w:sz w:val="18"/>
                      <w:szCs w:val="18"/>
                      <w:highlight w:val="none"/>
                      <w:lang w:val="en-US" w:eastAsia="zh-CN"/>
                      <w14:textFill>
                        <w14:solidFill>
                          <w14:schemeClr w14:val="tx1"/>
                        </w14:solidFill>
                      </w14:textFill>
                    </w:rPr>
                  </w:pPr>
                  <w:r>
                    <w:rPr>
                      <w:rFonts w:hint="eastAsia" w:cs="Times New Roman" w:eastAsiaTheme="minorEastAsia"/>
                      <w:bCs/>
                      <w:color w:val="000000" w:themeColor="text1"/>
                      <w:sz w:val="18"/>
                      <w:szCs w:val="18"/>
                      <w:highlight w:val="none"/>
                      <w:lang w:val="en-US" w:eastAsia="zh-CN"/>
                      <w14:textFill>
                        <w14:solidFill>
                          <w14:schemeClr w14:val="tx1"/>
                        </w14:solidFill>
                      </w14:textFill>
                    </w:rPr>
                    <w:t>外购</w:t>
                  </w:r>
                </w:p>
              </w:tc>
            </w:tr>
            <w:tr w14:paraId="400FBE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5" w:type="pct"/>
                  <w:tcBorders>
                    <w:tl2br w:val="nil"/>
                    <w:tr2bl w:val="nil"/>
                  </w:tcBorders>
                  <w:vAlign w:val="center"/>
                </w:tcPr>
                <w:p w14:paraId="477C50F4">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w:t>
                  </w:r>
                </w:p>
              </w:tc>
              <w:tc>
                <w:tcPr>
                  <w:tcW w:w="1046" w:type="pct"/>
                  <w:tcBorders>
                    <w:tl2br w:val="nil"/>
                    <w:tr2bl w:val="nil"/>
                  </w:tcBorders>
                  <w:vAlign w:val="center"/>
                </w:tcPr>
                <w:p w14:paraId="6F97B0CE">
                  <w:pPr>
                    <w:keepNext w:val="0"/>
                    <w:keepLines w:val="0"/>
                    <w:widowControl/>
                    <w:suppressLineNumbers w:val="0"/>
                    <w:spacing w:before="0" w:beforeAutospacing="0" w:after="0" w:afterAutospacing="0"/>
                    <w:ind w:left="0" w:leftChars="0" w:right="0" w:rightChars="0"/>
                    <w:jc w:val="center"/>
                    <w:rPr>
                      <w:rFonts w:hint="default" w:cs="Times New Roman"/>
                      <w:bCs/>
                      <w:color w:val="000000" w:themeColor="text1"/>
                      <w:sz w:val="18"/>
                      <w:szCs w:val="18"/>
                      <w:highlight w:val="none"/>
                      <w:lang w:val="en-US" w:eastAsia="zh-CN"/>
                      <w14:textFill>
                        <w14:solidFill>
                          <w14:schemeClr w14:val="tx1"/>
                        </w14:solidFill>
                      </w14:textFill>
                    </w:rPr>
                  </w:pPr>
                  <w:r>
                    <w:rPr>
                      <w:rFonts w:hint="eastAsia" w:cs="Times New Roman"/>
                      <w:bCs/>
                      <w:color w:val="000000" w:themeColor="text1"/>
                      <w:sz w:val="18"/>
                      <w:szCs w:val="18"/>
                      <w:highlight w:val="none"/>
                      <w:lang w:val="en-US" w:eastAsia="zh-CN"/>
                      <w14:textFill>
                        <w14:solidFill>
                          <w14:schemeClr w14:val="tx1"/>
                        </w14:solidFill>
                      </w14:textFill>
                    </w:rPr>
                    <w:t>煤</w:t>
                  </w:r>
                </w:p>
              </w:tc>
              <w:tc>
                <w:tcPr>
                  <w:tcW w:w="755" w:type="pct"/>
                  <w:tcBorders>
                    <w:tl2br w:val="nil"/>
                    <w:tr2bl w:val="nil"/>
                  </w:tcBorders>
                  <w:vAlign w:val="center"/>
                </w:tcPr>
                <w:p w14:paraId="15864ED5">
                  <w:pPr>
                    <w:keepNext w:val="0"/>
                    <w:keepLines w:val="0"/>
                    <w:widowControl/>
                    <w:suppressLineNumbers w:val="0"/>
                    <w:spacing w:before="0" w:beforeAutospacing="0" w:after="0" w:afterAutospacing="0"/>
                    <w:ind w:left="0" w:leftChars="0" w:right="0" w:rightChars="0"/>
                    <w:jc w:val="center"/>
                    <w:rPr>
                      <w:rFonts w:hint="default" w:cs="Times New Roman" w:eastAsiaTheme="minorEastAsia"/>
                      <w:color w:val="000000" w:themeColor="text1"/>
                      <w:sz w:val="18"/>
                      <w:szCs w:val="18"/>
                      <w:highlight w:val="none"/>
                      <w:vertAlign w:val="baseline"/>
                      <w:lang w:val="en-US" w:eastAsia="zh-CN"/>
                      <w14:textFill>
                        <w14:solidFill>
                          <w14:schemeClr w14:val="tx1"/>
                        </w14:solidFill>
                      </w14:textFill>
                    </w:rPr>
                  </w:pPr>
                  <w:r>
                    <w:rPr>
                      <w:rFonts w:hint="eastAsia" w:cs="Times New Roman" w:eastAsiaTheme="minorEastAsia"/>
                      <w:color w:val="000000" w:themeColor="text1"/>
                      <w:sz w:val="18"/>
                      <w:szCs w:val="18"/>
                      <w:highlight w:val="none"/>
                      <w:vertAlign w:val="baseline"/>
                      <w:lang w:val="en-US" w:eastAsia="zh-CN"/>
                      <w14:textFill>
                        <w14:solidFill>
                          <w14:schemeClr w14:val="tx1"/>
                        </w14:solidFill>
                      </w14:textFill>
                    </w:rPr>
                    <w:t>4820</w:t>
                  </w:r>
                </w:p>
              </w:tc>
              <w:tc>
                <w:tcPr>
                  <w:tcW w:w="1046" w:type="pct"/>
                  <w:tcBorders>
                    <w:tl2br w:val="nil"/>
                    <w:tr2bl w:val="nil"/>
                  </w:tcBorders>
                  <w:vAlign w:val="center"/>
                </w:tcPr>
                <w:p w14:paraId="0658313B">
                  <w:pPr>
                    <w:keepNext w:val="0"/>
                    <w:keepLines w:val="0"/>
                    <w:widowControl/>
                    <w:suppressLineNumbers w:val="0"/>
                    <w:spacing w:before="0" w:beforeAutospacing="0" w:after="0" w:afterAutospacing="0"/>
                    <w:ind w:left="0" w:leftChars="0" w:right="0" w:rightChars="0"/>
                    <w:jc w:val="center"/>
                    <w:rPr>
                      <w:rFonts w:hint="default" w:cs="Times New Roman"/>
                      <w:bCs/>
                      <w:color w:val="000000" w:themeColor="text1"/>
                      <w:sz w:val="18"/>
                      <w:szCs w:val="18"/>
                      <w:highlight w:val="none"/>
                      <w:lang w:val="en-US" w:eastAsia="zh-CN"/>
                      <w14:textFill>
                        <w14:solidFill>
                          <w14:schemeClr w14:val="tx1"/>
                        </w14:solidFill>
                      </w14:textFill>
                    </w:rPr>
                  </w:pPr>
                  <w:r>
                    <w:rPr>
                      <w:rFonts w:hint="eastAsia" w:cs="Times New Roman"/>
                      <w:bCs/>
                      <w:color w:val="000000" w:themeColor="text1"/>
                      <w:sz w:val="18"/>
                      <w:szCs w:val="18"/>
                      <w:highlight w:val="none"/>
                      <w:lang w:val="en-US" w:eastAsia="zh-CN"/>
                      <w14:textFill>
                        <w14:solidFill>
                          <w14:schemeClr w14:val="tx1"/>
                        </w14:solidFill>
                      </w14:textFill>
                    </w:rPr>
                    <w:t>-4820</w:t>
                  </w:r>
                </w:p>
              </w:tc>
              <w:tc>
                <w:tcPr>
                  <w:tcW w:w="755" w:type="pct"/>
                  <w:tcBorders>
                    <w:tl2br w:val="nil"/>
                    <w:tr2bl w:val="nil"/>
                  </w:tcBorders>
                  <w:vAlign w:val="center"/>
                </w:tcPr>
                <w:p w14:paraId="53DEDD21">
                  <w:pPr>
                    <w:keepNext w:val="0"/>
                    <w:keepLines w:val="0"/>
                    <w:widowControl/>
                    <w:suppressLineNumbers w:val="0"/>
                    <w:spacing w:before="0" w:beforeAutospacing="0" w:after="0" w:afterAutospacing="0"/>
                    <w:ind w:left="0" w:leftChars="0" w:right="0" w:rightChars="0"/>
                    <w:jc w:val="center"/>
                    <w:rPr>
                      <w:rFonts w:hint="default" w:cs="Times New Roman" w:eastAsiaTheme="minorEastAsia"/>
                      <w:bCs/>
                      <w:color w:val="000000" w:themeColor="text1"/>
                      <w:sz w:val="18"/>
                      <w:szCs w:val="18"/>
                      <w:highlight w:val="none"/>
                      <w:lang w:val="en-US" w:eastAsia="zh-CN"/>
                      <w14:textFill>
                        <w14:solidFill>
                          <w14:schemeClr w14:val="tx1"/>
                        </w14:solidFill>
                      </w14:textFill>
                    </w:rPr>
                  </w:pPr>
                  <w:r>
                    <w:rPr>
                      <w:rFonts w:hint="eastAsia" w:cs="Times New Roman" w:eastAsiaTheme="minorEastAsia"/>
                      <w:bCs/>
                      <w:color w:val="000000" w:themeColor="text1"/>
                      <w:sz w:val="18"/>
                      <w:szCs w:val="18"/>
                      <w:highlight w:val="none"/>
                      <w:lang w:val="en-US" w:eastAsia="zh-CN"/>
                      <w14:textFill>
                        <w14:solidFill>
                          <w14:schemeClr w14:val="tx1"/>
                        </w14:solidFill>
                      </w14:textFill>
                    </w:rPr>
                    <w:t>0</w:t>
                  </w:r>
                </w:p>
              </w:tc>
              <w:tc>
                <w:tcPr>
                  <w:tcW w:w="465" w:type="pct"/>
                  <w:tcBorders>
                    <w:tl2br w:val="nil"/>
                    <w:tr2bl w:val="nil"/>
                  </w:tcBorders>
                  <w:vAlign w:val="center"/>
                </w:tcPr>
                <w:p w14:paraId="6518C152">
                  <w:pPr>
                    <w:keepNext w:val="0"/>
                    <w:keepLines w:val="0"/>
                    <w:widowControl/>
                    <w:suppressLineNumbers w:val="0"/>
                    <w:spacing w:before="0" w:beforeAutospacing="0" w:after="0" w:afterAutospacing="0"/>
                    <w:ind w:left="0" w:leftChars="0" w:right="0" w:rightChars="0"/>
                    <w:jc w:val="center"/>
                    <w:rPr>
                      <w:rFonts w:hint="eastAsia" w:cs="Times New Roman" w:eastAsiaTheme="minorEastAsia"/>
                      <w:bCs/>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t/a</w:t>
                  </w:r>
                </w:p>
              </w:tc>
              <w:tc>
                <w:tcPr>
                  <w:tcW w:w="465" w:type="pct"/>
                  <w:tcBorders>
                    <w:tl2br w:val="nil"/>
                    <w:tr2bl w:val="nil"/>
                  </w:tcBorders>
                  <w:vAlign w:val="center"/>
                </w:tcPr>
                <w:p w14:paraId="2AC65962">
                  <w:pPr>
                    <w:keepNext w:val="0"/>
                    <w:keepLines w:val="0"/>
                    <w:widowControl/>
                    <w:suppressLineNumbers w:val="0"/>
                    <w:spacing w:before="0" w:beforeAutospacing="0" w:after="0" w:afterAutospacing="0"/>
                    <w:ind w:left="0" w:leftChars="0" w:right="0" w:rightChars="0"/>
                    <w:jc w:val="center"/>
                    <w:rPr>
                      <w:rFonts w:hint="eastAsia" w:cs="Times New Roman" w:eastAsiaTheme="minorEastAsia"/>
                      <w:bCs/>
                      <w:color w:val="000000" w:themeColor="text1"/>
                      <w:sz w:val="18"/>
                      <w:szCs w:val="18"/>
                      <w:highlight w:val="none"/>
                      <w:lang w:val="en-US" w:eastAsia="zh-CN"/>
                      <w14:textFill>
                        <w14:solidFill>
                          <w14:schemeClr w14:val="tx1"/>
                        </w14:solidFill>
                      </w14:textFill>
                    </w:rPr>
                  </w:pPr>
                  <w:r>
                    <w:rPr>
                      <w:rFonts w:hint="eastAsia" w:cs="Times New Roman" w:eastAsiaTheme="minorEastAsia"/>
                      <w:bCs/>
                      <w:color w:val="000000" w:themeColor="text1"/>
                      <w:sz w:val="18"/>
                      <w:szCs w:val="18"/>
                      <w:highlight w:val="none"/>
                      <w:lang w:val="en-US" w:eastAsia="zh-CN"/>
                      <w14:textFill>
                        <w14:solidFill>
                          <w14:schemeClr w14:val="tx1"/>
                        </w14:solidFill>
                      </w14:textFill>
                    </w:rPr>
                    <w:t>外购</w:t>
                  </w:r>
                </w:p>
              </w:tc>
            </w:tr>
          </w:tbl>
          <w:p w14:paraId="68F72EDE">
            <w:pPr>
              <w:widowControl/>
              <w:spacing w:line="360" w:lineRule="auto"/>
              <w:jc w:val="center"/>
              <w:rPr>
                <w:b/>
                <w:bCs/>
                <w:color w:val="000000" w:themeColor="text1"/>
                <w:kern w:val="21"/>
                <w:szCs w:val="21"/>
                <w:highlight w:val="none"/>
                <w14:textFill>
                  <w14:solidFill>
                    <w14:schemeClr w14:val="tx1"/>
                  </w14:solidFill>
                </w14:textFill>
              </w:rPr>
            </w:pPr>
            <w:r>
              <w:rPr>
                <w:rFonts w:hint="eastAsia"/>
                <w:b/>
                <w:bCs/>
                <w:color w:val="000000" w:themeColor="text1"/>
                <w:kern w:val="21"/>
                <w:szCs w:val="21"/>
                <w:highlight w:val="none"/>
                <w14:textFill>
                  <w14:solidFill>
                    <w14:schemeClr w14:val="tx1"/>
                  </w14:solidFill>
                </w14:textFill>
              </w:rPr>
              <w:t>表2-</w:t>
            </w:r>
            <w:r>
              <w:rPr>
                <w:rFonts w:hint="eastAsia"/>
                <w:b/>
                <w:bCs/>
                <w:color w:val="000000" w:themeColor="text1"/>
                <w:kern w:val="21"/>
                <w:szCs w:val="21"/>
                <w:highlight w:val="none"/>
                <w:lang w:val="en-US" w:eastAsia="zh-CN"/>
                <w14:textFill>
                  <w14:solidFill>
                    <w14:schemeClr w14:val="tx1"/>
                  </w14:solidFill>
                </w14:textFill>
              </w:rPr>
              <w:t>5</w:t>
            </w:r>
            <w:r>
              <w:rPr>
                <w:rFonts w:hint="eastAsia"/>
                <w:b/>
                <w:bCs/>
                <w:color w:val="000000" w:themeColor="text1"/>
                <w:kern w:val="21"/>
                <w:szCs w:val="21"/>
                <w:highlight w:val="none"/>
                <w14:textFill>
                  <w14:solidFill>
                    <w14:schemeClr w14:val="tx1"/>
                  </w14:solidFill>
                </w14:textFill>
              </w:rPr>
              <w:t>燃料成份分析表</w:t>
            </w:r>
          </w:p>
          <w:tbl>
            <w:tblPr>
              <w:tblStyle w:val="37"/>
              <w:tblW w:w="5000"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63"/>
              <w:gridCol w:w="2063"/>
              <w:gridCol w:w="2063"/>
              <w:gridCol w:w="2068"/>
            </w:tblGrid>
            <w:tr w14:paraId="0A6772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1" w:type="dxa"/>
                </w:tcPr>
                <w:p w14:paraId="6DCDEBA3">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名称</w:t>
                  </w:r>
                </w:p>
              </w:tc>
              <w:tc>
                <w:tcPr>
                  <w:tcW w:w="2061" w:type="dxa"/>
                </w:tcPr>
                <w:p w14:paraId="0FD5C920">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符号</w:t>
                  </w:r>
                </w:p>
              </w:tc>
              <w:tc>
                <w:tcPr>
                  <w:tcW w:w="2061" w:type="dxa"/>
                </w:tcPr>
                <w:p w14:paraId="17917C50">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单位</w:t>
                  </w:r>
                </w:p>
              </w:tc>
              <w:tc>
                <w:tcPr>
                  <w:tcW w:w="2064" w:type="dxa"/>
                </w:tcPr>
                <w:p w14:paraId="435AB891">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数值</w:t>
                  </w:r>
                </w:p>
              </w:tc>
            </w:tr>
            <w:tr w14:paraId="6945C9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1" w:type="dxa"/>
                </w:tcPr>
                <w:p w14:paraId="3DA68B05">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 xml:space="preserve">空气于燥基水分 </w:t>
                  </w:r>
                </w:p>
              </w:tc>
              <w:tc>
                <w:tcPr>
                  <w:tcW w:w="2061" w:type="dxa"/>
                </w:tcPr>
                <w:p w14:paraId="39301F8D">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Mad</w:t>
                  </w:r>
                </w:p>
              </w:tc>
              <w:tc>
                <w:tcPr>
                  <w:tcW w:w="2061" w:type="dxa"/>
                </w:tcPr>
                <w:p w14:paraId="06372ACF">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w:t>
                  </w:r>
                </w:p>
              </w:tc>
              <w:tc>
                <w:tcPr>
                  <w:tcW w:w="2064" w:type="dxa"/>
                </w:tcPr>
                <w:p w14:paraId="0D71FEB9">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3.14</w:t>
                  </w:r>
                </w:p>
              </w:tc>
            </w:tr>
            <w:tr w14:paraId="25E29B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1" w:type="dxa"/>
                </w:tcPr>
                <w:p w14:paraId="35516DCD">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全水分</w:t>
                  </w:r>
                </w:p>
              </w:tc>
              <w:tc>
                <w:tcPr>
                  <w:tcW w:w="2061" w:type="dxa"/>
                </w:tcPr>
                <w:p w14:paraId="0FEE33EF">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Mt</w:t>
                  </w:r>
                </w:p>
              </w:tc>
              <w:tc>
                <w:tcPr>
                  <w:tcW w:w="2061" w:type="dxa"/>
                </w:tcPr>
                <w:p w14:paraId="404AFEDD">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w:t>
                  </w:r>
                </w:p>
              </w:tc>
              <w:tc>
                <w:tcPr>
                  <w:tcW w:w="2064" w:type="dxa"/>
                </w:tcPr>
                <w:p w14:paraId="1820301E">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30.6</w:t>
                  </w:r>
                </w:p>
              </w:tc>
            </w:tr>
            <w:tr w14:paraId="19A288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1" w:type="dxa"/>
                </w:tcPr>
                <w:p w14:paraId="01739A73">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空气干燥基挥发分</w:t>
                  </w:r>
                </w:p>
              </w:tc>
              <w:tc>
                <w:tcPr>
                  <w:tcW w:w="2061" w:type="dxa"/>
                </w:tcPr>
                <w:p w14:paraId="4AF8DC4F">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 xml:space="preserve"> Vad</w:t>
                  </w:r>
                </w:p>
              </w:tc>
              <w:tc>
                <w:tcPr>
                  <w:tcW w:w="2061" w:type="dxa"/>
                </w:tcPr>
                <w:p w14:paraId="482894D2">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w:t>
                  </w:r>
                </w:p>
              </w:tc>
              <w:tc>
                <w:tcPr>
                  <w:tcW w:w="2064" w:type="dxa"/>
                </w:tcPr>
                <w:p w14:paraId="57E22497">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13.77</w:t>
                  </w:r>
                </w:p>
              </w:tc>
            </w:tr>
            <w:tr w14:paraId="08ABDF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1" w:type="dxa"/>
                </w:tcPr>
                <w:p w14:paraId="0B631EAF">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 xml:space="preserve">干燥无灰基挥发分 </w:t>
                  </w:r>
                </w:p>
              </w:tc>
              <w:tc>
                <w:tcPr>
                  <w:tcW w:w="2061" w:type="dxa"/>
                </w:tcPr>
                <w:p w14:paraId="749CE960">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Vdaf</w:t>
                  </w:r>
                </w:p>
              </w:tc>
              <w:tc>
                <w:tcPr>
                  <w:tcW w:w="2061" w:type="dxa"/>
                </w:tcPr>
                <w:p w14:paraId="42B204DB">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w:t>
                  </w:r>
                </w:p>
              </w:tc>
              <w:tc>
                <w:tcPr>
                  <w:tcW w:w="2064" w:type="dxa"/>
                </w:tcPr>
                <w:p w14:paraId="42711E80">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80.46</w:t>
                  </w:r>
                </w:p>
              </w:tc>
            </w:tr>
            <w:tr w14:paraId="6566F7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1" w:type="dxa"/>
                </w:tcPr>
                <w:p w14:paraId="44A18B46">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空气干燥基灰分</w:t>
                  </w:r>
                </w:p>
              </w:tc>
              <w:tc>
                <w:tcPr>
                  <w:tcW w:w="2061" w:type="dxa"/>
                </w:tcPr>
                <w:p w14:paraId="0468C62A">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Aad</w:t>
                  </w:r>
                </w:p>
              </w:tc>
              <w:tc>
                <w:tcPr>
                  <w:tcW w:w="2061" w:type="dxa"/>
                </w:tcPr>
                <w:p w14:paraId="4286E28B">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w:t>
                  </w:r>
                </w:p>
              </w:tc>
              <w:tc>
                <w:tcPr>
                  <w:tcW w:w="2064" w:type="dxa"/>
                </w:tcPr>
                <w:p w14:paraId="4BADCB8F">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5.18</w:t>
                  </w:r>
                </w:p>
              </w:tc>
            </w:tr>
            <w:tr w14:paraId="0BBBBF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1" w:type="dxa"/>
                </w:tcPr>
                <w:p w14:paraId="3A2C1FB2">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收到基灰分</w:t>
                  </w:r>
                </w:p>
              </w:tc>
              <w:tc>
                <w:tcPr>
                  <w:tcW w:w="2061" w:type="dxa"/>
                </w:tcPr>
                <w:p w14:paraId="49C8CE00">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Aar</w:t>
                  </w:r>
                </w:p>
              </w:tc>
              <w:tc>
                <w:tcPr>
                  <w:tcW w:w="2061" w:type="dxa"/>
                </w:tcPr>
                <w:p w14:paraId="3793A3C7">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w:t>
                  </w:r>
                </w:p>
              </w:tc>
              <w:tc>
                <w:tcPr>
                  <w:tcW w:w="2064" w:type="dxa"/>
                </w:tcPr>
                <w:p w14:paraId="35FED19A">
                  <w:pPr>
                    <w:pStyle w:val="158"/>
                    <w:spacing w:line="240" w:lineRule="auto"/>
                    <w:rPr>
                      <w:color w:val="000000" w:themeColor="text1"/>
                      <w:sz w:val="18"/>
                      <w:szCs w:val="18"/>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3.71</w:t>
                  </w:r>
                </w:p>
              </w:tc>
            </w:tr>
            <w:tr w14:paraId="21F532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1" w:type="dxa"/>
                </w:tcPr>
                <w:p w14:paraId="3CA63228">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空气干燥基全硫</w:t>
                  </w:r>
                </w:p>
              </w:tc>
              <w:tc>
                <w:tcPr>
                  <w:tcW w:w="2061" w:type="dxa"/>
                </w:tcPr>
                <w:p w14:paraId="4EDEEBD1">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St,ad</w:t>
                  </w:r>
                </w:p>
              </w:tc>
              <w:tc>
                <w:tcPr>
                  <w:tcW w:w="2061" w:type="dxa"/>
                </w:tcPr>
                <w:p w14:paraId="59098F1C">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w:t>
                  </w:r>
                </w:p>
              </w:tc>
              <w:tc>
                <w:tcPr>
                  <w:tcW w:w="2064" w:type="dxa"/>
                </w:tcPr>
                <w:p w14:paraId="5EC40B5F">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0.04</w:t>
                  </w:r>
                </w:p>
              </w:tc>
            </w:tr>
            <w:tr w14:paraId="611839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1" w:type="dxa"/>
                </w:tcPr>
                <w:p w14:paraId="569C3D30">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收到基全硫</w:t>
                  </w:r>
                </w:p>
              </w:tc>
              <w:tc>
                <w:tcPr>
                  <w:tcW w:w="2061" w:type="dxa"/>
                </w:tcPr>
                <w:p w14:paraId="42E4401E">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 xml:space="preserve"> St,ar</w:t>
                  </w:r>
                </w:p>
              </w:tc>
              <w:tc>
                <w:tcPr>
                  <w:tcW w:w="2061" w:type="dxa"/>
                </w:tcPr>
                <w:p w14:paraId="497C8508">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w:t>
                  </w:r>
                </w:p>
              </w:tc>
              <w:tc>
                <w:tcPr>
                  <w:tcW w:w="2064" w:type="dxa"/>
                </w:tcPr>
                <w:p w14:paraId="49085E58">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0.03</w:t>
                  </w:r>
                </w:p>
              </w:tc>
            </w:tr>
            <w:tr w14:paraId="5AB061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1" w:type="dxa"/>
                  <w:vMerge w:val="restart"/>
                </w:tcPr>
                <w:p w14:paraId="795079F6">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空气干燥基高位发热量</w:t>
                  </w:r>
                </w:p>
              </w:tc>
              <w:tc>
                <w:tcPr>
                  <w:tcW w:w="2061" w:type="dxa"/>
                  <w:vMerge w:val="restart"/>
                </w:tcPr>
                <w:p w14:paraId="1F63C9F4">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Qgr,ad</w:t>
                  </w:r>
                </w:p>
              </w:tc>
              <w:tc>
                <w:tcPr>
                  <w:tcW w:w="2061" w:type="dxa"/>
                </w:tcPr>
                <w:p w14:paraId="52476B95">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MJ/kg</w:t>
                  </w:r>
                </w:p>
              </w:tc>
              <w:tc>
                <w:tcPr>
                  <w:tcW w:w="2064" w:type="dxa"/>
                </w:tcPr>
                <w:p w14:paraId="18F71A15">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19.75</w:t>
                  </w:r>
                </w:p>
              </w:tc>
            </w:tr>
            <w:tr w14:paraId="568427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1" w:type="dxa"/>
                  <w:vMerge w:val="continue"/>
                </w:tcPr>
                <w:p w14:paraId="3B8B3676">
                  <w:pPr>
                    <w:pStyle w:val="158"/>
                    <w:spacing w:line="240" w:lineRule="auto"/>
                    <w:rPr>
                      <w:b w:val="0"/>
                      <w:bCs/>
                      <w:color w:val="000000" w:themeColor="text1"/>
                      <w:highlight w:val="none"/>
                      <w14:textFill>
                        <w14:solidFill>
                          <w14:schemeClr w14:val="tx1"/>
                        </w14:solidFill>
                      </w14:textFill>
                    </w:rPr>
                  </w:pPr>
                </w:p>
              </w:tc>
              <w:tc>
                <w:tcPr>
                  <w:tcW w:w="2061" w:type="dxa"/>
                  <w:vMerge w:val="continue"/>
                </w:tcPr>
                <w:p w14:paraId="66B50FED">
                  <w:pPr>
                    <w:pStyle w:val="158"/>
                    <w:spacing w:line="240" w:lineRule="auto"/>
                    <w:rPr>
                      <w:b w:val="0"/>
                      <w:bCs/>
                      <w:color w:val="000000" w:themeColor="text1"/>
                      <w:highlight w:val="none"/>
                      <w14:textFill>
                        <w14:solidFill>
                          <w14:schemeClr w14:val="tx1"/>
                        </w14:solidFill>
                      </w14:textFill>
                    </w:rPr>
                  </w:pPr>
                </w:p>
              </w:tc>
              <w:tc>
                <w:tcPr>
                  <w:tcW w:w="2061" w:type="dxa"/>
                </w:tcPr>
                <w:p w14:paraId="4B30E6BE">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kc/kg</w:t>
                  </w:r>
                </w:p>
              </w:tc>
              <w:tc>
                <w:tcPr>
                  <w:tcW w:w="2064" w:type="dxa"/>
                </w:tcPr>
                <w:p w14:paraId="2E10D33A">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4726</w:t>
                  </w:r>
                </w:p>
              </w:tc>
            </w:tr>
            <w:tr w14:paraId="503CF1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1" w:type="dxa"/>
                  <w:vMerge w:val="restart"/>
                </w:tcPr>
                <w:p w14:paraId="26EBFB4B">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 xml:space="preserve">收到基低位发热量 </w:t>
                  </w:r>
                </w:p>
              </w:tc>
              <w:tc>
                <w:tcPr>
                  <w:tcW w:w="2061" w:type="dxa"/>
                  <w:vMerge w:val="restart"/>
                </w:tcPr>
                <w:p w14:paraId="46144303">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Qnet,ar</w:t>
                  </w:r>
                </w:p>
              </w:tc>
              <w:tc>
                <w:tcPr>
                  <w:tcW w:w="2061" w:type="dxa"/>
                </w:tcPr>
                <w:p w14:paraId="125BB0F8">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MJ/kg</w:t>
                  </w:r>
                </w:p>
              </w:tc>
              <w:tc>
                <w:tcPr>
                  <w:tcW w:w="2064" w:type="dxa"/>
                </w:tcPr>
                <w:p w14:paraId="62A0DCA1">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17.52</w:t>
                  </w:r>
                </w:p>
              </w:tc>
            </w:tr>
            <w:tr w14:paraId="3CB29A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1" w:type="dxa"/>
                  <w:vMerge w:val="continue"/>
                </w:tcPr>
                <w:p w14:paraId="4D11E288">
                  <w:pPr>
                    <w:pStyle w:val="158"/>
                    <w:spacing w:line="240" w:lineRule="auto"/>
                    <w:rPr>
                      <w:b w:val="0"/>
                      <w:bCs/>
                      <w:color w:val="000000" w:themeColor="text1"/>
                      <w:highlight w:val="none"/>
                      <w14:textFill>
                        <w14:solidFill>
                          <w14:schemeClr w14:val="tx1"/>
                        </w14:solidFill>
                      </w14:textFill>
                    </w:rPr>
                  </w:pPr>
                </w:p>
              </w:tc>
              <w:tc>
                <w:tcPr>
                  <w:tcW w:w="2061" w:type="dxa"/>
                  <w:vMerge w:val="continue"/>
                </w:tcPr>
                <w:p w14:paraId="422C4835">
                  <w:pPr>
                    <w:pStyle w:val="158"/>
                    <w:spacing w:line="240" w:lineRule="auto"/>
                    <w:rPr>
                      <w:b w:val="0"/>
                      <w:bCs/>
                      <w:color w:val="000000" w:themeColor="text1"/>
                      <w:highlight w:val="none"/>
                      <w14:textFill>
                        <w14:solidFill>
                          <w14:schemeClr w14:val="tx1"/>
                        </w14:solidFill>
                      </w14:textFill>
                    </w:rPr>
                  </w:pPr>
                </w:p>
              </w:tc>
              <w:tc>
                <w:tcPr>
                  <w:tcW w:w="2061" w:type="dxa"/>
                </w:tcPr>
                <w:p w14:paraId="37DAFA10">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kc/kg</w:t>
                  </w:r>
                </w:p>
              </w:tc>
              <w:tc>
                <w:tcPr>
                  <w:tcW w:w="2064" w:type="dxa"/>
                </w:tcPr>
                <w:p w14:paraId="66B8055C">
                  <w:pPr>
                    <w:pStyle w:val="158"/>
                    <w:spacing w:line="240" w:lineRule="auto"/>
                    <w:rPr>
                      <w:b w:val="0"/>
                      <w:bCs/>
                      <w:color w:val="000000" w:themeColor="text1"/>
                      <w:highlight w:val="none"/>
                      <w14:textFill>
                        <w14:solidFill>
                          <w14:schemeClr w14:val="tx1"/>
                        </w14:solidFill>
                      </w14:textFill>
                    </w:rPr>
                  </w:pPr>
                  <w:r>
                    <w:rPr>
                      <w:rFonts w:hint="eastAsia"/>
                      <w:b w:val="0"/>
                      <w:bCs/>
                      <w:color w:val="000000" w:themeColor="text1"/>
                      <w:highlight w:val="none"/>
                      <w14:textFill>
                        <w14:solidFill>
                          <w14:schemeClr w14:val="tx1"/>
                        </w14:solidFill>
                      </w14:textFill>
                    </w:rPr>
                    <w:t>4193</w:t>
                  </w:r>
                </w:p>
              </w:tc>
            </w:tr>
          </w:tbl>
          <w:p w14:paraId="2ADFDDEE">
            <w:pPr>
              <w:widowControl/>
              <w:spacing w:line="360" w:lineRule="auto"/>
              <w:ind w:firstLine="422" w:firstLineChars="200"/>
              <w:rPr>
                <w:b/>
                <w:bCs/>
                <w:color w:val="000000" w:themeColor="text1"/>
                <w:kern w:val="21"/>
                <w:szCs w:val="21"/>
                <w:highlight w:val="none"/>
                <w14:textFill>
                  <w14:solidFill>
                    <w14:schemeClr w14:val="tx1"/>
                  </w14:solidFill>
                </w14:textFill>
              </w:rPr>
            </w:pPr>
            <w:r>
              <w:rPr>
                <w:b/>
                <w:bCs/>
                <w:color w:val="000000" w:themeColor="text1"/>
                <w:kern w:val="21"/>
                <w:szCs w:val="21"/>
                <w:highlight w:val="none"/>
                <w14:textFill>
                  <w14:solidFill>
                    <w14:schemeClr w14:val="tx1"/>
                  </w14:solidFill>
                </w14:textFill>
              </w:rPr>
              <w:t>5、劳动定员及工作制度</w:t>
            </w:r>
          </w:p>
          <w:p w14:paraId="6951AA9B">
            <w:pPr>
              <w:widowControl/>
              <w:spacing w:line="360" w:lineRule="auto"/>
              <w:ind w:firstLine="420" w:firstLineChars="200"/>
              <w:rPr>
                <w:b/>
                <w:bCs/>
                <w:color w:val="000000" w:themeColor="text1"/>
                <w:kern w:val="0"/>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本项目</w:t>
            </w:r>
            <w:r>
              <w:rPr>
                <w:rFonts w:hint="eastAsia"/>
                <w:color w:val="000000" w:themeColor="text1"/>
                <w:kern w:val="21"/>
                <w:szCs w:val="21"/>
                <w:highlight w:val="none"/>
                <w14:textFill>
                  <w14:solidFill>
                    <w14:schemeClr w14:val="tx1"/>
                  </w14:solidFill>
                </w14:textFill>
              </w:rPr>
              <w:t>不新增劳动定员</w:t>
            </w:r>
            <w:r>
              <w:rPr>
                <w:color w:val="000000" w:themeColor="text1"/>
                <w:kern w:val="21"/>
                <w:szCs w:val="21"/>
                <w:highlight w:val="none"/>
                <w14:textFill>
                  <w14:solidFill>
                    <w14:schemeClr w14:val="tx1"/>
                  </w14:solidFill>
                </w14:textFill>
              </w:rPr>
              <w:t>，</w:t>
            </w:r>
            <w:r>
              <w:rPr>
                <w:rFonts w:hint="eastAsia"/>
                <w:color w:val="000000" w:themeColor="text1"/>
                <w:kern w:val="21"/>
                <w:szCs w:val="21"/>
                <w:highlight w:val="none"/>
                <w14:textFill>
                  <w14:solidFill>
                    <w14:schemeClr w14:val="tx1"/>
                  </w14:solidFill>
                </w14:textFill>
              </w:rPr>
              <w:t>生物质热风炉</w:t>
            </w:r>
            <w:r>
              <w:rPr>
                <w:color w:val="000000" w:themeColor="text1"/>
                <w:kern w:val="21"/>
                <w:szCs w:val="21"/>
                <w:highlight w:val="none"/>
                <w14:textFill>
                  <w14:solidFill>
                    <w14:schemeClr w14:val="tx1"/>
                  </w14:solidFill>
                </w14:textFill>
              </w:rPr>
              <w:t>年工作天数</w:t>
            </w:r>
            <w:r>
              <w:rPr>
                <w:rFonts w:hint="eastAsia"/>
                <w:color w:val="000000" w:themeColor="text1"/>
                <w:kern w:val="21"/>
                <w:szCs w:val="21"/>
                <w:highlight w:val="none"/>
                <w14:textFill>
                  <w14:solidFill>
                    <w14:schemeClr w14:val="tx1"/>
                  </w14:solidFill>
                </w14:textFill>
              </w:rPr>
              <w:t>约</w:t>
            </w:r>
            <w:r>
              <w:rPr>
                <w:color w:val="000000" w:themeColor="text1"/>
                <w:kern w:val="21"/>
                <w:szCs w:val="21"/>
                <w:highlight w:val="none"/>
                <w14:textFill>
                  <w14:solidFill>
                    <w14:schemeClr w14:val="tx1"/>
                  </w14:solidFill>
                </w14:textFill>
              </w:rPr>
              <w:t>为</w:t>
            </w:r>
            <w:r>
              <w:rPr>
                <w:rFonts w:hint="eastAsia"/>
                <w:color w:val="000000" w:themeColor="text1"/>
                <w:kern w:val="21"/>
                <w:szCs w:val="21"/>
                <w:highlight w:val="none"/>
                <w:lang w:val="en-US" w:eastAsia="zh-CN"/>
                <w14:textFill>
                  <w14:solidFill>
                    <w14:schemeClr w14:val="tx1"/>
                  </w14:solidFill>
                </w14:textFill>
              </w:rPr>
              <w:t>270</w:t>
            </w:r>
            <w:r>
              <w:rPr>
                <w:color w:val="000000" w:themeColor="text1"/>
                <w:kern w:val="21"/>
                <w:szCs w:val="21"/>
                <w:highlight w:val="none"/>
                <w14:textFill>
                  <w14:solidFill>
                    <w14:schemeClr w14:val="tx1"/>
                  </w14:solidFill>
                </w14:textFill>
              </w:rPr>
              <w:t>天</w:t>
            </w:r>
            <w:r>
              <w:rPr>
                <w:rFonts w:hint="eastAsia"/>
                <w:color w:val="000000" w:themeColor="text1"/>
                <w:kern w:val="21"/>
                <w:szCs w:val="21"/>
                <w:highlight w:val="none"/>
                <w14:textFill>
                  <w14:solidFill>
                    <w14:schemeClr w14:val="tx1"/>
                  </w14:solidFill>
                </w14:textFill>
              </w:rPr>
              <w:t>，每天24小时</w:t>
            </w:r>
            <w:r>
              <w:rPr>
                <w:color w:val="000000" w:themeColor="text1"/>
                <w:kern w:val="21"/>
                <w:szCs w:val="21"/>
                <w:highlight w:val="none"/>
                <w14:textFill>
                  <w14:solidFill>
                    <w14:schemeClr w14:val="tx1"/>
                  </w14:solidFill>
                </w14:textFill>
              </w:rPr>
              <w:t>。</w:t>
            </w:r>
            <w:r>
              <w:rPr>
                <w:rFonts w:hint="eastAsia"/>
                <w:color w:val="000000" w:themeColor="text1"/>
                <w:kern w:val="21"/>
                <w:szCs w:val="21"/>
                <w:highlight w:val="none"/>
                <w14:textFill>
                  <w14:solidFill>
                    <w14:schemeClr w14:val="tx1"/>
                  </w14:solidFill>
                </w14:textFill>
              </w:rPr>
              <w:t>项目无新增食堂。</w:t>
            </w:r>
          </w:p>
          <w:p w14:paraId="7D0AF085">
            <w:pPr>
              <w:widowControl/>
              <w:spacing w:line="360" w:lineRule="auto"/>
              <w:ind w:firstLine="422" w:firstLineChars="200"/>
              <w:rPr>
                <w:b/>
                <w:bCs/>
                <w:color w:val="000000" w:themeColor="text1"/>
                <w:kern w:val="0"/>
                <w:szCs w:val="21"/>
                <w:highlight w:val="none"/>
                <w14:textFill>
                  <w14:solidFill>
                    <w14:schemeClr w14:val="tx1"/>
                  </w14:solidFill>
                </w14:textFill>
              </w:rPr>
            </w:pPr>
            <w:r>
              <w:rPr>
                <w:b/>
                <w:bCs/>
                <w:color w:val="000000" w:themeColor="text1"/>
                <w:kern w:val="0"/>
                <w:szCs w:val="21"/>
                <w:highlight w:val="none"/>
                <w14:textFill>
                  <w14:solidFill>
                    <w14:schemeClr w14:val="tx1"/>
                  </w14:solidFill>
                </w14:textFill>
              </w:rPr>
              <w:t>6、公</w:t>
            </w:r>
            <w:r>
              <w:rPr>
                <w:rFonts w:hint="eastAsia"/>
                <w:b/>
                <w:bCs/>
                <w:color w:val="000000" w:themeColor="text1"/>
                <w:kern w:val="0"/>
                <w:szCs w:val="21"/>
                <w:highlight w:val="none"/>
                <w14:textFill>
                  <w14:solidFill>
                    <w14:schemeClr w14:val="tx1"/>
                  </w14:solidFill>
                </w14:textFill>
              </w:rPr>
              <w:t>用</w:t>
            </w:r>
            <w:r>
              <w:rPr>
                <w:b/>
                <w:bCs/>
                <w:color w:val="000000" w:themeColor="text1"/>
                <w:kern w:val="0"/>
                <w:szCs w:val="21"/>
                <w:highlight w:val="none"/>
                <w14:textFill>
                  <w14:solidFill>
                    <w14:schemeClr w14:val="tx1"/>
                  </w14:solidFill>
                </w14:textFill>
              </w:rPr>
              <w:t>工程</w:t>
            </w:r>
          </w:p>
          <w:p w14:paraId="27BA13F5">
            <w:pPr>
              <w:widowControl/>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（1）给水</w:t>
            </w:r>
          </w:p>
          <w:p w14:paraId="289C5860">
            <w:pPr>
              <w:widowControl/>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本项目无生产用水，项目不新增员工，因此无新增生活用水</w:t>
            </w:r>
            <w:r>
              <w:rPr>
                <w:color w:val="000000" w:themeColor="text1"/>
                <w:szCs w:val="21"/>
                <w:highlight w:val="none"/>
                <w14:textFill>
                  <w14:solidFill>
                    <w14:schemeClr w14:val="tx1"/>
                  </w14:solidFill>
                </w14:textFill>
              </w:rPr>
              <w:t>。</w:t>
            </w:r>
          </w:p>
          <w:p w14:paraId="10F72176">
            <w:pPr>
              <w:widowControl/>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（2）排水</w:t>
            </w:r>
          </w:p>
          <w:p w14:paraId="73CB6363">
            <w:pPr>
              <w:widowControl/>
              <w:spacing w:line="360" w:lineRule="auto"/>
              <w:ind w:firstLine="420" w:firstLineChars="200"/>
              <w:rPr>
                <w:color w:val="000000" w:themeColor="text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本项目生产过程中无废水产生，项目不新增员工，因此无新增废水</w:t>
            </w:r>
            <w:r>
              <w:rPr>
                <w:color w:val="000000" w:themeColor="text1"/>
                <w:szCs w:val="21"/>
                <w:highlight w:val="none"/>
                <w14:textFill>
                  <w14:solidFill>
                    <w14:schemeClr w14:val="tx1"/>
                  </w14:solidFill>
                </w14:textFill>
              </w:rPr>
              <w:t>。</w:t>
            </w:r>
          </w:p>
          <w:p w14:paraId="5CB0BDA8">
            <w:pPr>
              <w:widowControl/>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（3）供热供暖：</w:t>
            </w:r>
            <w:r>
              <w:rPr>
                <w:rFonts w:hint="eastAsia"/>
                <w:color w:val="000000" w:themeColor="text1"/>
                <w:szCs w:val="21"/>
                <w:highlight w:val="none"/>
                <w14:textFill>
                  <w14:solidFill>
                    <w14:schemeClr w14:val="tx1"/>
                  </w14:solidFill>
                </w14:textFill>
              </w:rPr>
              <w:t>本项目</w:t>
            </w:r>
            <w:r>
              <w:rPr>
                <w:rFonts w:hint="eastAsia"/>
                <w:bCs/>
                <w:color w:val="000000" w:themeColor="text1"/>
                <w:kern w:val="0"/>
                <w:szCs w:val="21"/>
                <w:highlight w:val="none"/>
                <w14:textFill>
                  <w14:solidFill>
                    <w14:schemeClr w14:val="tx1"/>
                  </w14:solidFill>
                </w14:textFill>
              </w:rPr>
              <w:t>新建1台</w:t>
            </w:r>
            <w:r>
              <w:rPr>
                <w:rFonts w:hint="eastAsia"/>
                <w:bCs/>
                <w:color w:val="000000" w:themeColor="text1"/>
                <w:kern w:val="0"/>
                <w:szCs w:val="21"/>
                <w:highlight w:val="none"/>
                <w:lang w:val="en-US" w:eastAsia="zh-CN"/>
                <w14:textFill>
                  <w14:solidFill>
                    <w14:schemeClr w14:val="tx1"/>
                  </w14:solidFill>
                </w14:textFill>
              </w:rPr>
              <w:t>6t/h</w:t>
            </w:r>
            <w:r>
              <w:rPr>
                <w:rFonts w:hint="eastAsia"/>
                <w:bCs/>
                <w:color w:val="000000" w:themeColor="text1"/>
                <w:kern w:val="0"/>
                <w:szCs w:val="21"/>
                <w:highlight w:val="none"/>
                <w14:textFill>
                  <w14:solidFill>
                    <w14:schemeClr w14:val="tx1"/>
                  </w14:solidFill>
                </w14:textFill>
              </w:rPr>
              <w:t>生物质热风炉，用于烘干用热；</w:t>
            </w:r>
            <w:r>
              <w:rPr>
                <w:rFonts w:hint="eastAsia"/>
                <w:color w:val="000000" w:themeColor="text1"/>
                <w:szCs w:val="21"/>
                <w:highlight w:val="none"/>
                <w14:textFill>
                  <w14:solidFill>
                    <w14:schemeClr w14:val="tx1"/>
                  </w14:solidFill>
                </w14:textFill>
              </w:rPr>
              <w:t>余热用于冬季供暖</w:t>
            </w:r>
            <w:r>
              <w:rPr>
                <w:color w:val="000000" w:themeColor="text1"/>
                <w:szCs w:val="21"/>
                <w:highlight w:val="none"/>
                <w14:textFill>
                  <w14:solidFill>
                    <w14:schemeClr w14:val="tx1"/>
                  </w14:solidFill>
                </w14:textFill>
              </w:rPr>
              <w:t>。</w:t>
            </w:r>
          </w:p>
          <w:p w14:paraId="0368B711">
            <w:pPr>
              <w:widowControl/>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燃料</w:t>
            </w:r>
            <w:r>
              <w:rPr>
                <w:color w:val="000000" w:themeColor="text1"/>
                <w:szCs w:val="21"/>
                <w:highlight w:val="none"/>
                <w14:textFill>
                  <w14:solidFill>
                    <w14:schemeClr w14:val="tx1"/>
                  </w14:solidFill>
                </w14:textFill>
              </w:rPr>
              <w:t>使用量：</w:t>
            </w:r>
          </w:p>
          <w:p w14:paraId="6343C344">
            <w:pPr>
              <w:widowControl/>
              <w:spacing w:line="360" w:lineRule="auto"/>
              <w:ind w:firstLine="420" w:firstLineChars="200"/>
              <w:jc w:val="lef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生物质燃料低位发热量数值为17.52MJ</w:t>
            </w:r>
            <w:r>
              <w:rPr>
                <w:color w:val="000000" w:themeColor="text1"/>
                <w:szCs w:val="21"/>
                <w:highlight w:val="none"/>
                <w14:textFill>
                  <w14:solidFill>
                    <w14:schemeClr w14:val="tx1"/>
                  </w14:solidFill>
                </w14:textFill>
              </w:rPr>
              <w:t>/kg，</w:t>
            </w:r>
            <w:r>
              <w:rPr>
                <w:rFonts w:hint="eastAsia"/>
                <w:color w:val="000000" w:themeColor="text1"/>
                <w:szCs w:val="21"/>
                <w:highlight w:val="none"/>
                <w14:textFill>
                  <w14:solidFill>
                    <w14:schemeClr w14:val="tx1"/>
                  </w14:solidFill>
                </w14:textFill>
              </w:rPr>
              <w:t>4193</w:t>
            </w:r>
            <w:r>
              <w:rPr>
                <w:color w:val="000000" w:themeColor="text1"/>
                <w:szCs w:val="21"/>
                <w:highlight w:val="none"/>
                <w14:textFill>
                  <w14:solidFill>
                    <w14:schemeClr w14:val="tx1"/>
                  </w14:solidFill>
                </w14:textFill>
              </w:rPr>
              <w:t>kcal/kg</w:t>
            </w:r>
            <w:r>
              <w:rPr>
                <w:rFonts w:hint="eastAsia"/>
                <w:color w:val="000000" w:themeColor="text1"/>
                <w:szCs w:val="21"/>
                <w:highlight w:val="none"/>
                <w14:textFill>
                  <w14:solidFill>
                    <w14:schemeClr w14:val="tx1"/>
                  </w14:solidFill>
                </w14:textFill>
              </w:rPr>
              <w:t>，热风炉</w:t>
            </w:r>
            <w:r>
              <w:rPr>
                <w:color w:val="000000" w:themeColor="text1"/>
                <w:szCs w:val="21"/>
                <w:highlight w:val="none"/>
                <w14:textFill>
                  <w14:solidFill>
                    <w14:schemeClr w14:val="tx1"/>
                  </w14:solidFill>
                </w14:textFill>
              </w:rPr>
              <w:t>热效率为</w:t>
            </w:r>
            <w:r>
              <w:rPr>
                <w:rFonts w:hint="eastAsia"/>
                <w:color w:val="000000" w:themeColor="text1"/>
                <w:szCs w:val="21"/>
                <w:highlight w:val="none"/>
                <w14:textFill>
                  <w14:solidFill>
                    <w14:schemeClr w14:val="tx1"/>
                  </w14:solidFill>
                </w14:textFill>
              </w:rPr>
              <w:t>80</w:t>
            </w:r>
            <w:r>
              <w:rPr>
                <w:color w:val="000000" w:themeColor="text1"/>
                <w:szCs w:val="21"/>
                <w:highlight w:val="none"/>
                <w14:textFill>
                  <w14:solidFill>
                    <w14:schemeClr w14:val="tx1"/>
                  </w14:solidFill>
                </w14:textFill>
              </w:rPr>
              <w:t>%，</w:t>
            </w:r>
            <w:r>
              <w:rPr>
                <w:color w:val="000000" w:themeColor="text1"/>
                <w:highlight w:val="none"/>
                <w14:textFill>
                  <w14:solidFill>
                    <w14:schemeClr w14:val="tx1"/>
                  </w14:solidFill>
                </w14:textFill>
              </w:rPr>
              <w:t>生物质锅炉每小时消耗量=60万大卡×吨位/燃料热值/锅炉燃烧效率，1台</w:t>
            </w:r>
            <w:r>
              <w:rPr>
                <w:rFonts w:hint="eastAsia"/>
                <w:color w:val="000000" w:themeColor="text1"/>
                <w:highlight w:val="none"/>
                <w:lang w:eastAsia="zh-CN"/>
                <w14:textFill>
                  <w14:solidFill>
                    <w14:schemeClr w14:val="tx1"/>
                  </w14:solidFill>
                </w14:textFill>
              </w:rPr>
              <w:t>6t/h</w:t>
            </w:r>
            <w:r>
              <w:rPr>
                <w:rFonts w:hint="eastAsia"/>
                <w:color w:val="000000" w:themeColor="text1"/>
                <w:highlight w:val="none"/>
                <w14:textFill>
                  <w14:solidFill>
                    <w14:schemeClr w14:val="tx1"/>
                  </w14:solidFill>
                </w14:textFill>
              </w:rPr>
              <w:t>生物质热风炉</w:t>
            </w:r>
            <w:r>
              <w:rPr>
                <w:color w:val="000000" w:themeColor="text1"/>
                <w:highlight w:val="none"/>
                <w14:textFill>
                  <w14:solidFill>
                    <w14:schemeClr w14:val="tx1"/>
                  </w14:solidFill>
                </w14:textFill>
              </w:rPr>
              <w:t>1小时需要燃料量为（600000×</w:t>
            </w:r>
            <w:r>
              <w:rPr>
                <w:rFonts w:hint="eastAsia"/>
                <w:color w:val="000000" w:themeColor="text1"/>
                <w:highlight w:val="none"/>
                <w:lang w:val="en-US" w:eastAsia="zh-CN"/>
                <w14:textFill>
                  <w14:solidFill>
                    <w14:schemeClr w14:val="tx1"/>
                  </w14:solidFill>
                </w14:textFill>
              </w:rPr>
              <w:t>6</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4193</w:t>
            </w:r>
            <w:r>
              <w:rPr>
                <w:color w:val="000000" w:themeColor="text1"/>
                <w:highlight w:val="none"/>
                <w14:textFill>
                  <w14:solidFill>
                    <w14:schemeClr w14:val="tx1"/>
                  </w14:solidFill>
                </w14:textFill>
              </w:rPr>
              <w:t>÷80%）kg/h=</w:t>
            </w:r>
            <w:r>
              <w:rPr>
                <w:rFonts w:hint="eastAsia"/>
                <w:color w:val="000000" w:themeColor="text1"/>
                <w:highlight w:val="none"/>
                <w:lang w:val="en-US" w:eastAsia="zh-CN"/>
                <w14:textFill>
                  <w14:solidFill>
                    <w14:schemeClr w14:val="tx1"/>
                  </w14:solidFill>
                </w14:textFill>
              </w:rPr>
              <w:t>1073.22</w:t>
            </w:r>
            <w:r>
              <w:rPr>
                <w:color w:val="000000" w:themeColor="text1"/>
                <w:highlight w:val="none"/>
                <w14:textFill>
                  <w14:solidFill>
                    <w14:schemeClr w14:val="tx1"/>
                  </w14:solidFill>
                </w14:textFill>
              </w:rPr>
              <w:t>kg/h，</w:t>
            </w:r>
            <w:r>
              <w:rPr>
                <w:rFonts w:hint="eastAsia"/>
                <w:color w:val="000000" w:themeColor="text1"/>
                <w:highlight w:val="none"/>
                <w:lang w:val="en-US" w:eastAsia="zh-CN"/>
                <w14:textFill>
                  <w14:solidFill>
                    <w14:schemeClr w14:val="tx1"/>
                  </w14:solidFill>
                </w14:textFill>
              </w:rPr>
              <w:t>本项目热风炉连续满负荷运行，</w:t>
            </w:r>
            <w:r>
              <w:rPr>
                <w:color w:val="000000" w:themeColor="text1"/>
                <w:highlight w:val="none"/>
                <w14:textFill>
                  <w14:solidFill>
                    <w14:schemeClr w14:val="tx1"/>
                  </w14:solidFill>
                </w14:textFill>
              </w:rPr>
              <w:t>年运行</w:t>
            </w:r>
            <w:r>
              <w:rPr>
                <w:rFonts w:hint="eastAsia"/>
                <w:color w:val="000000" w:themeColor="text1"/>
                <w:highlight w:val="none"/>
                <w:lang w:val="en-US" w:eastAsia="zh-CN"/>
                <w14:textFill>
                  <w14:solidFill>
                    <w14:schemeClr w14:val="tx1"/>
                  </w14:solidFill>
                </w14:textFill>
              </w:rPr>
              <w:t>6480</w:t>
            </w:r>
            <w:r>
              <w:rPr>
                <w:color w:val="000000" w:themeColor="text1"/>
                <w:highlight w:val="none"/>
                <w14:textFill>
                  <w14:solidFill>
                    <w14:schemeClr w14:val="tx1"/>
                  </w14:solidFill>
                </w14:textFill>
              </w:rPr>
              <w:t>h，</w:t>
            </w:r>
            <w:r>
              <w:rPr>
                <w:rFonts w:hint="eastAsia"/>
                <w:color w:val="000000" w:themeColor="text1"/>
                <w:highlight w:val="none"/>
                <w:lang w:val="en-US" w:eastAsia="zh-CN"/>
                <w14:textFill>
                  <w14:solidFill>
                    <w14:schemeClr w14:val="tx1"/>
                  </w14:solidFill>
                </w14:textFill>
              </w:rPr>
              <w:t>冬季为办公楼供热，</w:t>
            </w:r>
            <w:r>
              <w:rPr>
                <w:color w:val="000000" w:themeColor="text1"/>
                <w:highlight w:val="none"/>
                <w14:textFill>
                  <w14:solidFill>
                    <w14:schemeClr w14:val="tx1"/>
                  </w14:solidFill>
                </w14:textFill>
              </w:rPr>
              <w:t>则每年消耗生物质燃料量为</w:t>
            </w:r>
            <w:r>
              <w:rPr>
                <w:rFonts w:hint="eastAsia"/>
                <w:color w:val="000000" w:themeColor="text1"/>
                <w:highlight w:val="none"/>
                <w:lang w:val="en-US" w:eastAsia="zh-CN"/>
                <w14:textFill>
                  <w14:solidFill>
                    <w14:schemeClr w14:val="tx1"/>
                  </w14:solidFill>
                </w14:textFill>
              </w:rPr>
              <w:t>6954.47</w:t>
            </w:r>
            <w:r>
              <w:rPr>
                <w:color w:val="000000" w:themeColor="text1"/>
                <w:highlight w:val="none"/>
                <w14:textFill>
                  <w14:solidFill>
                    <w14:schemeClr w14:val="tx1"/>
                  </w14:solidFill>
                </w14:textFill>
              </w:rPr>
              <w:t>t。</w:t>
            </w:r>
          </w:p>
          <w:p w14:paraId="39A6FB78">
            <w:pPr>
              <w:widowControl/>
              <w:spacing w:line="360" w:lineRule="auto"/>
              <w:ind w:firstLine="420" w:firstLineChars="200"/>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综上，本项目</w:t>
            </w:r>
            <w:r>
              <w:rPr>
                <w:rFonts w:hint="eastAsia"/>
                <w:color w:val="000000" w:themeColor="text1"/>
                <w:szCs w:val="21"/>
                <w:highlight w:val="none"/>
                <w14:textFill>
                  <w14:solidFill>
                    <w14:schemeClr w14:val="tx1"/>
                  </w14:solidFill>
                </w14:textFill>
              </w:rPr>
              <w:t>生物质热风炉</w:t>
            </w:r>
            <w:r>
              <w:rPr>
                <w:color w:val="000000" w:themeColor="text1"/>
                <w:szCs w:val="21"/>
                <w:highlight w:val="none"/>
                <w14:textFill>
                  <w14:solidFill>
                    <w14:schemeClr w14:val="tx1"/>
                  </w14:solidFill>
                </w14:textFill>
              </w:rPr>
              <w:t>燃料总量为</w:t>
            </w:r>
            <w:r>
              <w:rPr>
                <w:rFonts w:hint="eastAsia"/>
                <w:color w:val="000000" w:themeColor="text1"/>
                <w:highlight w:val="none"/>
                <w:lang w:val="en-US" w:eastAsia="zh-CN"/>
                <w14:textFill>
                  <w14:solidFill>
                    <w14:schemeClr w14:val="tx1"/>
                  </w14:solidFill>
                </w14:textFill>
              </w:rPr>
              <w:t>6954.47</w:t>
            </w:r>
            <w:r>
              <w:rPr>
                <w:color w:val="000000" w:themeColor="text1"/>
                <w:szCs w:val="21"/>
                <w:highlight w:val="none"/>
                <w14:textFill>
                  <w14:solidFill>
                    <w14:schemeClr w14:val="tx1"/>
                  </w14:solidFill>
                </w14:textFill>
              </w:rPr>
              <w:t>t/a。</w:t>
            </w:r>
          </w:p>
          <w:p w14:paraId="5609F66C">
            <w:pPr>
              <w:widowControl/>
              <w:numPr>
                <w:ilvl w:val="255"/>
                <w:numId w:val="0"/>
              </w:numPr>
              <w:spacing w:line="360" w:lineRule="auto"/>
              <w:ind w:firstLine="420" w:firstLineChars="200"/>
              <w:jc w:val="lef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r>
              <w:rPr>
                <w:color w:val="000000" w:themeColor="text1"/>
                <w:szCs w:val="21"/>
                <w:highlight w:val="none"/>
                <w14:textFill>
                  <w14:solidFill>
                    <w14:schemeClr w14:val="tx1"/>
                  </w14:solidFill>
                </w14:textFill>
              </w:rPr>
              <w:t>供电：本项目供电由当地电业局提供。</w:t>
            </w:r>
          </w:p>
          <w:p w14:paraId="573F602E">
            <w:pPr>
              <w:pStyle w:val="9"/>
              <w:snapToGrid/>
              <w:spacing w:before="0" w:after="0" w:line="360" w:lineRule="auto"/>
              <w:ind w:right="0" w:firstLine="422" w:firstLineChars="200"/>
              <w:rPr>
                <w:b/>
                <w:bCs/>
                <w:color w:val="000000" w:themeColor="text1"/>
                <w:kern w:val="21"/>
                <w:sz w:val="21"/>
                <w:szCs w:val="21"/>
                <w:highlight w:val="none"/>
                <w14:textFill>
                  <w14:solidFill>
                    <w14:schemeClr w14:val="tx1"/>
                  </w14:solidFill>
                </w14:textFill>
              </w:rPr>
            </w:pPr>
            <w:r>
              <w:rPr>
                <w:b/>
                <w:bCs/>
                <w:color w:val="000000" w:themeColor="text1"/>
                <w:kern w:val="21"/>
                <w:sz w:val="21"/>
                <w:szCs w:val="21"/>
                <w:highlight w:val="none"/>
                <w14:textFill>
                  <w14:solidFill>
                    <w14:schemeClr w14:val="tx1"/>
                  </w14:solidFill>
                </w14:textFill>
              </w:rPr>
              <w:t>7、本项目平面布置</w:t>
            </w:r>
          </w:p>
          <w:p w14:paraId="3559A179">
            <w:pPr>
              <w:widowControl/>
              <w:spacing w:line="360" w:lineRule="auto"/>
              <w:ind w:firstLine="420" w:firstLineChars="200"/>
              <w:jc w:val="left"/>
              <w:rPr>
                <w:b/>
                <w:color w:val="000000" w:themeColor="text1"/>
                <w:kern w:val="0"/>
                <w:szCs w:val="21"/>
                <w:highlight w:val="none"/>
                <w:lang w:bidi="ar"/>
                <w14:textFill>
                  <w14:solidFill>
                    <w14:schemeClr w14:val="tx1"/>
                  </w14:solidFill>
                </w14:textFill>
              </w:rPr>
            </w:pPr>
            <w:r>
              <w:rPr>
                <w:color w:val="000000" w:themeColor="text1"/>
                <w:kern w:val="0"/>
                <w:szCs w:val="21"/>
                <w:highlight w:val="none"/>
                <w14:textFill>
                  <w14:solidFill>
                    <w14:schemeClr w14:val="tx1"/>
                  </w14:solidFill>
                </w14:textFill>
              </w:rPr>
              <w:t>本项目</w:t>
            </w:r>
            <w:r>
              <w:rPr>
                <w:rFonts w:hint="eastAsia"/>
                <w:color w:val="000000" w:themeColor="text1"/>
                <w:kern w:val="0"/>
                <w:szCs w:val="21"/>
                <w:highlight w:val="none"/>
                <w14:textFill>
                  <w14:solidFill>
                    <w14:schemeClr w14:val="tx1"/>
                  </w14:solidFill>
                </w14:textFill>
              </w:rPr>
              <w:t>烘干车间位于</w:t>
            </w:r>
            <w:r>
              <w:rPr>
                <w:rFonts w:hint="eastAsia"/>
                <w:color w:val="000000" w:themeColor="text1"/>
                <w:kern w:val="0"/>
                <w:szCs w:val="21"/>
                <w:highlight w:val="none"/>
                <w:lang w:val="en-US" w:eastAsia="zh-CN"/>
                <w14:textFill>
                  <w14:solidFill>
                    <w14:schemeClr w14:val="tx1"/>
                  </w14:solidFill>
                </w14:textFill>
              </w:rPr>
              <w:t>厂区东侧</w:t>
            </w:r>
            <w:r>
              <w:rPr>
                <w:rFonts w:hint="eastAsia"/>
                <w:bCs/>
                <w:color w:val="000000" w:themeColor="text1"/>
                <w:szCs w:val="21"/>
                <w:highlight w:val="none"/>
                <w:lang w:val="en-US" w:eastAsia="zh-CN"/>
                <w14:textFill>
                  <w14:solidFill>
                    <w14:schemeClr w14:val="tx1"/>
                  </w14:solidFill>
                </w14:textFill>
              </w:rPr>
              <w:t>，生物质热风炉及燃料仓</w:t>
            </w:r>
            <w:r>
              <w:rPr>
                <w:rFonts w:hint="eastAsia"/>
                <w:bCs/>
                <w:color w:val="000000" w:themeColor="text1"/>
                <w:szCs w:val="21"/>
                <w:highlight w:val="none"/>
                <w14:textFill>
                  <w14:solidFill>
                    <w14:schemeClr w14:val="tx1"/>
                  </w14:solidFill>
                </w14:textFill>
              </w:rPr>
              <w:t>位于烘干车间内</w:t>
            </w:r>
            <w:r>
              <w:rPr>
                <w:rFonts w:hint="eastAsia"/>
                <w:color w:val="000000" w:themeColor="text1"/>
                <w:kern w:val="0"/>
                <w:szCs w:val="21"/>
                <w:highlight w:val="none"/>
                <w14:textFill>
                  <w14:solidFill>
                    <w14:schemeClr w14:val="tx1"/>
                  </w14:solidFill>
                </w14:textFill>
              </w:rPr>
              <w:t>，</w:t>
            </w:r>
            <w:r>
              <w:rPr>
                <w:color w:val="000000" w:themeColor="text1"/>
                <w:kern w:val="0"/>
                <w:szCs w:val="21"/>
                <w:highlight w:val="none"/>
                <w14:textFill>
                  <w14:solidFill>
                    <w14:schemeClr w14:val="tx1"/>
                  </w14:solidFill>
                </w14:textFill>
              </w:rPr>
              <w:t>厂区</w:t>
            </w:r>
            <w:r>
              <w:rPr>
                <w:color w:val="000000" w:themeColor="text1"/>
                <w:kern w:val="21"/>
                <w:szCs w:val="21"/>
                <w:highlight w:val="none"/>
                <w14:textFill>
                  <w14:solidFill>
                    <w14:schemeClr w14:val="tx1"/>
                  </w14:solidFill>
                </w14:textFill>
              </w:rPr>
              <w:t>功能区分明确，交通便利，总体布局合理</w:t>
            </w:r>
            <w:r>
              <w:rPr>
                <w:color w:val="000000" w:themeColor="text1"/>
                <w:kern w:val="0"/>
                <w:szCs w:val="21"/>
                <w:highlight w:val="none"/>
                <w14:textFill>
                  <w14:solidFill>
                    <w14:schemeClr w14:val="tx1"/>
                  </w14:solidFill>
                </w14:textFill>
              </w:rPr>
              <w:t>。</w:t>
            </w:r>
          </w:p>
          <w:p w14:paraId="4A9473DA">
            <w:pPr>
              <w:widowControl/>
              <w:spacing w:line="360" w:lineRule="auto"/>
              <w:ind w:firstLine="422" w:firstLineChars="200"/>
              <w:rPr>
                <w:color w:val="000000" w:themeColor="text1"/>
                <w:szCs w:val="21"/>
                <w:highlight w:val="none"/>
                <w14:textFill>
                  <w14:solidFill>
                    <w14:schemeClr w14:val="tx1"/>
                  </w14:solidFill>
                </w14:textFill>
              </w:rPr>
            </w:pPr>
            <w:r>
              <w:rPr>
                <w:rFonts w:hint="eastAsia"/>
                <w:b/>
                <w:color w:val="000000" w:themeColor="text1"/>
                <w:kern w:val="0"/>
                <w:szCs w:val="21"/>
                <w:highlight w:val="none"/>
                <w:lang w:bidi="ar"/>
                <w14:textFill>
                  <w14:solidFill>
                    <w14:schemeClr w14:val="tx1"/>
                  </w14:solidFill>
                </w14:textFill>
              </w:rPr>
              <w:t>8</w:t>
            </w:r>
            <w:r>
              <w:rPr>
                <w:b/>
                <w:color w:val="000000" w:themeColor="text1"/>
                <w:kern w:val="0"/>
                <w:szCs w:val="21"/>
                <w:highlight w:val="none"/>
                <w:lang w:bidi="ar"/>
                <w14:textFill>
                  <w14:solidFill>
                    <w14:schemeClr w14:val="tx1"/>
                  </w14:solidFill>
                </w14:textFill>
              </w:rPr>
              <w:t>、环保投资</w:t>
            </w:r>
          </w:p>
          <w:p w14:paraId="3C2D4451">
            <w:pPr>
              <w:widowControl/>
              <w:spacing w:line="360" w:lineRule="auto"/>
              <w:ind w:firstLine="420" w:firstLineChars="200"/>
              <w:rPr>
                <w:b/>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本项目总投资</w:t>
            </w:r>
            <w:r>
              <w:rPr>
                <w:rFonts w:hint="eastAsia"/>
                <w:color w:val="000000" w:themeColor="text1"/>
                <w:szCs w:val="21"/>
                <w:highlight w:val="none"/>
                <w14:textFill>
                  <w14:solidFill>
                    <w14:schemeClr w14:val="tx1"/>
                  </w14:solidFill>
                </w14:textFill>
              </w:rPr>
              <w:t>16</w:t>
            </w:r>
            <w:r>
              <w:rPr>
                <w:color w:val="000000" w:themeColor="text1"/>
                <w:szCs w:val="21"/>
                <w:highlight w:val="none"/>
                <w14:textFill>
                  <w14:solidFill>
                    <w14:schemeClr w14:val="tx1"/>
                  </w14:solidFill>
                </w14:textFill>
              </w:rPr>
              <w:t>万元，其中环保投资</w:t>
            </w:r>
            <w:r>
              <w:rPr>
                <w:rFonts w:hint="eastAsia"/>
                <w:color w:val="000000" w:themeColor="text1"/>
                <w:szCs w:val="21"/>
                <w:highlight w:val="none"/>
                <w14:textFill>
                  <w14:solidFill>
                    <w14:schemeClr w14:val="tx1"/>
                  </w14:solidFill>
                </w14:textFill>
              </w:rPr>
              <w:t>10</w:t>
            </w:r>
            <w:r>
              <w:rPr>
                <w:color w:val="000000" w:themeColor="text1"/>
                <w:szCs w:val="21"/>
                <w:highlight w:val="none"/>
                <w14:textFill>
                  <w14:solidFill>
                    <w14:schemeClr w14:val="tx1"/>
                  </w14:solidFill>
                </w14:textFill>
              </w:rPr>
              <w:t>万元，占总投资的</w:t>
            </w:r>
            <w:r>
              <w:rPr>
                <w:rFonts w:hint="eastAsia"/>
                <w:color w:val="000000" w:themeColor="text1"/>
                <w:szCs w:val="21"/>
                <w:highlight w:val="none"/>
                <w14:textFill>
                  <w14:solidFill>
                    <w14:schemeClr w14:val="tx1"/>
                  </w14:solidFill>
                </w14:textFill>
              </w:rPr>
              <w:t>62.5</w:t>
            </w:r>
            <w:r>
              <w:rPr>
                <w:color w:val="000000" w:themeColor="text1"/>
                <w:szCs w:val="21"/>
                <w:highlight w:val="none"/>
                <w14:textFill>
                  <w14:solidFill>
                    <w14:schemeClr w14:val="tx1"/>
                  </w14:solidFill>
                </w14:textFill>
              </w:rPr>
              <w:t>%，详见表2-</w:t>
            </w:r>
            <w:r>
              <w:rPr>
                <w:rFonts w:hint="eastAsia"/>
                <w:color w:val="000000" w:themeColor="text1"/>
                <w:szCs w:val="21"/>
                <w:highlight w:val="none"/>
                <w14:textFill>
                  <w14:solidFill>
                    <w14:schemeClr w14:val="tx1"/>
                  </w14:solidFill>
                </w14:textFill>
              </w:rPr>
              <w:t>5</w:t>
            </w:r>
            <w:r>
              <w:rPr>
                <w:color w:val="000000" w:themeColor="text1"/>
                <w:szCs w:val="21"/>
                <w:highlight w:val="none"/>
                <w14:textFill>
                  <w14:solidFill>
                    <w14:schemeClr w14:val="tx1"/>
                  </w14:solidFill>
                </w14:textFill>
              </w:rPr>
              <w:t>。</w:t>
            </w:r>
          </w:p>
          <w:p w14:paraId="2FA2B443">
            <w:pPr>
              <w:widowControl/>
              <w:ind w:firstLine="422" w:firstLineChars="200"/>
              <w:jc w:val="center"/>
              <w:rPr>
                <w:b/>
                <w:color w:val="000000" w:themeColor="text1"/>
                <w:sz w:val="24"/>
                <w:szCs w:val="28"/>
                <w:highlight w:val="none"/>
                <w14:textFill>
                  <w14:solidFill>
                    <w14:schemeClr w14:val="tx1"/>
                  </w14:solidFill>
                </w14:textFill>
              </w:rPr>
            </w:pPr>
            <w:r>
              <w:rPr>
                <w:b/>
                <w:color w:val="000000" w:themeColor="text1"/>
                <w:szCs w:val="21"/>
                <w:highlight w:val="none"/>
                <w14:textFill>
                  <w14:solidFill>
                    <w14:schemeClr w14:val="tx1"/>
                  </w14:solidFill>
                </w14:textFill>
              </w:rPr>
              <w:t>表2-</w:t>
            </w:r>
            <w:r>
              <w:rPr>
                <w:rFonts w:hint="eastAsia"/>
                <w:b/>
                <w:color w:val="000000" w:themeColor="text1"/>
                <w:szCs w:val="21"/>
                <w:highlight w:val="none"/>
                <w14:textFill>
                  <w14:solidFill>
                    <w14:schemeClr w14:val="tx1"/>
                  </w14:solidFill>
                </w14:textFill>
              </w:rPr>
              <w:t xml:space="preserve">5 </w:t>
            </w:r>
            <w:r>
              <w:rPr>
                <w:b/>
                <w:color w:val="000000" w:themeColor="text1"/>
                <w:szCs w:val="21"/>
                <w:highlight w:val="none"/>
                <w14:textFill>
                  <w14:solidFill>
                    <w14:schemeClr w14:val="tx1"/>
                  </w14:solidFill>
                </w14:textFill>
              </w:rPr>
              <w:t>环保投资一览表</w:t>
            </w:r>
          </w:p>
          <w:tbl>
            <w:tblPr>
              <w:tblStyle w:val="36"/>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7"/>
              <w:gridCol w:w="1618"/>
              <w:gridCol w:w="4124"/>
              <w:gridCol w:w="1296"/>
            </w:tblGrid>
            <w:tr w14:paraId="015A75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dxa"/>
                  <w:tcBorders>
                    <w:tl2br w:val="nil"/>
                    <w:tr2bl w:val="nil"/>
                  </w:tcBorders>
                  <w:vAlign w:val="center"/>
                </w:tcPr>
                <w:p w14:paraId="0FEA4A35">
                  <w:pPr>
                    <w:pStyle w:val="99"/>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序号</w:t>
                  </w:r>
                </w:p>
              </w:tc>
              <w:tc>
                <w:tcPr>
                  <w:tcW w:w="1618" w:type="dxa"/>
                  <w:tcBorders>
                    <w:tl2br w:val="nil"/>
                    <w:tr2bl w:val="nil"/>
                  </w:tcBorders>
                  <w:vAlign w:val="center"/>
                </w:tcPr>
                <w:p w14:paraId="2A2D7AE5">
                  <w:pPr>
                    <w:pStyle w:val="99"/>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处理项目</w:t>
                  </w:r>
                </w:p>
              </w:tc>
              <w:tc>
                <w:tcPr>
                  <w:tcW w:w="4125" w:type="dxa"/>
                  <w:tcBorders>
                    <w:tl2br w:val="nil"/>
                    <w:tr2bl w:val="nil"/>
                  </w:tcBorders>
                  <w:vAlign w:val="center"/>
                </w:tcPr>
                <w:p w14:paraId="2DD05A0A">
                  <w:pPr>
                    <w:pStyle w:val="99"/>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处理措施</w:t>
                  </w:r>
                </w:p>
              </w:tc>
              <w:tc>
                <w:tcPr>
                  <w:tcW w:w="1296" w:type="dxa"/>
                  <w:tcBorders>
                    <w:tl2br w:val="nil"/>
                    <w:tr2bl w:val="nil"/>
                  </w:tcBorders>
                  <w:vAlign w:val="center"/>
                </w:tcPr>
                <w:p w14:paraId="2D1B09FA">
                  <w:pPr>
                    <w:pStyle w:val="99"/>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投资（万元）</w:t>
                  </w:r>
                </w:p>
              </w:tc>
            </w:tr>
            <w:tr w14:paraId="695C71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dxa"/>
                  <w:tcBorders>
                    <w:tl2br w:val="nil"/>
                    <w:tr2bl w:val="nil"/>
                  </w:tcBorders>
                  <w:vAlign w:val="center"/>
                </w:tcPr>
                <w:p w14:paraId="064F9E11">
                  <w:pPr>
                    <w:pStyle w:val="99"/>
                    <w:rPr>
                      <w:color w:val="000000" w:themeColor="text1"/>
                      <w:sz w:val="18"/>
                      <w:szCs w:val="18"/>
                      <w:highlight w:val="none"/>
                      <w:lang w:val="en-US"/>
                      <w14:textFill>
                        <w14:solidFill>
                          <w14:schemeClr w14:val="tx1"/>
                        </w14:solidFill>
                      </w14:textFill>
                    </w:rPr>
                  </w:pPr>
                  <w:r>
                    <w:rPr>
                      <w:color w:val="000000" w:themeColor="text1"/>
                      <w:sz w:val="18"/>
                      <w:szCs w:val="18"/>
                      <w:highlight w:val="none"/>
                      <w:lang w:val="en-US"/>
                      <w14:textFill>
                        <w14:solidFill>
                          <w14:schemeClr w14:val="tx1"/>
                        </w14:solidFill>
                      </w14:textFill>
                    </w:rPr>
                    <w:t>1</w:t>
                  </w:r>
                </w:p>
              </w:tc>
              <w:tc>
                <w:tcPr>
                  <w:tcW w:w="1618" w:type="dxa"/>
                  <w:tcBorders>
                    <w:tl2br w:val="nil"/>
                    <w:tr2bl w:val="nil"/>
                  </w:tcBorders>
                  <w:vAlign w:val="center"/>
                </w:tcPr>
                <w:p w14:paraId="376FB8E9">
                  <w:pPr>
                    <w:pStyle w:val="99"/>
                    <w:rPr>
                      <w:color w:val="000000" w:themeColor="text1"/>
                      <w:sz w:val="18"/>
                      <w:szCs w:val="18"/>
                      <w:highlight w:val="none"/>
                      <w:lang w:val="en-US"/>
                      <w14:textFill>
                        <w14:solidFill>
                          <w14:schemeClr w14:val="tx1"/>
                        </w14:solidFill>
                      </w14:textFill>
                    </w:rPr>
                  </w:pPr>
                  <w:r>
                    <w:rPr>
                      <w:color w:val="000000" w:themeColor="text1"/>
                      <w:sz w:val="18"/>
                      <w:szCs w:val="18"/>
                      <w:highlight w:val="none"/>
                      <w:lang w:val="en-US"/>
                      <w14:textFill>
                        <w14:solidFill>
                          <w14:schemeClr w14:val="tx1"/>
                        </w14:solidFill>
                      </w14:textFill>
                    </w:rPr>
                    <w:t>噪声治理</w:t>
                  </w:r>
                </w:p>
              </w:tc>
              <w:tc>
                <w:tcPr>
                  <w:tcW w:w="4125" w:type="dxa"/>
                  <w:tcBorders>
                    <w:tl2br w:val="nil"/>
                    <w:tr2bl w:val="nil"/>
                  </w:tcBorders>
                  <w:vAlign w:val="center"/>
                </w:tcPr>
                <w:p w14:paraId="54159399">
                  <w:pPr>
                    <w:adjustRightInd w:val="0"/>
                    <w:snapToGrid w:val="0"/>
                    <w:jc w:val="center"/>
                    <w:rPr>
                      <w:color w:val="000000" w:themeColor="text1"/>
                      <w:highlight w:val="none"/>
                      <w14:textFill>
                        <w14:solidFill>
                          <w14:schemeClr w14:val="tx1"/>
                        </w14:solidFill>
                      </w14:textFill>
                    </w:rPr>
                  </w:pPr>
                  <w:r>
                    <w:rPr>
                      <w:color w:val="000000" w:themeColor="text1"/>
                      <w:sz w:val="18"/>
                      <w:szCs w:val="18"/>
                      <w:highlight w:val="none"/>
                      <w14:textFill>
                        <w14:solidFill>
                          <w14:schemeClr w14:val="tx1"/>
                        </w14:solidFill>
                      </w14:textFill>
                    </w:rPr>
                    <w:t>选用低噪声设备、基础减振、安装消声器措施等</w:t>
                  </w:r>
                </w:p>
              </w:tc>
              <w:tc>
                <w:tcPr>
                  <w:tcW w:w="1296" w:type="dxa"/>
                  <w:tcBorders>
                    <w:tl2br w:val="nil"/>
                    <w:tr2bl w:val="nil"/>
                  </w:tcBorders>
                  <w:vAlign w:val="center"/>
                </w:tcPr>
                <w:p w14:paraId="5ACC4413">
                  <w:pPr>
                    <w:pStyle w:val="99"/>
                    <w:rPr>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val="en-US"/>
                      <w14:textFill>
                        <w14:solidFill>
                          <w14:schemeClr w14:val="tx1"/>
                        </w14:solidFill>
                      </w14:textFill>
                    </w:rPr>
                    <w:t>7</w:t>
                  </w:r>
                </w:p>
              </w:tc>
            </w:tr>
            <w:tr w14:paraId="10043D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217" w:type="dxa"/>
                  <w:tcBorders>
                    <w:tl2br w:val="nil"/>
                    <w:tr2bl w:val="nil"/>
                  </w:tcBorders>
                  <w:vAlign w:val="center"/>
                </w:tcPr>
                <w:p w14:paraId="1A7C4613">
                  <w:pPr>
                    <w:pStyle w:val="99"/>
                    <w:rPr>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val="en-US"/>
                      <w14:textFill>
                        <w14:solidFill>
                          <w14:schemeClr w14:val="tx1"/>
                        </w14:solidFill>
                      </w14:textFill>
                    </w:rPr>
                    <w:t>2</w:t>
                  </w:r>
                </w:p>
              </w:tc>
              <w:tc>
                <w:tcPr>
                  <w:tcW w:w="1618" w:type="dxa"/>
                  <w:tcBorders>
                    <w:tl2br w:val="nil"/>
                    <w:tr2bl w:val="nil"/>
                  </w:tcBorders>
                  <w:vAlign w:val="center"/>
                </w:tcPr>
                <w:p w14:paraId="2C990E4F">
                  <w:pPr>
                    <w:pStyle w:val="83"/>
                    <w:widowControl/>
                    <w:snapToGrid w:val="0"/>
                    <w:rPr>
                      <w:rFonts w:ascii="Times New Roman" w:hAnsi="Times New Roman"/>
                      <w:color w:val="000000" w:themeColor="text1"/>
                      <w:sz w:val="18"/>
                      <w:szCs w:val="18"/>
                      <w:highlight w:val="none"/>
                      <w14:textFill>
                        <w14:solidFill>
                          <w14:schemeClr w14:val="tx1"/>
                        </w14:solidFill>
                      </w14:textFill>
                    </w:rPr>
                  </w:pPr>
                  <w:r>
                    <w:rPr>
                      <w:rFonts w:ascii="Times New Roman" w:hAnsi="Times New Roman"/>
                      <w:color w:val="000000" w:themeColor="text1"/>
                      <w:sz w:val="18"/>
                      <w:szCs w:val="18"/>
                      <w:highlight w:val="none"/>
                      <w14:textFill>
                        <w14:solidFill>
                          <w14:schemeClr w14:val="tx1"/>
                        </w14:solidFill>
                      </w14:textFill>
                    </w:rPr>
                    <w:t>固废处理</w:t>
                  </w:r>
                </w:p>
              </w:tc>
              <w:tc>
                <w:tcPr>
                  <w:tcW w:w="4125" w:type="dxa"/>
                  <w:tcBorders>
                    <w:tl2br w:val="nil"/>
                    <w:tr2bl w:val="nil"/>
                  </w:tcBorders>
                  <w:vAlign w:val="center"/>
                </w:tcPr>
                <w:p w14:paraId="06C6CA83">
                  <w:pPr>
                    <w:pStyle w:val="83"/>
                    <w:widowControl/>
                    <w:snapToGrid w:val="0"/>
                    <w:rPr>
                      <w:rFonts w:ascii="Times New Roman" w:hAnsi="Times New Roman"/>
                      <w:color w:val="000000" w:themeColor="text1"/>
                      <w:sz w:val="18"/>
                      <w:szCs w:val="18"/>
                      <w:highlight w:val="none"/>
                      <w14:textFill>
                        <w14:solidFill>
                          <w14:schemeClr w14:val="tx1"/>
                        </w14:solidFill>
                      </w14:textFill>
                    </w:rPr>
                  </w:pPr>
                  <w:r>
                    <w:rPr>
                      <w:rFonts w:ascii="Times New Roman" w:hAnsi="Times New Roman"/>
                      <w:color w:val="000000" w:themeColor="text1"/>
                      <w:sz w:val="18"/>
                      <w:szCs w:val="18"/>
                      <w:highlight w:val="none"/>
                      <w14:textFill>
                        <w14:solidFill>
                          <w14:schemeClr w14:val="tx1"/>
                        </w14:solidFill>
                      </w14:textFill>
                    </w:rPr>
                    <w:t>专用收集袋</w:t>
                  </w:r>
                </w:p>
              </w:tc>
              <w:tc>
                <w:tcPr>
                  <w:tcW w:w="1296" w:type="dxa"/>
                  <w:tcBorders>
                    <w:tl2br w:val="nil"/>
                    <w:tr2bl w:val="nil"/>
                  </w:tcBorders>
                  <w:vAlign w:val="center"/>
                </w:tcPr>
                <w:p w14:paraId="1353C6F4">
                  <w:pPr>
                    <w:pStyle w:val="83"/>
                    <w:widowControl/>
                    <w:snapToGrid w:val="0"/>
                    <w:rPr>
                      <w:rFonts w:ascii="Times New Roman" w:hAnsi="Times New Roman"/>
                      <w:color w:val="000000" w:themeColor="text1"/>
                      <w:sz w:val="18"/>
                      <w:szCs w:val="18"/>
                      <w:highlight w:val="none"/>
                      <w14:textFill>
                        <w14:solidFill>
                          <w14:schemeClr w14:val="tx1"/>
                        </w14:solidFill>
                      </w14:textFill>
                    </w:rPr>
                  </w:pPr>
                  <w:r>
                    <w:rPr>
                      <w:rFonts w:hint="eastAsia" w:ascii="Times New Roman" w:hAnsi="Times New Roman"/>
                      <w:color w:val="000000" w:themeColor="text1"/>
                      <w:sz w:val="18"/>
                      <w:szCs w:val="18"/>
                      <w:highlight w:val="none"/>
                      <w14:textFill>
                        <w14:solidFill>
                          <w14:schemeClr w14:val="tx1"/>
                        </w14:solidFill>
                      </w14:textFill>
                    </w:rPr>
                    <w:t>0.5</w:t>
                  </w:r>
                </w:p>
              </w:tc>
            </w:tr>
            <w:tr w14:paraId="28C1D9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dxa"/>
                  <w:tcBorders>
                    <w:tl2br w:val="nil"/>
                    <w:tr2bl w:val="nil"/>
                  </w:tcBorders>
                  <w:vAlign w:val="center"/>
                </w:tcPr>
                <w:p w14:paraId="0DB5870C">
                  <w:pPr>
                    <w:pStyle w:val="99"/>
                    <w:rPr>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val="en-US"/>
                      <w14:textFill>
                        <w14:solidFill>
                          <w14:schemeClr w14:val="tx1"/>
                        </w14:solidFill>
                      </w14:textFill>
                    </w:rPr>
                    <w:t>3</w:t>
                  </w:r>
                </w:p>
              </w:tc>
              <w:tc>
                <w:tcPr>
                  <w:tcW w:w="1618" w:type="dxa"/>
                  <w:tcBorders>
                    <w:tl2br w:val="nil"/>
                    <w:tr2bl w:val="nil"/>
                  </w:tcBorders>
                  <w:vAlign w:val="center"/>
                </w:tcPr>
                <w:p w14:paraId="080A81EC">
                  <w:pPr>
                    <w:pStyle w:val="83"/>
                    <w:widowControl/>
                    <w:snapToGrid w:val="0"/>
                    <w:rPr>
                      <w:rFonts w:ascii="Times New Roman" w:hAnsi="Times New Roman"/>
                      <w:color w:val="000000" w:themeColor="text1"/>
                      <w:sz w:val="18"/>
                      <w:szCs w:val="18"/>
                      <w:highlight w:val="none"/>
                      <w14:textFill>
                        <w14:solidFill>
                          <w14:schemeClr w14:val="tx1"/>
                        </w14:solidFill>
                      </w14:textFill>
                    </w:rPr>
                  </w:pPr>
                  <w:r>
                    <w:rPr>
                      <w:rFonts w:ascii="Times New Roman" w:hAnsi="Times New Roman"/>
                      <w:color w:val="000000" w:themeColor="text1"/>
                      <w:sz w:val="18"/>
                      <w:szCs w:val="18"/>
                      <w:highlight w:val="none"/>
                      <w14:textFill>
                        <w14:solidFill>
                          <w14:schemeClr w14:val="tx1"/>
                        </w14:solidFill>
                      </w14:textFill>
                    </w:rPr>
                    <w:t>环境管理</w:t>
                  </w:r>
                </w:p>
              </w:tc>
              <w:tc>
                <w:tcPr>
                  <w:tcW w:w="4125" w:type="dxa"/>
                  <w:tcBorders>
                    <w:tl2br w:val="nil"/>
                    <w:tr2bl w:val="nil"/>
                  </w:tcBorders>
                  <w:vAlign w:val="center"/>
                </w:tcPr>
                <w:p w14:paraId="1626F4CF">
                  <w:pPr>
                    <w:pStyle w:val="83"/>
                    <w:widowControl/>
                    <w:snapToGrid w:val="0"/>
                    <w:rPr>
                      <w:rFonts w:ascii="Times New Roman" w:hAnsi="Times New Roman"/>
                      <w:color w:val="000000" w:themeColor="text1"/>
                      <w:sz w:val="18"/>
                      <w:szCs w:val="18"/>
                      <w:highlight w:val="none"/>
                      <w14:textFill>
                        <w14:solidFill>
                          <w14:schemeClr w14:val="tx1"/>
                        </w14:solidFill>
                      </w14:textFill>
                    </w:rPr>
                  </w:pPr>
                  <w:r>
                    <w:rPr>
                      <w:rFonts w:ascii="Times New Roman" w:hAnsi="Times New Roman"/>
                      <w:color w:val="000000" w:themeColor="text1"/>
                      <w:sz w:val="18"/>
                      <w:szCs w:val="18"/>
                      <w:highlight w:val="none"/>
                      <w14:textFill>
                        <w14:solidFill>
                          <w14:schemeClr w14:val="tx1"/>
                        </w14:solidFill>
                      </w14:textFill>
                    </w:rPr>
                    <w:t>厂区环境管理</w:t>
                  </w:r>
                </w:p>
              </w:tc>
              <w:tc>
                <w:tcPr>
                  <w:tcW w:w="1296" w:type="dxa"/>
                  <w:tcBorders>
                    <w:tl2br w:val="nil"/>
                    <w:tr2bl w:val="nil"/>
                  </w:tcBorders>
                  <w:vAlign w:val="center"/>
                </w:tcPr>
                <w:p w14:paraId="6F8A53E8">
                  <w:pPr>
                    <w:pStyle w:val="83"/>
                    <w:widowControl/>
                    <w:snapToGrid w:val="0"/>
                    <w:rPr>
                      <w:rFonts w:ascii="Times New Roman" w:hAnsi="Times New Roman"/>
                      <w:color w:val="000000" w:themeColor="text1"/>
                      <w:sz w:val="18"/>
                      <w:szCs w:val="18"/>
                      <w:highlight w:val="none"/>
                      <w14:textFill>
                        <w14:solidFill>
                          <w14:schemeClr w14:val="tx1"/>
                        </w14:solidFill>
                      </w14:textFill>
                    </w:rPr>
                  </w:pPr>
                  <w:r>
                    <w:rPr>
                      <w:rFonts w:hint="eastAsia" w:ascii="Times New Roman" w:hAnsi="Times New Roman"/>
                      <w:color w:val="000000" w:themeColor="text1"/>
                      <w:sz w:val="18"/>
                      <w:szCs w:val="18"/>
                      <w:highlight w:val="none"/>
                      <w14:textFill>
                        <w14:solidFill>
                          <w14:schemeClr w14:val="tx1"/>
                        </w14:solidFill>
                      </w14:textFill>
                    </w:rPr>
                    <w:t>0.5</w:t>
                  </w:r>
                </w:p>
              </w:tc>
            </w:tr>
            <w:tr w14:paraId="43A8AA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dxa"/>
                  <w:tcBorders>
                    <w:tl2br w:val="nil"/>
                    <w:tr2bl w:val="nil"/>
                  </w:tcBorders>
                  <w:vAlign w:val="center"/>
                </w:tcPr>
                <w:p w14:paraId="2FC7A493">
                  <w:pPr>
                    <w:pStyle w:val="99"/>
                    <w:rPr>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val="en-US"/>
                      <w14:textFill>
                        <w14:solidFill>
                          <w14:schemeClr w14:val="tx1"/>
                        </w14:solidFill>
                      </w14:textFill>
                    </w:rPr>
                    <w:t>4</w:t>
                  </w:r>
                </w:p>
              </w:tc>
              <w:tc>
                <w:tcPr>
                  <w:tcW w:w="1618" w:type="dxa"/>
                  <w:tcBorders>
                    <w:tl2br w:val="nil"/>
                    <w:tr2bl w:val="nil"/>
                  </w:tcBorders>
                  <w:vAlign w:val="center"/>
                </w:tcPr>
                <w:p w14:paraId="19016B21">
                  <w:pPr>
                    <w:pStyle w:val="83"/>
                    <w:widowControl/>
                    <w:snapToGrid w:val="0"/>
                    <w:rPr>
                      <w:rFonts w:ascii="Times New Roman" w:hAnsi="Times New Roman"/>
                      <w:color w:val="000000" w:themeColor="text1"/>
                      <w:sz w:val="18"/>
                      <w:szCs w:val="18"/>
                      <w:highlight w:val="none"/>
                      <w14:textFill>
                        <w14:solidFill>
                          <w14:schemeClr w14:val="tx1"/>
                        </w14:solidFill>
                      </w14:textFill>
                    </w:rPr>
                  </w:pPr>
                  <w:r>
                    <w:rPr>
                      <w:rFonts w:ascii="Times New Roman" w:hAnsi="Times New Roman"/>
                      <w:color w:val="000000" w:themeColor="text1"/>
                      <w:sz w:val="18"/>
                      <w:szCs w:val="18"/>
                      <w:highlight w:val="none"/>
                      <w14:textFill>
                        <w14:solidFill>
                          <w14:schemeClr w14:val="tx1"/>
                        </w14:solidFill>
                      </w14:textFill>
                    </w:rPr>
                    <w:t>监测费用</w:t>
                  </w:r>
                </w:p>
              </w:tc>
              <w:tc>
                <w:tcPr>
                  <w:tcW w:w="4125" w:type="dxa"/>
                  <w:tcBorders>
                    <w:tl2br w:val="nil"/>
                    <w:tr2bl w:val="nil"/>
                  </w:tcBorders>
                  <w:vAlign w:val="center"/>
                </w:tcPr>
                <w:p w14:paraId="66778EA7">
                  <w:pPr>
                    <w:pStyle w:val="83"/>
                    <w:widowControl/>
                    <w:snapToGrid w:val="0"/>
                    <w:rPr>
                      <w:rFonts w:ascii="Times New Roman" w:hAnsi="Times New Roman"/>
                      <w:color w:val="000000" w:themeColor="text1"/>
                      <w:sz w:val="18"/>
                      <w:szCs w:val="18"/>
                      <w:highlight w:val="none"/>
                      <w14:textFill>
                        <w14:solidFill>
                          <w14:schemeClr w14:val="tx1"/>
                        </w14:solidFill>
                      </w14:textFill>
                    </w:rPr>
                  </w:pPr>
                  <w:r>
                    <w:rPr>
                      <w:rFonts w:ascii="Times New Roman" w:hAnsi="Times New Roman"/>
                      <w:color w:val="000000" w:themeColor="text1"/>
                      <w:sz w:val="18"/>
                      <w:szCs w:val="18"/>
                      <w:highlight w:val="none"/>
                      <w14:textFill>
                        <w14:solidFill>
                          <w14:schemeClr w14:val="tx1"/>
                        </w14:solidFill>
                      </w14:textFill>
                    </w:rPr>
                    <w:t>厂区废气噪声自行监测</w:t>
                  </w:r>
                </w:p>
              </w:tc>
              <w:tc>
                <w:tcPr>
                  <w:tcW w:w="1296" w:type="dxa"/>
                  <w:tcBorders>
                    <w:tl2br w:val="nil"/>
                    <w:tr2bl w:val="nil"/>
                  </w:tcBorders>
                  <w:vAlign w:val="center"/>
                </w:tcPr>
                <w:p w14:paraId="13A88951">
                  <w:pPr>
                    <w:pStyle w:val="83"/>
                    <w:widowControl/>
                    <w:snapToGrid w:val="0"/>
                    <w:rPr>
                      <w:rFonts w:ascii="Times New Roman" w:hAnsi="Times New Roman"/>
                      <w:color w:val="000000" w:themeColor="text1"/>
                      <w:sz w:val="18"/>
                      <w:szCs w:val="18"/>
                      <w:highlight w:val="none"/>
                      <w14:textFill>
                        <w14:solidFill>
                          <w14:schemeClr w14:val="tx1"/>
                        </w14:solidFill>
                      </w14:textFill>
                    </w:rPr>
                  </w:pPr>
                  <w:r>
                    <w:rPr>
                      <w:rFonts w:hint="eastAsia" w:ascii="Times New Roman" w:hAnsi="Times New Roman"/>
                      <w:color w:val="000000" w:themeColor="text1"/>
                      <w:sz w:val="18"/>
                      <w:szCs w:val="18"/>
                      <w:highlight w:val="none"/>
                      <w14:textFill>
                        <w14:solidFill>
                          <w14:schemeClr w14:val="tx1"/>
                        </w14:solidFill>
                      </w14:textFill>
                    </w:rPr>
                    <w:t>1</w:t>
                  </w:r>
                </w:p>
              </w:tc>
            </w:tr>
            <w:tr w14:paraId="51F8BC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dxa"/>
                  <w:tcBorders>
                    <w:tl2br w:val="nil"/>
                    <w:tr2bl w:val="nil"/>
                  </w:tcBorders>
                  <w:vAlign w:val="center"/>
                </w:tcPr>
                <w:p w14:paraId="389F6580">
                  <w:pPr>
                    <w:pStyle w:val="99"/>
                    <w:rPr>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val="en-US"/>
                      <w14:textFill>
                        <w14:solidFill>
                          <w14:schemeClr w14:val="tx1"/>
                        </w14:solidFill>
                      </w14:textFill>
                    </w:rPr>
                    <w:t>5</w:t>
                  </w:r>
                </w:p>
              </w:tc>
              <w:tc>
                <w:tcPr>
                  <w:tcW w:w="5743" w:type="dxa"/>
                  <w:gridSpan w:val="2"/>
                  <w:tcBorders>
                    <w:tl2br w:val="nil"/>
                    <w:tr2bl w:val="nil"/>
                  </w:tcBorders>
                  <w:vAlign w:val="center"/>
                </w:tcPr>
                <w:p w14:paraId="5605BF08">
                  <w:pPr>
                    <w:pStyle w:val="83"/>
                    <w:widowControl/>
                    <w:snapToGrid w:val="0"/>
                    <w:rPr>
                      <w:rFonts w:ascii="Times New Roman" w:hAnsi="Times New Roman"/>
                      <w:color w:val="000000" w:themeColor="text1"/>
                      <w:sz w:val="18"/>
                      <w:szCs w:val="18"/>
                      <w:highlight w:val="none"/>
                      <w14:textFill>
                        <w14:solidFill>
                          <w14:schemeClr w14:val="tx1"/>
                        </w14:solidFill>
                      </w14:textFill>
                    </w:rPr>
                  </w:pPr>
                  <w:r>
                    <w:rPr>
                      <w:rFonts w:hint="eastAsia" w:ascii="Times New Roman" w:hAnsi="Times New Roman"/>
                      <w:color w:val="000000" w:themeColor="text1"/>
                      <w:sz w:val="18"/>
                      <w:szCs w:val="18"/>
                      <w:highlight w:val="none"/>
                      <w14:textFill>
                        <w14:solidFill>
                          <w14:schemeClr w14:val="tx1"/>
                        </w14:solidFill>
                      </w14:textFill>
                    </w:rPr>
                    <w:t>环保设施运营及维护</w:t>
                  </w:r>
                </w:p>
              </w:tc>
              <w:tc>
                <w:tcPr>
                  <w:tcW w:w="1296" w:type="dxa"/>
                  <w:tcBorders>
                    <w:tl2br w:val="nil"/>
                    <w:tr2bl w:val="nil"/>
                  </w:tcBorders>
                  <w:vAlign w:val="center"/>
                </w:tcPr>
                <w:p w14:paraId="357E8673">
                  <w:pPr>
                    <w:pStyle w:val="83"/>
                    <w:widowControl/>
                    <w:snapToGrid w:val="0"/>
                    <w:rPr>
                      <w:rFonts w:ascii="Times New Roman" w:hAnsi="Times New Roman"/>
                      <w:color w:val="000000" w:themeColor="text1"/>
                      <w:sz w:val="18"/>
                      <w:szCs w:val="18"/>
                      <w:highlight w:val="none"/>
                      <w14:textFill>
                        <w14:solidFill>
                          <w14:schemeClr w14:val="tx1"/>
                        </w14:solidFill>
                      </w14:textFill>
                    </w:rPr>
                  </w:pPr>
                  <w:r>
                    <w:rPr>
                      <w:rFonts w:hint="eastAsia" w:ascii="Times New Roman" w:hAnsi="Times New Roman"/>
                      <w:color w:val="000000" w:themeColor="text1"/>
                      <w:sz w:val="18"/>
                      <w:szCs w:val="18"/>
                      <w:highlight w:val="none"/>
                      <w14:textFill>
                        <w14:solidFill>
                          <w14:schemeClr w14:val="tx1"/>
                        </w14:solidFill>
                      </w14:textFill>
                    </w:rPr>
                    <w:t>1</w:t>
                  </w:r>
                </w:p>
              </w:tc>
            </w:tr>
            <w:tr w14:paraId="43424B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60" w:type="dxa"/>
                  <w:gridSpan w:val="3"/>
                  <w:tcBorders>
                    <w:tl2br w:val="nil"/>
                    <w:tr2bl w:val="nil"/>
                  </w:tcBorders>
                  <w:vAlign w:val="center"/>
                </w:tcPr>
                <w:p w14:paraId="4E72A1B6">
                  <w:pPr>
                    <w:pStyle w:val="83"/>
                    <w:widowControl/>
                    <w:snapToGrid w:val="0"/>
                    <w:rPr>
                      <w:rFonts w:ascii="Times New Roman" w:hAnsi="Times New Roman"/>
                      <w:color w:val="000000" w:themeColor="text1"/>
                      <w:sz w:val="18"/>
                      <w:szCs w:val="18"/>
                      <w:highlight w:val="none"/>
                      <w14:textFill>
                        <w14:solidFill>
                          <w14:schemeClr w14:val="tx1"/>
                        </w14:solidFill>
                      </w14:textFill>
                    </w:rPr>
                  </w:pPr>
                  <w:r>
                    <w:rPr>
                      <w:rFonts w:ascii="Times New Roman" w:hAnsi="Times New Roman"/>
                      <w:color w:val="000000" w:themeColor="text1"/>
                      <w:sz w:val="18"/>
                      <w:szCs w:val="18"/>
                      <w:highlight w:val="none"/>
                      <w14:textFill>
                        <w14:solidFill>
                          <w14:schemeClr w14:val="tx1"/>
                        </w14:solidFill>
                      </w14:textFill>
                    </w:rPr>
                    <w:t>环保投资（万元）</w:t>
                  </w:r>
                </w:p>
              </w:tc>
              <w:tc>
                <w:tcPr>
                  <w:tcW w:w="1296" w:type="dxa"/>
                  <w:tcBorders>
                    <w:tl2br w:val="nil"/>
                    <w:tr2bl w:val="nil"/>
                  </w:tcBorders>
                  <w:vAlign w:val="center"/>
                </w:tcPr>
                <w:p w14:paraId="1EB28FC5">
                  <w:pPr>
                    <w:pStyle w:val="83"/>
                    <w:widowControl/>
                    <w:snapToGrid w:val="0"/>
                    <w:rPr>
                      <w:rFonts w:ascii="Times New Roman" w:hAnsi="Times New Roman"/>
                      <w:color w:val="000000" w:themeColor="text1"/>
                      <w:sz w:val="18"/>
                      <w:szCs w:val="18"/>
                      <w:highlight w:val="none"/>
                      <w14:textFill>
                        <w14:solidFill>
                          <w14:schemeClr w14:val="tx1"/>
                        </w14:solidFill>
                      </w14:textFill>
                    </w:rPr>
                  </w:pPr>
                  <w:r>
                    <w:rPr>
                      <w:rFonts w:hint="eastAsia" w:ascii="Times New Roman" w:hAnsi="Times New Roman"/>
                      <w:color w:val="000000" w:themeColor="text1"/>
                      <w:sz w:val="18"/>
                      <w:szCs w:val="18"/>
                      <w:highlight w:val="none"/>
                      <w14:textFill>
                        <w14:solidFill>
                          <w14:schemeClr w14:val="tx1"/>
                        </w14:solidFill>
                      </w14:textFill>
                    </w:rPr>
                    <w:t>10</w:t>
                  </w:r>
                </w:p>
              </w:tc>
            </w:tr>
            <w:tr w14:paraId="0FD8F4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60" w:type="dxa"/>
                  <w:gridSpan w:val="3"/>
                  <w:tcBorders>
                    <w:tl2br w:val="nil"/>
                    <w:tr2bl w:val="nil"/>
                  </w:tcBorders>
                  <w:vAlign w:val="center"/>
                </w:tcPr>
                <w:p w14:paraId="6154DD7B">
                  <w:pPr>
                    <w:pStyle w:val="83"/>
                    <w:widowControl/>
                    <w:snapToGrid w:val="0"/>
                    <w:rPr>
                      <w:rFonts w:ascii="Times New Roman" w:hAnsi="Times New Roman"/>
                      <w:color w:val="000000" w:themeColor="text1"/>
                      <w:sz w:val="18"/>
                      <w:szCs w:val="18"/>
                      <w:highlight w:val="none"/>
                      <w14:textFill>
                        <w14:solidFill>
                          <w14:schemeClr w14:val="tx1"/>
                        </w14:solidFill>
                      </w14:textFill>
                    </w:rPr>
                  </w:pPr>
                  <w:r>
                    <w:rPr>
                      <w:rFonts w:ascii="Times New Roman" w:hAnsi="Times New Roman"/>
                      <w:color w:val="000000" w:themeColor="text1"/>
                      <w:sz w:val="18"/>
                      <w:szCs w:val="18"/>
                      <w:highlight w:val="none"/>
                      <w14:textFill>
                        <w14:solidFill>
                          <w14:schemeClr w14:val="tx1"/>
                        </w14:solidFill>
                      </w14:textFill>
                    </w:rPr>
                    <w:t>总投资（万元）</w:t>
                  </w:r>
                </w:p>
              </w:tc>
              <w:tc>
                <w:tcPr>
                  <w:tcW w:w="1296" w:type="dxa"/>
                  <w:tcBorders>
                    <w:tl2br w:val="nil"/>
                    <w:tr2bl w:val="nil"/>
                  </w:tcBorders>
                  <w:vAlign w:val="center"/>
                </w:tcPr>
                <w:p w14:paraId="0FC190B4">
                  <w:pPr>
                    <w:pStyle w:val="99"/>
                    <w:rPr>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val="en-US"/>
                      <w14:textFill>
                        <w14:solidFill>
                          <w14:schemeClr w14:val="tx1"/>
                        </w14:solidFill>
                      </w14:textFill>
                    </w:rPr>
                    <w:t>16</w:t>
                  </w:r>
                </w:p>
              </w:tc>
            </w:tr>
            <w:tr w14:paraId="19BFC6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60" w:type="dxa"/>
                  <w:gridSpan w:val="3"/>
                  <w:tcBorders>
                    <w:tl2br w:val="nil"/>
                    <w:tr2bl w:val="nil"/>
                  </w:tcBorders>
                  <w:vAlign w:val="center"/>
                </w:tcPr>
                <w:p w14:paraId="1133304A">
                  <w:pPr>
                    <w:pStyle w:val="83"/>
                    <w:widowControl/>
                    <w:snapToGrid w:val="0"/>
                    <w:rPr>
                      <w:rFonts w:ascii="Times New Roman" w:hAnsi="Times New Roman"/>
                      <w:color w:val="000000" w:themeColor="text1"/>
                      <w:kern w:val="0"/>
                      <w:sz w:val="18"/>
                      <w:szCs w:val="18"/>
                      <w:highlight w:val="none"/>
                      <w14:textFill>
                        <w14:solidFill>
                          <w14:schemeClr w14:val="tx1"/>
                        </w14:solidFill>
                      </w14:textFill>
                    </w:rPr>
                  </w:pPr>
                  <w:r>
                    <w:rPr>
                      <w:rFonts w:ascii="Times New Roman" w:hAnsi="Times New Roman"/>
                      <w:color w:val="000000" w:themeColor="text1"/>
                      <w:sz w:val="18"/>
                      <w:szCs w:val="18"/>
                      <w:highlight w:val="none"/>
                      <w14:textFill>
                        <w14:solidFill>
                          <w14:schemeClr w14:val="tx1"/>
                        </w14:solidFill>
                      </w14:textFill>
                    </w:rPr>
                    <w:t>占总投资比例（%）</w:t>
                  </w:r>
                </w:p>
              </w:tc>
              <w:tc>
                <w:tcPr>
                  <w:tcW w:w="1296" w:type="dxa"/>
                  <w:tcBorders>
                    <w:tl2br w:val="nil"/>
                    <w:tr2bl w:val="nil"/>
                  </w:tcBorders>
                  <w:vAlign w:val="center"/>
                </w:tcPr>
                <w:p w14:paraId="73D050FC">
                  <w:pPr>
                    <w:pStyle w:val="99"/>
                    <w:rPr>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val="en-US"/>
                      <w14:textFill>
                        <w14:solidFill>
                          <w14:schemeClr w14:val="tx1"/>
                        </w14:solidFill>
                      </w14:textFill>
                    </w:rPr>
                    <w:t>62.5</w:t>
                  </w:r>
                </w:p>
              </w:tc>
            </w:tr>
          </w:tbl>
          <w:p w14:paraId="6D1D3616">
            <w:pPr>
              <w:pStyle w:val="9"/>
              <w:widowControl w:val="0"/>
              <w:snapToGrid/>
              <w:spacing w:before="0" w:after="0" w:line="360" w:lineRule="auto"/>
              <w:ind w:right="0"/>
              <w:rPr>
                <w:color w:val="000000" w:themeColor="text1"/>
                <w:kern w:val="21"/>
                <w:sz w:val="24"/>
                <w:szCs w:val="21"/>
                <w:highlight w:val="none"/>
                <w14:textFill>
                  <w14:solidFill>
                    <w14:schemeClr w14:val="tx1"/>
                  </w14:solidFill>
                </w14:textFill>
              </w:rPr>
            </w:pPr>
          </w:p>
        </w:tc>
      </w:tr>
      <w:tr w14:paraId="173C0D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748" w:type="dxa"/>
            <w:vAlign w:val="center"/>
          </w:tcPr>
          <w:p w14:paraId="600D0964">
            <w:pPr>
              <w:adjustRightInd w:val="0"/>
              <w:snapToGrid w:val="0"/>
              <w:jc w:val="center"/>
              <w:rPr>
                <w:color w:val="000000" w:themeColor="text1"/>
                <w:kern w:val="21"/>
                <w:szCs w:val="21"/>
                <w:highlight w:val="none"/>
                <w14:textFill>
                  <w14:solidFill>
                    <w14:schemeClr w14:val="tx1"/>
                  </w14:solidFill>
                </w14:textFill>
              </w:rPr>
            </w:pPr>
          </w:p>
          <w:p w14:paraId="6F2E39A9">
            <w:pPr>
              <w:adjustRightInd w:val="0"/>
              <w:snapToGrid w:val="0"/>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工艺流程和产排污环节</w:t>
            </w:r>
          </w:p>
        </w:tc>
        <w:tc>
          <w:tcPr>
            <w:tcW w:w="8473" w:type="dxa"/>
            <w:vAlign w:val="center"/>
          </w:tcPr>
          <w:p w14:paraId="5B66FDA8">
            <w:pPr>
              <w:widowControl/>
              <w:numPr>
                <w:ilvl w:val="0"/>
                <w:numId w:val="4"/>
              </w:numPr>
              <w:spacing w:line="360" w:lineRule="auto"/>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施工期工艺流程分析</w:t>
            </w:r>
          </w:p>
          <w:p w14:paraId="191DFA37">
            <w:pPr>
              <w:widowControl/>
              <w:spacing w:line="360" w:lineRule="auto"/>
              <w:ind w:firstLine="420" w:firstLineChars="200"/>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本项目</w:t>
            </w:r>
            <w:r>
              <w:rPr>
                <w:color w:val="000000" w:themeColor="text1"/>
                <w:szCs w:val="21"/>
                <w:highlight w:val="none"/>
                <w14:textFill>
                  <w14:solidFill>
                    <w14:schemeClr w14:val="tx1"/>
                  </w14:solidFill>
                </w14:textFill>
              </w:rPr>
              <w:t>将</w:t>
            </w:r>
            <w:r>
              <w:rPr>
                <w:rFonts w:hint="eastAsia"/>
                <w:bCs/>
                <w:color w:val="000000" w:themeColor="text1"/>
                <w:kern w:val="0"/>
                <w:szCs w:val="21"/>
                <w:highlight w:val="none"/>
                <w:lang w:eastAsia="zh-CN"/>
                <w14:textFill>
                  <w14:solidFill>
                    <w14:schemeClr w14:val="tx1"/>
                  </w14:solidFill>
                </w14:textFill>
              </w:rPr>
              <w:t>原有的</w:t>
            </w:r>
            <w:r>
              <w:rPr>
                <w:rFonts w:hint="eastAsia"/>
                <w:bCs/>
                <w:color w:val="000000" w:themeColor="text1"/>
                <w:kern w:val="0"/>
                <w:szCs w:val="21"/>
                <w:highlight w:val="none"/>
                <w:lang w:val="en-US" w:eastAsia="zh-CN"/>
                <w14:textFill>
                  <w14:solidFill>
                    <w14:schemeClr w14:val="tx1"/>
                  </w14:solidFill>
                </w14:textFill>
              </w:rPr>
              <w:t>煤气发生炉</w:t>
            </w:r>
            <w:r>
              <w:rPr>
                <w:rFonts w:hint="eastAsia"/>
                <w:color w:val="000000" w:themeColor="text1"/>
                <w:kern w:val="0"/>
                <w:szCs w:val="21"/>
                <w:highlight w:val="none"/>
                <w:lang w:val="en-US" w:eastAsia="zh-CN" w:bidi="ar"/>
                <w14:textFill>
                  <w14:solidFill>
                    <w14:schemeClr w14:val="tx1"/>
                  </w14:solidFill>
                </w14:textFill>
              </w:rPr>
              <w:t>拆除</w:t>
            </w:r>
            <w:r>
              <w:rPr>
                <w:rFonts w:hint="eastAsia"/>
                <w:bCs/>
                <w:color w:val="000000" w:themeColor="text1"/>
                <w:kern w:val="0"/>
                <w:szCs w:val="21"/>
                <w:highlight w:val="none"/>
                <w14:textFill>
                  <w14:solidFill>
                    <w14:schemeClr w14:val="tx1"/>
                  </w14:solidFill>
                </w14:textFill>
              </w:rPr>
              <w:t>，新建1台</w:t>
            </w:r>
            <w:r>
              <w:rPr>
                <w:rFonts w:hint="eastAsia"/>
                <w:bCs/>
                <w:color w:val="000000" w:themeColor="text1"/>
                <w:kern w:val="0"/>
                <w:szCs w:val="21"/>
                <w:highlight w:val="none"/>
                <w:lang w:val="en-US" w:eastAsia="zh-CN"/>
                <w14:textFill>
                  <w14:solidFill>
                    <w14:schemeClr w14:val="tx1"/>
                  </w14:solidFill>
                </w14:textFill>
              </w:rPr>
              <w:t>6t/h</w:t>
            </w:r>
            <w:r>
              <w:rPr>
                <w:rFonts w:hint="eastAsia"/>
                <w:bCs/>
                <w:color w:val="000000" w:themeColor="text1"/>
                <w:kern w:val="0"/>
                <w:szCs w:val="21"/>
                <w:highlight w:val="none"/>
                <w14:textFill>
                  <w14:solidFill>
                    <w14:schemeClr w14:val="tx1"/>
                  </w14:solidFill>
                </w14:textFill>
              </w:rPr>
              <w:t>生物质热风炉</w:t>
            </w:r>
            <w:r>
              <w:rPr>
                <w:rFonts w:hint="eastAsia"/>
                <w:bCs/>
                <w:color w:val="000000" w:themeColor="text1"/>
                <w:kern w:val="0"/>
                <w:szCs w:val="21"/>
                <w:highlight w:val="none"/>
                <w:lang w:val="en-US" w:eastAsia="zh-CN"/>
                <w14:textFill>
                  <w14:solidFill>
                    <w14:schemeClr w14:val="tx1"/>
                  </w14:solidFill>
                </w14:textFill>
              </w:rPr>
              <w:t>备用</w:t>
            </w:r>
            <w:r>
              <w:rPr>
                <w:rFonts w:hint="eastAsia"/>
                <w:bCs/>
                <w:color w:val="000000" w:themeColor="text1"/>
                <w:szCs w:val="21"/>
                <w:highlight w:val="none"/>
                <w14:textFill>
                  <w14:solidFill>
                    <w14:schemeClr w14:val="tx1"/>
                  </w14:solidFill>
                </w14:textFill>
              </w:rPr>
              <w:t>，拆除</w:t>
            </w:r>
            <w:r>
              <w:rPr>
                <w:rFonts w:hint="eastAsia"/>
                <w:bCs/>
                <w:color w:val="000000" w:themeColor="text1"/>
                <w:kern w:val="0"/>
                <w:szCs w:val="21"/>
                <w:highlight w:val="none"/>
                <w:lang w:val="en-US" w:eastAsia="zh-CN"/>
                <w14:textFill>
                  <w14:solidFill>
                    <w14:schemeClr w14:val="tx1"/>
                  </w14:solidFill>
                </w14:textFill>
              </w:rPr>
              <w:t>煤气发生炉</w:t>
            </w:r>
            <w:r>
              <w:rPr>
                <w:rFonts w:hint="eastAsia"/>
                <w:bCs/>
                <w:color w:val="000000" w:themeColor="text1"/>
                <w:kern w:val="0"/>
                <w:szCs w:val="21"/>
                <w:highlight w:val="none"/>
                <w14:textFill>
                  <w14:solidFill>
                    <w14:schemeClr w14:val="tx1"/>
                  </w14:solidFill>
                </w14:textFill>
              </w:rPr>
              <w:t>外售，</w:t>
            </w:r>
            <w:r>
              <w:rPr>
                <w:rFonts w:hint="eastAsia"/>
                <w:bCs/>
                <w:color w:val="000000" w:themeColor="text1"/>
                <w:szCs w:val="21"/>
                <w:highlight w:val="none"/>
                <w14:textFill>
                  <w14:solidFill>
                    <w14:schemeClr w14:val="tx1"/>
                  </w14:solidFill>
                </w14:textFill>
              </w:rPr>
              <w:t>项目施工期</w:t>
            </w:r>
            <w:r>
              <w:rPr>
                <w:color w:val="000000" w:themeColor="text1"/>
                <w:highlight w:val="none"/>
                <w14:textFill>
                  <w14:solidFill>
                    <w14:schemeClr w14:val="tx1"/>
                  </w14:solidFill>
                </w14:textFill>
              </w:rPr>
              <w:t>不进行土建工程</w:t>
            </w:r>
            <w:r>
              <w:rPr>
                <w:rFonts w:hint="eastAsia"/>
                <w:color w:val="000000" w:themeColor="text1"/>
                <w:highlight w:val="none"/>
                <w14:textFill>
                  <w14:solidFill>
                    <w14:schemeClr w14:val="tx1"/>
                  </w14:solidFill>
                </w14:textFill>
              </w:rPr>
              <w:t>，对环境的主要影响为设备安装噪声影响及建筑废弃材料及施工人员生活垃圾。</w:t>
            </w:r>
          </w:p>
          <w:p w14:paraId="2E14BDD7">
            <w:pPr>
              <w:widowControl/>
              <w:spacing w:line="360" w:lineRule="auto"/>
              <w:ind w:firstLine="42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设备安装噪声影响：</w:t>
            </w:r>
            <w:r>
              <w:rPr>
                <w:color w:val="000000" w:themeColor="text1"/>
                <w:highlight w:val="none"/>
                <w14:textFill>
                  <w14:solidFill>
                    <w14:schemeClr w14:val="tx1"/>
                  </w14:solidFill>
                </w14:textFill>
              </w:rPr>
              <w:t>合理安排施工作业时间，严格按照施工噪声管理的有关规定执行。施工现场施工单位必须执行《建筑施工场界环境噪声排放标准》（GB12523-2011）中的各项规定</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采用低噪声的施工工具</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定期对机械、设备进行维护、检修</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加强对运输车辆的管理，制</w:t>
            </w:r>
            <w:r>
              <w:rPr>
                <w:rFonts w:hint="eastAsia"/>
                <w:color w:val="000000" w:themeColor="text1"/>
                <w:highlight w:val="none"/>
                <w14:textFill>
                  <w14:solidFill>
                    <w14:schemeClr w14:val="tx1"/>
                  </w14:solidFill>
                </w14:textFill>
              </w:rPr>
              <w:t>定</w:t>
            </w:r>
            <w:r>
              <w:rPr>
                <w:color w:val="000000" w:themeColor="text1"/>
                <w:highlight w:val="none"/>
                <w14:textFill>
                  <w14:solidFill>
                    <w14:schemeClr w14:val="tx1"/>
                  </w14:solidFill>
                </w14:textFill>
              </w:rPr>
              <w:t>合理运输路线，采取控制车速和禁鸣笛等措施，减少运输噪声污染</w:t>
            </w:r>
            <w:r>
              <w:rPr>
                <w:rFonts w:hint="eastAsia"/>
                <w:color w:val="000000" w:themeColor="text1"/>
                <w:highlight w:val="none"/>
                <w14:textFill>
                  <w14:solidFill>
                    <w14:schemeClr w14:val="tx1"/>
                  </w14:solidFill>
                </w14:textFill>
              </w:rPr>
              <w:t>。</w:t>
            </w:r>
          </w:p>
          <w:p w14:paraId="6CC39ADF">
            <w:pPr>
              <w:widowControl/>
              <w:spacing w:line="360" w:lineRule="auto"/>
              <w:ind w:firstLine="420" w:firstLineChars="200"/>
              <w:rPr>
                <w:bCs/>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建筑废弃材料及施工人员生活垃圾：</w:t>
            </w:r>
            <w:r>
              <w:rPr>
                <w:color w:val="000000" w:themeColor="text1"/>
                <w:highlight w:val="none"/>
                <w14:textFill>
                  <w14:solidFill>
                    <w14:schemeClr w14:val="tx1"/>
                  </w14:solidFill>
                </w14:textFill>
              </w:rPr>
              <w:t>对施工产生的废料首先应考虑废料的回收利用，如钢筋、钢板、木材等下角料可分类回收，由废物收购站处理；</w:t>
            </w:r>
            <w:r>
              <w:rPr>
                <w:rFonts w:hint="eastAsia"/>
                <w:bCs/>
                <w:color w:val="000000" w:themeColor="text1"/>
                <w:szCs w:val="21"/>
                <w:highlight w:val="none"/>
                <w14:textFill>
                  <w14:solidFill>
                    <w14:schemeClr w14:val="tx1"/>
                  </w14:solidFill>
                </w14:textFill>
              </w:rPr>
              <w:t>拆除</w:t>
            </w:r>
            <w:r>
              <w:rPr>
                <w:rFonts w:hint="eastAsia"/>
                <w:bCs/>
                <w:color w:val="000000" w:themeColor="text1"/>
                <w:kern w:val="0"/>
                <w:szCs w:val="21"/>
                <w:highlight w:val="none"/>
                <w:lang w:val="en-US" w:eastAsia="zh-CN"/>
                <w14:textFill>
                  <w14:solidFill>
                    <w14:schemeClr w14:val="tx1"/>
                  </w14:solidFill>
                </w14:textFill>
              </w:rPr>
              <w:t>煤气发生炉</w:t>
            </w:r>
            <w:r>
              <w:rPr>
                <w:rFonts w:hint="eastAsia"/>
                <w:color w:val="000000" w:themeColor="text1"/>
                <w:kern w:val="0"/>
                <w:szCs w:val="21"/>
                <w:highlight w:val="none"/>
                <w:lang w:val="en-US" w:eastAsia="zh-CN" w:bidi="ar"/>
                <w14:textFill>
                  <w14:solidFill>
                    <w14:schemeClr w14:val="tx1"/>
                  </w14:solidFill>
                </w14:textFill>
              </w:rPr>
              <w:t>外售</w:t>
            </w:r>
            <w:r>
              <w:rPr>
                <w:color w:val="000000" w:themeColor="text1"/>
                <w:highlight w:val="none"/>
                <w14:textFill>
                  <w14:solidFill>
                    <w14:schemeClr w14:val="tx1"/>
                  </w14:solidFill>
                </w14:textFill>
              </w:rPr>
              <w:t>。施工人员生活垃圾设置专门的储存设施，集中收集后交由市政部门处理</w:t>
            </w:r>
            <w:r>
              <w:rPr>
                <w:rFonts w:hint="eastAsia"/>
                <w:color w:val="000000" w:themeColor="text1"/>
                <w:highlight w:val="none"/>
                <w14:textFill>
                  <w14:solidFill>
                    <w14:schemeClr w14:val="tx1"/>
                  </w14:solidFill>
                </w14:textFill>
              </w:rPr>
              <w:t>。对周围环境影响较小，不会对周边环境产生明显及长远影响，因此，本项目主要针对营运期进行分析</w:t>
            </w:r>
            <w:r>
              <w:rPr>
                <w:color w:val="000000" w:themeColor="text1"/>
                <w:highlight w:val="none"/>
                <w14:textFill>
                  <w14:solidFill>
                    <w14:schemeClr w14:val="tx1"/>
                  </w14:solidFill>
                </w14:textFill>
              </w:rPr>
              <w:t>。</w:t>
            </w:r>
          </w:p>
          <w:p w14:paraId="27195EF0">
            <w:pPr>
              <w:widowControl/>
              <w:spacing w:line="360" w:lineRule="auto"/>
              <w:rPr>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二、</w:t>
            </w:r>
            <w:r>
              <w:rPr>
                <w:b/>
                <w:color w:val="000000" w:themeColor="text1"/>
                <w:kern w:val="21"/>
                <w:szCs w:val="21"/>
                <w:highlight w:val="none"/>
                <w14:textFill>
                  <w14:solidFill>
                    <w14:schemeClr w14:val="tx1"/>
                  </w14:solidFill>
                </w14:textFill>
              </w:rPr>
              <w:t>运营期工艺流程</w:t>
            </w:r>
            <w:r>
              <w:rPr>
                <w:rFonts w:hint="eastAsia"/>
                <w:b/>
                <w:color w:val="000000" w:themeColor="text1"/>
                <w:kern w:val="21"/>
                <w:szCs w:val="21"/>
                <w:highlight w:val="none"/>
                <w14:textFill>
                  <w14:solidFill>
                    <w14:schemeClr w14:val="tx1"/>
                  </w14:solidFill>
                </w14:textFill>
              </w:rPr>
              <w:t>分析</w:t>
            </w:r>
          </w:p>
          <w:p w14:paraId="135BF5D5">
            <w:pPr>
              <w:spacing w:line="360" w:lineRule="auto"/>
              <w:jc w:val="center"/>
              <w:rPr>
                <w:color w:val="000000" w:themeColor="text1"/>
                <w:kern w:val="21"/>
                <w:szCs w:val="2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494530" cy="2934970"/>
                  <wp:effectExtent l="0" t="0" r="1270" b="1778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0"/>
                          <a:stretch>
                            <a:fillRect/>
                          </a:stretch>
                        </pic:blipFill>
                        <pic:spPr>
                          <a:xfrm>
                            <a:off x="0" y="0"/>
                            <a:ext cx="4494530" cy="2934970"/>
                          </a:xfrm>
                          <a:prstGeom prst="rect">
                            <a:avLst/>
                          </a:prstGeom>
                          <a:noFill/>
                          <a:ln>
                            <a:noFill/>
                          </a:ln>
                        </pic:spPr>
                      </pic:pic>
                    </a:graphicData>
                  </a:graphic>
                </wp:inline>
              </w:drawing>
            </w:r>
          </w:p>
          <w:p w14:paraId="49F29B49">
            <w:pPr>
              <w:widowControl/>
              <w:jc w:val="center"/>
              <w:rPr>
                <w:rFonts w:eastAsia="黑体"/>
                <w:snapToGrid w:val="0"/>
                <w:color w:val="000000" w:themeColor="text1"/>
                <w:szCs w:val="21"/>
                <w:highlight w:val="none"/>
                <w14:textFill>
                  <w14:solidFill>
                    <w14:schemeClr w14:val="tx1"/>
                  </w14:solidFill>
                </w14:textFill>
              </w:rPr>
            </w:pPr>
            <w:r>
              <w:rPr>
                <w:b/>
                <w:bCs/>
                <w:snapToGrid w:val="0"/>
                <w:color w:val="000000" w:themeColor="text1"/>
                <w:szCs w:val="21"/>
                <w:highlight w:val="none"/>
                <w14:textFill>
                  <w14:solidFill>
                    <w14:schemeClr w14:val="tx1"/>
                  </w14:solidFill>
                </w14:textFill>
              </w:rPr>
              <w:t>图2</w:t>
            </w:r>
            <w:r>
              <w:rPr>
                <w:rFonts w:hint="eastAsia"/>
                <w:b/>
                <w:bCs/>
                <w:snapToGrid w:val="0"/>
                <w:color w:val="000000" w:themeColor="text1"/>
                <w:szCs w:val="21"/>
                <w:highlight w:val="none"/>
                <w14:textFill>
                  <w14:solidFill>
                    <w14:schemeClr w14:val="tx1"/>
                  </w14:solidFill>
                </w14:textFill>
              </w:rPr>
              <w:t>-1工艺</w:t>
            </w:r>
            <w:r>
              <w:rPr>
                <w:b/>
                <w:bCs/>
                <w:snapToGrid w:val="0"/>
                <w:color w:val="000000" w:themeColor="text1"/>
                <w:szCs w:val="21"/>
                <w:highlight w:val="none"/>
                <w14:textFill>
                  <w14:solidFill>
                    <w14:schemeClr w14:val="tx1"/>
                  </w14:solidFill>
                </w14:textFill>
              </w:rPr>
              <w:t>流程及产污环节图</w:t>
            </w:r>
          </w:p>
          <w:p w14:paraId="7B3C0E1E">
            <w:pPr>
              <w:widowControl/>
              <w:spacing w:line="360" w:lineRule="auto"/>
              <w:ind w:firstLine="420" w:firstLineChars="200"/>
              <w:rPr>
                <w:rFonts w:hint="eastAsia" w:ascii="宋体" w:hAnsi="宋体" w:cs="宋体"/>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本项目</w:t>
            </w:r>
            <w:r>
              <w:rPr>
                <w:rFonts w:hint="eastAsia"/>
                <w:bCs/>
                <w:color w:val="000000" w:themeColor="text1"/>
                <w:kern w:val="0"/>
                <w:szCs w:val="21"/>
                <w:highlight w:val="none"/>
                <w14:textFill>
                  <w14:solidFill>
                    <w14:schemeClr w14:val="tx1"/>
                  </w14:solidFill>
                </w14:textFill>
              </w:rPr>
              <w:t>新建1台</w:t>
            </w:r>
            <w:r>
              <w:rPr>
                <w:rFonts w:hint="eastAsia"/>
                <w:bCs/>
                <w:color w:val="000000" w:themeColor="text1"/>
                <w:kern w:val="0"/>
                <w:szCs w:val="21"/>
                <w:highlight w:val="none"/>
                <w:lang w:val="en-US" w:eastAsia="zh-CN"/>
                <w14:textFill>
                  <w14:solidFill>
                    <w14:schemeClr w14:val="tx1"/>
                  </w14:solidFill>
                </w14:textFill>
              </w:rPr>
              <w:t>6t/h</w:t>
            </w:r>
            <w:r>
              <w:rPr>
                <w:rFonts w:hint="eastAsia"/>
                <w:color w:val="000000" w:themeColor="text1"/>
                <w:szCs w:val="21"/>
                <w:highlight w:val="none"/>
                <w14:textFill>
                  <w14:solidFill>
                    <w14:schemeClr w14:val="tx1"/>
                  </w14:solidFill>
                </w14:textFill>
              </w:rPr>
              <w:t>生物质热风炉</w:t>
            </w:r>
            <w:r>
              <w:rPr>
                <w:rFonts w:hint="eastAsia"/>
                <w:bCs/>
                <w:color w:val="000000" w:themeColor="text1"/>
                <w:kern w:val="0"/>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燃料为生物质成型燃料，热风炉</w:t>
            </w:r>
            <w:r>
              <w:rPr>
                <w:rFonts w:hint="eastAsia"/>
                <w:color w:val="000000" w:themeColor="text1"/>
                <w:szCs w:val="21"/>
                <w:highlight w:val="none"/>
                <w:lang w:val="en-US" w:eastAsia="zh-CN"/>
                <w14:textFill>
                  <w14:solidFill>
                    <w14:schemeClr w14:val="tx1"/>
                  </w14:solidFill>
                </w14:textFill>
              </w:rPr>
              <w:t>烟气用于烘干，</w:t>
            </w:r>
            <w:r>
              <w:rPr>
                <w:rFonts w:hint="eastAsia"/>
                <w:color w:val="000000" w:themeColor="text1"/>
                <w:szCs w:val="21"/>
                <w:highlight w:val="none"/>
                <w14:textFill>
                  <w14:solidFill>
                    <w14:schemeClr w14:val="tx1"/>
                  </w14:solidFill>
                </w14:textFill>
              </w:rPr>
              <w:t>烘干后废</w:t>
            </w:r>
            <w:r>
              <w:rPr>
                <w:color w:val="000000" w:themeColor="text1"/>
                <w:szCs w:val="21"/>
                <w:highlight w:val="none"/>
                <w14:textFill>
                  <w14:solidFill>
                    <w14:schemeClr w14:val="tx1"/>
                  </w14:solidFill>
                </w14:textFill>
              </w:rPr>
              <w:t>气经布袋除尘器处理后，由</w:t>
            </w:r>
            <w:r>
              <w:rPr>
                <w:rFonts w:hint="eastAsia"/>
                <w:color w:val="000000" w:themeColor="text1"/>
                <w:szCs w:val="21"/>
                <w:highlight w:val="none"/>
                <w:lang w:eastAsia="zh-CN"/>
                <w14:textFill>
                  <w14:solidFill>
                    <w14:schemeClr w14:val="tx1"/>
                  </w14:solidFill>
                </w14:textFill>
              </w:rPr>
              <w:t>15</w:t>
            </w:r>
            <w:r>
              <w:rPr>
                <w:color w:val="000000" w:themeColor="text1"/>
                <w:szCs w:val="21"/>
                <w:highlight w:val="none"/>
                <w14:textFill>
                  <w14:solidFill>
                    <w14:schemeClr w14:val="tx1"/>
                  </w14:solidFill>
                </w14:textFill>
              </w:rPr>
              <w:t>m高</w:t>
            </w:r>
            <w:r>
              <w:rPr>
                <w:rFonts w:hint="eastAsia"/>
                <w:color w:val="000000" w:themeColor="text1"/>
                <w:szCs w:val="21"/>
                <w:highlight w:val="none"/>
                <w14:textFill>
                  <w14:solidFill>
                    <w14:schemeClr w14:val="tx1"/>
                  </w14:solidFill>
                </w14:textFill>
              </w:rPr>
              <w:t>排气筒</w:t>
            </w:r>
            <w:r>
              <w:rPr>
                <w:color w:val="000000" w:themeColor="text1"/>
                <w:szCs w:val="21"/>
                <w:highlight w:val="none"/>
                <w14:textFill>
                  <w14:solidFill>
                    <w14:schemeClr w14:val="tx1"/>
                  </w14:solidFill>
                </w14:textFill>
              </w:rPr>
              <w:t>排放。</w:t>
            </w:r>
            <w:r>
              <w:rPr>
                <w:rFonts w:hint="eastAsia"/>
                <w:color w:val="000000" w:themeColor="text1"/>
                <w:szCs w:val="21"/>
                <w:highlight w:val="none"/>
                <w14:textFill>
                  <w14:solidFill>
                    <w14:schemeClr w14:val="tx1"/>
                  </w14:solidFill>
                </w14:textFill>
              </w:rPr>
              <w:t>热风炉灰渣</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布袋除尘器收尘，</w:t>
            </w:r>
            <w:r>
              <w:rPr>
                <w:rFonts w:hint="eastAsia" w:ascii="宋体" w:hAnsi="宋体" w:cs="宋体"/>
                <w:color w:val="000000" w:themeColor="text1"/>
                <w:szCs w:val="21"/>
                <w:highlight w:val="none"/>
                <w14:textFill>
                  <w14:solidFill>
                    <w14:schemeClr w14:val="tx1"/>
                  </w14:solidFill>
                </w14:textFill>
              </w:rPr>
              <w:t>外售综合利用；废布袋，由除尘器厂家更换后直接带走</w:t>
            </w:r>
            <w:r>
              <w:rPr>
                <w:color w:val="000000" w:themeColor="text1"/>
                <w:szCs w:val="21"/>
                <w:highlight w:val="none"/>
                <w14:textFill>
                  <w14:solidFill>
                    <w14:schemeClr w14:val="tx1"/>
                  </w14:solidFill>
                </w14:textFill>
              </w:rPr>
              <w:t>。</w:t>
            </w:r>
          </w:p>
          <w:p w14:paraId="49F6837E">
            <w:pPr>
              <w:widowControl/>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本项目运营期工程主要排污节点见表</w:t>
            </w: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6</w:t>
            </w:r>
            <w:r>
              <w:rPr>
                <w:color w:val="000000" w:themeColor="text1"/>
                <w:szCs w:val="21"/>
                <w:highlight w:val="none"/>
                <w14:textFill>
                  <w14:solidFill>
                    <w14:schemeClr w14:val="tx1"/>
                  </w14:solidFill>
                </w14:textFill>
              </w:rPr>
              <w:t>。</w:t>
            </w:r>
          </w:p>
          <w:p w14:paraId="111F5683">
            <w:pPr>
              <w:adjustRightInd w:val="0"/>
              <w:snapToGrid w:val="0"/>
              <w:jc w:val="center"/>
              <w:rPr>
                <w:b/>
                <w:bCs/>
                <w:color w:val="000000" w:themeColor="text1"/>
                <w:kern w:val="0"/>
                <w:szCs w:val="21"/>
                <w:highlight w:val="none"/>
                <w14:textFill>
                  <w14:solidFill>
                    <w14:schemeClr w14:val="tx1"/>
                  </w14:solidFill>
                </w14:textFill>
              </w:rPr>
            </w:pPr>
            <w:r>
              <w:rPr>
                <w:b/>
                <w:bCs/>
                <w:color w:val="000000" w:themeColor="text1"/>
                <w:kern w:val="0"/>
                <w:szCs w:val="21"/>
                <w:highlight w:val="none"/>
                <w14:textFill>
                  <w14:solidFill>
                    <w14:schemeClr w14:val="tx1"/>
                  </w14:solidFill>
                </w14:textFill>
              </w:rPr>
              <w:t>表</w:t>
            </w:r>
            <w:r>
              <w:rPr>
                <w:rFonts w:hint="eastAsia"/>
                <w:b/>
                <w:bCs/>
                <w:color w:val="000000" w:themeColor="text1"/>
                <w:kern w:val="0"/>
                <w:szCs w:val="21"/>
                <w:highlight w:val="none"/>
                <w14:textFill>
                  <w14:solidFill>
                    <w14:schemeClr w14:val="tx1"/>
                  </w14:solidFill>
                </w14:textFill>
              </w:rPr>
              <w:t>2</w:t>
            </w:r>
            <w:r>
              <w:rPr>
                <w:b/>
                <w:bCs/>
                <w:color w:val="000000" w:themeColor="text1"/>
                <w:kern w:val="0"/>
                <w:szCs w:val="21"/>
                <w:highlight w:val="none"/>
                <w14:textFill>
                  <w14:solidFill>
                    <w14:schemeClr w14:val="tx1"/>
                  </w14:solidFill>
                </w14:textFill>
              </w:rPr>
              <w:t>-</w:t>
            </w:r>
            <w:r>
              <w:rPr>
                <w:rFonts w:hint="eastAsia"/>
                <w:b/>
                <w:bCs/>
                <w:color w:val="000000" w:themeColor="text1"/>
                <w:kern w:val="0"/>
                <w:szCs w:val="21"/>
                <w:highlight w:val="none"/>
                <w14:textFill>
                  <w14:solidFill>
                    <w14:schemeClr w14:val="tx1"/>
                  </w14:solidFill>
                </w14:textFill>
              </w:rPr>
              <w:t>6</w:t>
            </w:r>
            <w:r>
              <w:rPr>
                <w:b/>
                <w:bCs/>
                <w:color w:val="000000" w:themeColor="text1"/>
                <w:kern w:val="0"/>
                <w:szCs w:val="21"/>
                <w:highlight w:val="none"/>
                <w14:textFill>
                  <w14:solidFill>
                    <w14:schemeClr w14:val="tx1"/>
                  </w14:solidFill>
                </w14:textFill>
              </w:rPr>
              <w:t xml:space="preserve"> 本项目运营期工程主要排污节点一览表</w:t>
            </w:r>
          </w:p>
          <w:tbl>
            <w:tblPr>
              <w:tblStyle w:val="36"/>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0"/>
              <w:gridCol w:w="1421"/>
              <w:gridCol w:w="1744"/>
              <w:gridCol w:w="1062"/>
              <w:gridCol w:w="3327"/>
            </w:tblGrid>
            <w:tr w14:paraId="59887A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tcBorders>
                    <w:tl2br w:val="nil"/>
                    <w:tr2bl w:val="nil"/>
                  </w:tcBorders>
                  <w:vAlign w:val="center"/>
                </w:tcPr>
                <w:p w14:paraId="7A469BFB">
                  <w:pPr>
                    <w:widowControl/>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项目</w:t>
                  </w:r>
                </w:p>
              </w:tc>
              <w:tc>
                <w:tcPr>
                  <w:tcW w:w="1421" w:type="dxa"/>
                  <w:tcBorders>
                    <w:tl2br w:val="nil"/>
                    <w:tr2bl w:val="nil"/>
                  </w:tcBorders>
                  <w:vAlign w:val="center"/>
                </w:tcPr>
                <w:p w14:paraId="01DAD576">
                  <w:pPr>
                    <w:widowControl/>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污染源</w:t>
                  </w:r>
                </w:p>
              </w:tc>
              <w:tc>
                <w:tcPr>
                  <w:tcW w:w="1744" w:type="dxa"/>
                  <w:tcBorders>
                    <w:tl2br w:val="nil"/>
                    <w:tr2bl w:val="nil"/>
                  </w:tcBorders>
                  <w:vAlign w:val="center"/>
                </w:tcPr>
                <w:p w14:paraId="433BCB49">
                  <w:pPr>
                    <w:widowControl/>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污染物</w:t>
                  </w:r>
                </w:p>
              </w:tc>
              <w:tc>
                <w:tcPr>
                  <w:tcW w:w="1062" w:type="dxa"/>
                  <w:tcBorders>
                    <w:tl2br w:val="nil"/>
                    <w:tr2bl w:val="nil"/>
                  </w:tcBorders>
                  <w:vAlign w:val="center"/>
                </w:tcPr>
                <w:p w14:paraId="67F28AEF">
                  <w:pPr>
                    <w:widowControl/>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排放特点</w:t>
                  </w:r>
                </w:p>
              </w:tc>
              <w:tc>
                <w:tcPr>
                  <w:tcW w:w="3327" w:type="dxa"/>
                  <w:tcBorders>
                    <w:tl2br w:val="nil"/>
                    <w:tr2bl w:val="nil"/>
                  </w:tcBorders>
                  <w:vAlign w:val="center"/>
                </w:tcPr>
                <w:p w14:paraId="5EC8D461">
                  <w:pPr>
                    <w:widowControl/>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治理措施</w:t>
                  </w:r>
                </w:p>
              </w:tc>
            </w:tr>
            <w:tr w14:paraId="59E000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tcBorders>
                    <w:tl2br w:val="nil"/>
                    <w:tr2bl w:val="nil"/>
                  </w:tcBorders>
                  <w:vAlign w:val="center"/>
                </w:tcPr>
                <w:p w14:paraId="63C15B16">
                  <w:pPr>
                    <w:widowControl/>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废气</w:t>
                  </w:r>
                </w:p>
              </w:tc>
              <w:tc>
                <w:tcPr>
                  <w:tcW w:w="1421" w:type="dxa"/>
                  <w:tcBorders>
                    <w:tl2br w:val="nil"/>
                    <w:tr2bl w:val="nil"/>
                  </w:tcBorders>
                  <w:vAlign w:val="center"/>
                </w:tcPr>
                <w:p w14:paraId="0BD04FCF">
                  <w:pPr>
                    <w:widowControl/>
                    <w:jc w:val="center"/>
                    <w:rPr>
                      <w:rFonts w:hint="eastAsia" w:eastAsia="宋体"/>
                      <w:color w:val="000000" w:themeColor="text1"/>
                      <w:sz w:val="18"/>
                      <w:szCs w:val="18"/>
                      <w:highlight w:val="none"/>
                      <w:lang w:eastAsia="zh-CN"/>
                      <w14:textFill>
                        <w14:solidFill>
                          <w14:schemeClr w14:val="tx1"/>
                        </w14:solidFill>
                      </w14:textFill>
                    </w:rPr>
                  </w:pPr>
                  <w:r>
                    <w:rPr>
                      <w:rFonts w:hint="eastAsia" w:ascii="宋体" w:hAnsi="宋体" w:cs="宋体"/>
                      <w:color w:val="000000" w:themeColor="text1"/>
                      <w:sz w:val="18"/>
                      <w:szCs w:val="18"/>
                      <w:highlight w:val="none"/>
                      <w:lang w:eastAsia="zh-CN"/>
                      <w14:textFill>
                        <w14:solidFill>
                          <w14:schemeClr w14:val="tx1"/>
                        </w14:solidFill>
                      </w14:textFill>
                    </w:rPr>
                    <w:t>生物质热风炉废气</w:t>
                  </w:r>
                </w:p>
              </w:tc>
              <w:tc>
                <w:tcPr>
                  <w:tcW w:w="1744" w:type="dxa"/>
                  <w:tcBorders>
                    <w:tl2br w:val="nil"/>
                    <w:tr2bl w:val="nil"/>
                  </w:tcBorders>
                  <w:vAlign w:val="center"/>
                </w:tcPr>
                <w:p w14:paraId="5192727E">
                  <w:pPr>
                    <w:widowControl/>
                    <w:tabs>
                      <w:tab w:val="left" w:pos="5760"/>
                    </w:tabs>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颗粒物</w:t>
                  </w:r>
                  <w:r>
                    <w:rPr>
                      <w:color w:val="000000" w:themeColor="text1"/>
                      <w:sz w:val="18"/>
                      <w:szCs w:val="18"/>
                      <w:highlight w:val="none"/>
                      <w14:textFill>
                        <w14:solidFill>
                          <w14:schemeClr w14:val="tx1"/>
                        </w14:solidFill>
                      </w14:textFill>
                    </w:rPr>
                    <w:t>、SO</w:t>
                  </w:r>
                  <w:r>
                    <w:rPr>
                      <w:color w:val="000000" w:themeColor="text1"/>
                      <w:sz w:val="18"/>
                      <w:szCs w:val="18"/>
                      <w:highlight w:val="none"/>
                      <w:vertAlign w:val="subscript"/>
                      <w14:textFill>
                        <w14:solidFill>
                          <w14:schemeClr w14:val="tx1"/>
                        </w14:solidFill>
                      </w14:textFill>
                    </w:rPr>
                    <w:t>2</w:t>
                  </w:r>
                  <w:r>
                    <w:rPr>
                      <w:color w:val="000000" w:themeColor="text1"/>
                      <w:sz w:val="18"/>
                      <w:szCs w:val="18"/>
                      <w:highlight w:val="none"/>
                      <w14:textFill>
                        <w14:solidFill>
                          <w14:schemeClr w14:val="tx1"/>
                        </w14:solidFill>
                      </w14:textFill>
                    </w:rPr>
                    <w:t>、</w:t>
                  </w:r>
                  <w:r>
                    <w:rPr>
                      <w:rFonts w:hint="eastAsia"/>
                      <w:color w:val="000000" w:themeColor="text1"/>
                      <w:sz w:val="18"/>
                      <w:szCs w:val="18"/>
                      <w:highlight w:val="none"/>
                      <w14:textFill>
                        <w14:solidFill>
                          <w14:schemeClr w14:val="tx1"/>
                        </w14:solidFill>
                      </w14:textFill>
                    </w:rPr>
                    <w:t>烟气黑度</w:t>
                  </w:r>
                </w:p>
              </w:tc>
              <w:tc>
                <w:tcPr>
                  <w:tcW w:w="1062" w:type="dxa"/>
                  <w:tcBorders>
                    <w:tl2br w:val="nil"/>
                    <w:tr2bl w:val="nil"/>
                  </w:tcBorders>
                  <w:vAlign w:val="center"/>
                </w:tcPr>
                <w:p w14:paraId="7A3F31BF">
                  <w:pPr>
                    <w:widowControl/>
                    <w:tabs>
                      <w:tab w:val="left" w:pos="5760"/>
                    </w:tabs>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连续</w:t>
                  </w:r>
                </w:p>
              </w:tc>
              <w:tc>
                <w:tcPr>
                  <w:tcW w:w="3327" w:type="dxa"/>
                  <w:tcBorders>
                    <w:tl2br w:val="nil"/>
                    <w:tr2bl w:val="nil"/>
                  </w:tcBorders>
                  <w:vAlign w:val="center"/>
                </w:tcPr>
                <w:p w14:paraId="656474C1">
                  <w:pPr>
                    <w:widowControl/>
                    <w:jc w:val="center"/>
                    <w:rPr>
                      <w:color w:val="000000" w:themeColor="text1"/>
                      <w:kern w:val="0"/>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布袋除尘器处理（除尘效率9</w:t>
                  </w:r>
                  <w:r>
                    <w:rPr>
                      <w:rFonts w:hint="eastAsia"/>
                      <w:color w:val="000000" w:themeColor="text1"/>
                      <w:sz w:val="18"/>
                      <w:szCs w:val="18"/>
                      <w:highlight w:val="none"/>
                      <w14:textFill>
                        <w14:solidFill>
                          <w14:schemeClr w14:val="tx1"/>
                        </w14:solidFill>
                      </w14:textFill>
                    </w:rPr>
                    <w:t>9</w:t>
                  </w:r>
                  <w:r>
                    <w:rPr>
                      <w:color w:val="000000" w:themeColor="text1"/>
                      <w:sz w:val="18"/>
                      <w:szCs w:val="18"/>
                      <w:highlight w:val="none"/>
                      <w14:textFill>
                        <w14:solidFill>
                          <w14:schemeClr w14:val="tx1"/>
                        </w14:solidFill>
                      </w14:textFill>
                    </w:rPr>
                    <w:t>%）后，由</w:t>
                  </w:r>
                  <w:r>
                    <w:rPr>
                      <w:rFonts w:hint="eastAsia"/>
                      <w:color w:val="000000" w:themeColor="text1"/>
                      <w:sz w:val="18"/>
                      <w:szCs w:val="18"/>
                      <w:highlight w:val="none"/>
                      <w:lang w:eastAsia="zh-CN"/>
                      <w14:textFill>
                        <w14:solidFill>
                          <w14:schemeClr w14:val="tx1"/>
                        </w14:solidFill>
                      </w14:textFill>
                    </w:rPr>
                    <w:t>15</w:t>
                  </w:r>
                  <w:r>
                    <w:rPr>
                      <w:color w:val="000000" w:themeColor="text1"/>
                      <w:sz w:val="18"/>
                      <w:szCs w:val="18"/>
                      <w:highlight w:val="none"/>
                      <w14:textFill>
                        <w14:solidFill>
                          <w14:schemeClr w14:val="tx1"/>
                        </w14:solidFill>
                      </w14:textFill>
                    </w:rPr>
                    <w:t>m高</w:t>
                  </w:r>
                  <w:r>
                    <w:rPr>
                      <w:rFonts w:hint="eastAsia"/>
                      <w:color w:val="000000" w:themeColor="text1"/>
                      <w:sz w:val="18"/>
                      <w:szCs w:val="18"/>
                      <w:highlight w:val="none"/>
                      <w14:textFill>
                        <w14:solidFill>
                          <w14:schemeClr w14:val="tx1"/>
                        </w14:solidFill>
                      </w14:textFill>
                    </w:rPr>
                    <w:t>排气筒</w:t>
                  </w:r>
                  <w:r>
                    <w:rPr>
                      <w:color w:val="000000" w:themeColor="text1"/>
                      <w:sz w:val="18"/>
                      <w:szCs w:val="18"/>
                      <w:highlight w:val="none"/>
                      <w14:textFill>
                        <w14:solidFill>
                          <w14:schemeClr w14:val="tx1"/>
                        </w14:solidFill>
                      </w14:textFill>
                    </w:rPr>
                    <w:t>排放</w:t>
                  </w:r>
                </w:p>
              </w:tc>
            </w:tr>
            <w:tr w14:paraId="00F198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tcBorders>
                    <w:tl2br w:val="nil"/>
                    <w:tr2bl w:val="nil"/>
                  </w:tcBorders>
                  <w:vAlign w:val="center"/>
                </w:tcPr>
                <w:p w14:paraId="017D6085">
                  <w:pPr>
                    <w:widowControl/>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噪声</w:t>
                  </w:r>
                </w:p>
              </w:tc>
              <w:tc>
                <w:tcPr>
                  <w:tcW w:w="1421" w:type="dxa"/>
                  <w:tcBorders>
                    <w:tl2br w:val="nil"/>
                    <w:tr2bl w:val="nil"/>
                  </w:tcBorders>
                  <w:vAlign w:val="center"/>
                </w:tcPr>
                <w:p w14:paraId="41EC78A7">
                  <w:pPr>
                    <w:widowControl/>
                    <w:jc w:val="center"/>
                    <w:rPr>
                      <w:color w:val="000000" w:themeColor="text1"/>
                      <w:sz w:val="18"/>
                      <w:szCs w:val="18"/>
                      <w:highlight w:val="none"/>
                      <w14:textFill>
                        <w14:solidFill>
                          <w14:schemeClr w14:val="tx1"/>
                        </w14:solidFill>
                      </w14:textFill>
                    </w:rPr>
                  </w:pPr>
                  <w:r>
                    <w:rPr>
                      <w:color w:val="000000" w:themeColor="text1"/>
                      <w:kern w:val="21"/>
                      <w:sz w:val="18"/>
                      <w:szCs w:val="18"/>
                      <w:highlight w:val="none"/>
                      <w14:textFill>
                        <w14:solidFill>
                          <w14:schemeClr w14:val="tx1"/>
                        </w14:solidFill>
                      </w14:textFill>
                    </w:rPr>
                    <w:t>设备运行</w:t>
                  </w:r>
                </w:p>
              </w:tc>
              <w:tc>
                <w:tcPr>
                  <w:tcW w:w="1744" w:type="dxa"/>
                  <w:tcBorders>
                    <w:tl2br w:val="nil"/>
                    <w:tr2bl w:val="nil"/>
                  </w:tcBorders>
                  <w:vAlign w:val="center"/>
                </w:tcPr>
                <w:p w14:paraId="27DD6A33">
                  <w:pPr>
                    <w:widowControl/>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噪声</w:t>
                  </w:r>
                </w:p>
              </w:tc>
              <w:tc>
                <w:tcPr>
                  <w:tcW w:w="1062" w:type="dxa"/>
                  <w:tcBorders>
                    <w:tl2br w:val="nil"/>
                    <w:tr2bl w:val="nil"/>
                  </w:tcBorders>
                  <w:vAlign w:val="center"/>
                </w:tcPr>
                <w:p w14:paraId="743FE910">
                  <w:pPr>
                    <w:widowControl/>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连续</w:t>
                  </w:r>
                </w:p>
              </w:tc>
              <w:tc>
                <w:tcPr>
                  <w:tcW w:w="3327" w:type="dxa"/>
                  <w:tcBorders>
                    <w:tl2br w:val="nil"/>
                    <w:tr2bl w:val="nil"/>
                  </w:tcBorders>
                  <w:vAlign w:val="center"/>
                </w:tcPr>
                <w:p w14:paraId="52DCF00A">
                  <w:pPr>
                    <w:widowControl/>
                    <w:jc w:val="center"/>
                    <w:rPr>
                      <w:color w:val="000000" w:themeColor="text1"/>
                      <w:kern w:val="2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选取低噪声设备，采取减振、隔声</w:t>
                  </w:r>
                  <w:r>
                    <w:rPr>
                      <w:rFonts w:hint="eastAsia"/>
                      <w:color w:val="000000" w:themeColor="text1"/>
                      <w:sz w:val="18"/>
                      <w:szCs w:val="18"/>
                      <w:highlight w:val="none"/>
                      <w14:textFill>
                        <w14:solidFill>
                          <w14:schemeClr w14:val="tx1"/>
                        </w14:solidFill>
                      </w14:textFill>
                    </w:rPr>
                    <w:t>等</w:t>
                  </w:r>
                </w:p>
              </w:tc>
            </w:tr>
            <w:tr w14:paraId="681DD3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restart"/>
                  <w:tcBorders>
                    <w:tl2br w:val="nil"/>
                    <w:tr2bl w:val="nil"/>
                  </w:tcBorders>
                  <w:vAlign w:val="center"/>
                </w:tcPr>
                <w:p w14:paraId="4F7E1E3F">
                  <w:pPr>
                    <w:widowControl/>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固体废物</w:t>
                  </w:r>
                </w:p>
              </w:tc>
              <w:tc>
                <w:tcPr>
                  <w:tcW w:w="1421" w:type="dxa"/>
                  <w:vMerge w:val="restart"/>
                  <w:tcBorders>
                    <w:tl2br w:val="nil"/>
                    <w:tr2bl w:val="nil"/>
                  </w:tcBorders>
                  <w:vAlign w:val="center"/>
                </w:tcPr>
                <w:p w14:paraId="345B3393">
                  <w:pPr>
                    <w:widowControl/>
                    <w:jc w:val="center"/>
                    <w:rPr>
                      <w:color w:val="000000" w:themeColor="text1"/>
                      <w:sz w:val="18"/>
                      <w:szCs w:val="18"/>
                      <w:highlight w:val="none"/>
                      <w14:textFill>
                        <w14:solidFill>
                          <w14:schemeClr w14:val="tx1"/>
                        </w14:solidFill>
                      </w14:textFill>
                    </w:rPr>
                  </w:pPr>
                  <w:r>
                    <w:rPr>
                      <w:rFonts w:hint="eastAsia"/>
                      <w:bCs/>
                      <w:color w:val="000000" w:themeColor="text1"/>
                      <w:sz w:val="18"/>
                      <w:szCs w:val="18"/>
                      <w:highlight w:val="none"/>
                      <w14:textFill>
                        <w14:solidFill>
                          <w14:schemeClr w14:val="tx1"/>
                        </w14:solidFill>
                      </w14:textFill>
                    </w:rPr>
                    <w:t>生产</w:t>
                  </w:r>
                </w:p>
              </w:tc>
              <w:tc>
                <w:tcPr>
                  <w:tcW w:w="1744" w:type="dxa"/>
                  <w:tcBorders>
                    <w:tl2br w:val="nil"/>
                    <w:tr2bl w:val="nil"/>
                  </w:tcBorders>
                  <w:vAlign w:val="center"/>
                </w:tcPr>
                <w:p w14:paraId="29D667CB">
                  <w:pPr>
                    <w:widowControl/>
                    <w:contextualSpacing/>
                    <w:jc w:val="center"/>
                    <w:rPr>
                      <w:rFonts w:hint="eastAsia" w:eastAsia="宋体"/>
                      <w:color w:val="000000" w:themeColor="text1"/>
                      <w:sz w:val="18"/>
                      <w:szCs w:val="18"/>
                      <w:highlight w:val="none"/>
                      <w:lang w:eastAsia="zh-CN"/>
                      <w14:textFill>
                        <w14:solidFill>
                          <w14:schemeClr w14:val="tx1"/>
                        </w14:solidFill>
                      </w14:textFill>
                    </w:rPr>
                  </w:pPr>
                  <w:r>
                    <w:rPr>
                      <w:rFonts w:hint="eastAsia"/>
                      <w:color w:val="000000" w:themeColor="text1"/>
                      <w:sz w:val="18"/>
                      <w:szCs w:val="18"/>
                      <w:highlight w:val="none"/>
                      <w:lang w:eastAsia="zh-CN"/>
                      <w14:textFill>
                        <w14:solidFill>
                          <w14:schemeClr w14:val="tx1"/>
                        </w14:solidFill>
                      </w14:textFill>
                    </w:rPr>
                    <w:t>热风炉灰渣</w:t>
                  </w:r>
                </w:p>
              </w:tc>
              <w:tc>
                <w:tcPr>
                  <w:tcW w:w="1062" w:type="dxa"/>
                  <w:vMerge w:val="restart"/>
                  <w:tcBorders>
                    <w:tl2br w:val="nil"/>
                    <w:tr2bl w:val="nil"/>
                  </w:tcBorders>
                  <w:vAlign w:val="center"/>
                </w:tcPr>
                <w:p w14:paraId="2158A4F9">
                  <w:pPr>
                    <w:widowControl/>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间断</w:t>
                  </w:r>
                </w:p>
              </w:tc>
              <w:tc>
                <w:tcPr>
                  <w:tcW w:w="3327" w:type="dxa"/>
                  <w:vMerge w:val="restart"/>
                  <w:tcBorders>
                    <w:tl2br w:val="nil"/>
                    <w:tr2bl w:val="nil"/>
                  </w:tcBorders>
                  <w:vAlign w:val="center"/>
                </w:tcPr>
                <w:p w14:paraId="60BDB035">
                  <w:pPr>
                    <w:pStyle w:val="131"/>
                    <w:widowControl/>
                    <w:spacing w:line="240" w:lineRule="auto"/>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集中收集，</w:t>
                  </w:r>
                  <w:r>
                    <w:rPr>
                      <w:rFonts w:hint="eastAsia" w:ascii="宋体" w:hAnsi="宋体" w:cs="宋体"/>
                      <w:color w:val="000000" w:themeColor="text1"/>
                      <w:sz w:val="18"/>
                      <w:szCs w:val="18"/>
                      <w:highlight w:val="none"/>
                      <w14:textFill>
                        <w14:solidFill>
                          <w14:schemeClr w14:val="tx1"/>
                        </w14:solidFill>
                      </w14:textFill>
                    </w:rPr>
                    <w:t>外售综合利用</w:t>
                  </w:r>
                  <w:r>
                    <w:rPr>
                      <w:color w:val="000000" w:themeColor="text1"/>
                      <w:sz w:val="18"/>
                      <w:szCs w:val="18"/>
                      <w:highlight w:val="none"/>
                      <w14:textFill>
                        <w14:solidFill>
                          <w14:schemeClr w14:val="tx1"/>
                        </w14:solidFill>
                      </w14:textFill>
                    </w:rPr>
                    <w:t>。</w:t>
                  </w:r>
                </w:p>
              </w:tc>
            </w:tr>
            <w:tr w14:paraId="28B9B5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tcBorders>
                    <w:tl2br w:val="nil"/>
                    <w:tr2bl w:val="nil"/>
                  </w:tcBorders>
                  <w:vAlign w:val="center"/>
                </w:tcPr>
                <w:p w14:paraId="14D02D22">
                  <w:pPr>
                    <w:widowControl/>
                    <w:jc w:val="center"/>
                    <w:rPr>
                      <w:color w:val="000000" w:themeColor="text1"/>
                      <w:sz w:val="18"/>
                      <w:szCs w:val="18"/>
                      <w:highlight w:val="none"/>
                      <w14:textFill>
                        <w14:solidFill>
                          <w14:schemeClr w14:val="tx1"/>
                        </w14:solidFill>
                      </w14:textFill>
                    </w:rPr>
                  </w:pPr>
                </w:p>
              </w:tc>
              <w:tc>
                <w:tcPr>
                  <w:tcW w:w="1421" w:type="dxa"/>
                  <w:vMerge w:val="continue"/>
                  <w:tcBorders>
                    <w:tl2br w:val="nil"/>
                    <w:tr2bl w:val="nil"/>
                  </w:tcBorders>
                  <w:vAlign w:val="center"/>
                </w:tcPr>
                <w:p w14:paraId="0FFA397D">
                  <w:pPr>
                    <w:widowControl/>
                    <w:jc w:val="center"/>
                    <w:rPr>
                      <w:rFonts w:hint="eastAsia"/>
                      <w:bCs/>
                      <w:color w:val="000000" w:themeColor="text1"/>
                      <w:sz w:val="18"/>
                      <w:szCs w:val="18"/>
                      <w:highlight w:val="none"/>
                      <w14:textFill>
                        <w14:solidFill>
                          <w14:schemeClr w14:val="tx1"/>
                        </w14:solidFill>
                      </w14:textFill>
                    </w:rPr>
                  </w:pPr>
                </w:p>
              </w:tc>
              <w:tc>
                <w:tcPr>
                  <w:tcW w:w="1744" w:type="dxa"/>
                  <w:tcBorders>
                    <w:tl2br w:val="nil"/>
                    <w:tr2bl w:val="nil"/>
                  </w:tcBorders>
                  <w:vAlign w:val="center"/>
                </w:tcPr>
                <w:p w14:paraId="6D6D6071">
                  <w:pPr>
                    <w:widowControl/>
                    <w:contextualSpacing/>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除尘器收尘</w:t>
                  </w:r>
                </w:p>
              </w:tc>
              <w:tc>
                <w:tcPr>
                  <w:tcW w:w="1062" w:type="dxa"/>
                  <w:vMerge w:val="continue"/>
                  <w:tcBorders>
                    <w:tl2br w:val="nil"/>
                    <w:tr2bl w:val="nil"/>
                  </w:tcBorders>
                  <w:vAlign w:val="center"/>
                </w:tcPr>
                <w:p w14:paraId="16F3382E">
                  <w:pPr>
                    <w:widowControl/>
                    <w:jc w:val="center"/>
                    <w:rPr>
                      <w:rFonts w:hint="eastAsia"/>
                      <w:color w:val="000000" w:themeColor="text1"/>
                      <w:sz w:val="18"/>
                      <w:szCs w:val="18"/>
                      <w:highlight w:val="none"/>
                      <w14:textFill>
                        <w14:solidFill>
                          <w14:schemeClr w14:val="tx1"/>
                        </w14:solidFill>
                      </w14:textFill>
                    </w:rPr>
                  </w:pPr>
                </w:p>
              </w:tc>
              <w:tc>
                <w:tcPr>
                  <w:tcW w:w="3327" w:type="dxa"/>
                  <w:vMerge w:val="continue"/>
                  <w:tcBorders>
                    <w:tl2br w:val="nil"/>
                    <w:tr2bl w:val="nil"/>
                  </w:tcBorders>
                  <w:vAlign w:val="center"/>
                </w:tcPr>
                <w:p w14:paraId="20F25408">
                  <w:pPr>
                    <w:pStyle w:val="131"/>
                    <w:widowControl/>
                    <w:spacing w:line="240" w:lineRule="auto"/>
                    <w:rPr>
                      <w:color w:val="000000" w:themeColor="text1"/>
                      <w:sz w:val="18"/>
                      <w:szCs w:val="18"/>
                      <w:highlight w:val="none"/>
                      <w14:textFill>
                        <w14:solidFill>
                          <w14:schemeClr w14:val="tx1"/>
                        </w14:solidFill>
                      </w14:textFill>
                    </w:rPr>
                  </w:pPr>
                </w:p>
              </w:tc>
            </w:tr>
            <w:tr w14:paraId="77FDA9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tcBorders>
                    <w:tl2br w:val="nil"/>
                    <w:tr2bl w:val="nil"/>
                  </w:tcBorders>
                  <w:vAlign w:val="center"/>
                </w:tcPr>
                <w:p w14:paraId="6EABABD7">
                  <w:pPr>
                    <w:widowControl/>
                    <w:jc w:val="center"/>
                    <w:rPr>
                      <w:color w:val="000000" w:themeColor="text1"/>
                      <w:sz w:val="18"/>
                      <w:szCs w:val="18"/>
                      <w:highlight w:val="none"/>
                      <w14:textFill>
                        <w14:solidFill>
                          <w14:schemeClr w14:val="tx1"/>
                        </w14:solidFill>
                      </w14:textFill>
                    </w:rPr>
                  </w:pPr>
                </w:p>
              </w:tc>
              <w:tc>
                <w:tcPr>
                  <w:tcW w:w="1421" w:type="dxa"/>
                  <w:vMerge w:val="continue"/>
                  <w:tcBorders>
                    <w:tl2br w:val="nil"/>
                    <w:tr2bl w:val="nil"/>
                  </w:tcBorders>
                  <w:vAlign w:val="center"/>
                </w:tcPr>
                <w:p w14:paraId="73266CF6">
                  <w:pPr>
                    <w:widowControl/>
                    <w:jc w:val="center"/>
                    <w:rPr>
                      <w:bCs/>
                      <w:color w:val="000000" w:themeColor="text1"/>
                      <w:sz w:val="18"/>
                      <w:szCs w:val="18"/>
                      <w:highlight w:val="none"/>
                      <w14:textFill>
                        <w14:solidFill>
                          <w14:schemeClr w14:val="tx1"/>
                        </w14:solidFill>
                      </w14:textFill>
                    </w:rPr>
                  </w:pPr>
                </w:p>
              </w:tc>
              <w:tc>
                <w:tcPr>
                  <w:tcW w:w="1744" w:type="dxa"/>
                  <w:tcBorders>
                    <w:tl2br w:val="nil"/>
                    <w:tr2bl w:val="nil"/>
                  </w:tcBorders>
                  <w:vAlign w:val="center"/>
                </w:tcPr>
                <w:p w14:paraId="242F1560">
                  <w:pPr>
                    <w:widowControl/>
                    <w:contextualSpacing/>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废布袋</w:t>
                  </w:r>
                </w:p>
              </w:tc>
              <w:tc>
                <w:tcPr>
                  <w:tcW w:w="1062" w:type="dxa"/>
                  <w:vMerge w:val="continue"/>
                  <w:tcBorders>
                    <w:tl2br w:val="nil"/>
                    <w:tr2bl w:val="nil"/>
                  </w:tcBorders>
                  <w:vAlign w:val="center"/>
                </w:tcPr>
                <w:p w14:paraId="3D53CF07">
                  <w:pPr>
                    <w:widowControl/>
                    <w:jc w:val="center"/>
                    <w:rPr>
                      <w:color w:val="000000" w:themeColor="text1"/>
                      <w:sz w:val="18"/>
                      <w:szCs w:val="18"/>
                      <w:highlight w:val="none"/>
                      <w14:textFill>
                        <w14:solidFill>
                          <w14:schemeClr w14:val="tx1"/>
                        </w14:solidFill>
                      </w14:textFill>
                    </w:rPr>
                  </w:pPr>
                </w:p>
              </w:tc>
              <w:tc>
                <w:tcPr>
                  <w:tcW w:w="3327" w:type="dxa"/>
                  <w:tcBorders>
                    <w:tl2br w:val="nil"/>
                    <w:tr2bl w:val="nil"/>
                  </w:tcBorders>
                  <w:vAlign w:val="center"/>
                </w:tcPr>
                <w:p w14:paraId="533A2080">
                  <w:pPr>
                    <w:pStyle w:val="131"/>
                    <w:widowControl/>
                    <w:spacing w:line="240" w:lineRule="auto"/>
                    <w:rPr>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由除尘器厂家更换后直接带走</w:t>
                  </w:r>
                </w:p>
              </w:tc>
            </w:tr>
          </w:tbl>
          <w:p w14:paraId="596F206E">
            <w:pPr>
              <w:pStyle w:val="33"/>
              <w:ind w:firstLine="210"/>
              <w:rPr>
                <w:color w:val="000000" w:themeColor="text1"/>
                <w:highlight w:val="none"/>
                <w14:textFill>
                  <w14:solidFill>
                    <w14:schemeClr w14:val="tx1"/>
                  </w14:solidFill>
                </w14:textFill>
              </w:rPr>
            </w:pPr>
          </w:p>
        </w:tc>
      </w:tr>
      <w:tr w14:paraId="15E2D8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48" w:hRule="atLeast"/>
          <w:jc w:val="center"/>
        </w:trPr>
        <w:tc>
          <w:tcPr>
            <w:tcW w:w="748" w:type="dxa"/>
            <w:vAlign w:val="center"/>
          </w:tcPr>
          <w:p w14:paraId="75E961C2">
            <w:pPr>
              <w:adjustRightInd w:val="0"/>
              <w:snapToGrid w:val="0"/>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与项目有关的原有环境污染问题</w:t>
            </w:r>
          </w:p>
        </w:tc>
        <w:tc>
          <w:tcPr>
            <w:tcW w:w="8473" w:type="dxa"/>
            <w:vAlign w:val="center"/>
          </w:tcPr>
          <w:p w14:paraId="5EE0ED50">
            <w:pPr>
              <w:widowControl/>
              <w:spacing w:line="360" w:lineRule="auto"/>
              <w:ind w:firstLine="420" w:firstLineChars="200"/>
              <w:jc w:val="left"/>
              <w:rPr>
                <w:color w:val="000000" w:themeColor="text1"/>
                <w:kern w:val="21"/>
                <w:szCs w:val="21"/>
                <w:highlight w:val="none"/>
                <w14:textFill>
                  <w14:solidFill>
                    <w14:schemeClr w14:val="tx1"/>
                  </w14:solidFill>
                </w14:textFill>
              </w:rPr>
            </w:pPr>
            <w:r>
              <w:rPr>
                <w:rFonts w:hint="eastAsia"/>
                <w:color w:val="000000" w:themeColor="text1"/>
                <w:kern w:val="21"/>
                <w:szCs w:val="21"/>
                <w:highlight w:val="none"/>
                <w:lang w:val="en-US" w:eastAsia="zh-CN"/>
                <w14:textFill>
                  <w14:solidFill>
                    <w14:schemeClr w14:val="tx1"/>
                  </w14:solidFill>
                </w14:textFill>
              </w:rPr>
              <w:t>鸡西市普晨石墨有限责任公司</w:t>
            </w:r>
            <w:r>
              <w:rPr>
                <w:rFonts w:hint="eastAsia"/>
                <w:color w:val="000000" w:themeColor="text1"/>
                <w:kern w:val="21"/>
                <w:szCs w:val="21"/>
                <w:highlight w:val="none"/>
                <w14:textFill>
                  <w14:solidFill>
                    <w14:schemeClr w14:val="tx1"/>
                  </w14:solidFill>
                </w14:textFill>
              </w:rPr>
              <w:t>现有工程总占地面积</w:t>
            </w:r>
            <w:r>
              <w:rPr>
                <w:rFonts w:hint="eastAsia"/>
                <w:color w:val="000000" w:themeColor="text1"/>
                <w:kern w:val="21"/>
                <w:szCs w:val="21"/>
                <w:highlight w:val="none"/>
                <w:lang w:val="en-US" w:eastAsia="zh-CN"/>
                <w14:textFill>
                  <w14:solidFill>
                    <w14:schemeClr w14:val="tx1"/>
                  </w14:solidFill>
                </w14:textFill>
              </w:rPr>
              <w:t>755326</w:t>
            </w:r>
            <w:r>
              <w:rPr>
                <w:rFonts w:hint="eastAsia"/>
                <w:color w:val="000000" w:themeColor="text1"/>
                <w:kern w:val="21"/>
                <w:szCs w:val="21"/>
                <w:highlight w:val="none"/>
                <w14:textFill>
                  <w14:solidFill>
                    <w14:schemeClr w14:val="tx1"/>
                  </w14:solidFill>
                </w14:textFill>
              </w:rPr>
              <w:t>m</w:t>
            </w:r>
            <w:r>
              <w:rPr>
                <w:rFonts w:hint="eastAsia"/>
                <w:color w:val="000000" w:themeColor="text1"/>
                <w:kern w:val="21"/>
                <w:szCs w:val="21"/>
                <w:highlight w:val="none"/>
                <w:vertAlign w:val="superscript"/>
                <w14:textFill>
                  <w14:solidFill>
                    <w14:schemeClr w14:val="tx1"/>
                  </w14:solidFill>
                </w14:textFill>
              </w:rPr>
              <w:t>2</w:t>
            </w:r>
            <w:r>
              <w:rPr>
                <w:rFonts w:hint="eastAsia"/>
                <w:color w:val="000000" w:themeColor="text1"/>
                <w:kern w:val="21"/>
                <w:szCs w:val="21"/>
                <w:highlight w:val="none"/>
                <w14:textFill>
                  <w14:solidFill>
                    <w14:schemeClr w14:val="tx1"/>
                  </w14:solidFill>
                </w14:textFill>
              </w:rPr>
              <w:t>，</w:t>
            </w:r>
            <w:r>
              <w:rPr>
                <w:rFonts w:hint="eastAsia"/>
                <w:color w:val="000000" w:themeColor="text1"/>
                <w:kern w:val="21"/>
                <w:szCs w:val="21"/>
                <w:highlight w:val="none"/>
                <w:lang w:val="en-US" w:eastAsia="zh-CN"/>
                <w14:textFill>
                  <w14:solidFill>
                    <w14:schemeClr w14:val="tx1"/>
                  </w14:solidFill>
                </w14:textFill>
              </w:rPr>
              <w:t>鸡西市普晨石墨有限责任公司</w:t>
            </w:r>
            <w:r>
              <w:rPr>
                <w:color w:val="000000" w:themeColor="text1"/>
                <w:kern w:val="21"/>
                <w:szCs w:val="21"/>
                <w:highlight w:val="none"/>
                <w14:textFill>
                  <w14:solidFill>
                    <w14:schemeClr w14:val="tx1"/>
                  </w14:solidFill>
                </w14:textFill>
              </w:rPr>
              <w:t>年生产</w:t>
            </w:r>
            <w:r>
              <w:rPr>
                <w:rFonts w:hint="eastAsia"/>
                <w:color w:val="000000" w:themeColor="text1"/>
                <w:kern w:val="21"/>
                <w:szCs w:val="21"/>
                <w:highlight w:val="none"/>
                <w:lang w:val="en-US" w:eastAsia="zh-CN"/>
                <w14:textFill>
                  <w14:solidFill>
                    <w14:schemeClr w14:val="tx1"/>
                  </w14:solidFill>
                </w14:textFill>
              </w:rPr>
              <w:t>3</w:t>
            </w:r>
            <w:r>
              <w:rPr>
                <w:color w:val="000000" w:themeColor="text1"/>
                <w:kern w:val="21"/>
                <w:szCs w:val="21"/>
                <w:highlight w:val="none"/>
                <w14:textFill>
                  <w14:solidFill>
                    <w14:schemeClr w14:val="tx1"/>
                  </w14:solidFill>
                </w14:textFill>
              </w:rPr>
              <w:t>万t/a石墨产品，</w:t>
            </w:r>
            <w:r>
              <w:rPr>
                <w:rFonts w:hint="eastAsia"/>
                <w:color w:val="000000" w:themeColor="text1"/>
                <w:kern w:val="21"/>
                <w:szCs w:val="21"/>
                <w:highlight w:val="none"/>
                <w14:textFill>
                  <w14:solidFill>
                    <w14:schemeClr w14:val="tx1"/>
                  </w14:solidFill>
                </w14:textFill>
              </w:rPr>
              <w:t>主体石墨生产线</w:t>
            </w:r>
            <w:r>
              <w:rPr>
                <w:rFonts w:hint="eastAsia"/>
                <w:color w:val="000000" w:themeColor="text1"/>
                <w:kern w:val="21"/>
                <w:szCs w:val="21"/>
                <w:highlight w:val="none"/>
                <w:lang w:val="en-US" w:eastAsia="zh-CN"/>
                <w14:textFill>
                  <w14:solidFill>
                    <w14:schemeClr w14:val="tx1"/>
                  </w14:solidFill>
                </w14:textFill>
              </w:rPr>
              <w:t>主要包括原矿破碎、石墨筛分、烘干、热风系统、浮选车间</w:t>
            </w:r>
            <w:r>
              <w:rPr>
                <w:color w:val="000000" w:themeColor="text1"/>
                <w:kern w:val="21"/>
                <w:szCs w:val="21"/>
                <w:highlight w:val="none"/>
                <w14:textFill>
                  <w14:solidFill>
                    <w14:schemeClr w14:val="tx1"/>
                  </w14:solidFill>
                </w14:textFill>
              </w:rPr>
              <w:t>。</w:t>
            </w:r>
          </w:p>
          <w:p w14:paraId="75BC7190">
            <w:pPr>
              <w:widowControl/>
              <w:spacing w:line="360" w:lineRule="auto"/>
              <w:ind w:firstLine="420" w:firstLineChars="200"/>
              <w:jc w:val="left"/>
              <w:rPr>
                <w:rFonts w:hint="eastAsia"/>
                <w:bCs/>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烘干热源由一台</w:t>
            </w:r>
            <w:r>
              <w:rPr>
                <w:rFonts w:hint="eastAsia"/>
                <w:color w:val="000000" w:themeColor="text1"/>
                <w:kern w:val="0"/>
                <w:szCs w:val="21"/>
                <w:highlight w:val="none"/>
                <w:lang w:val="en-US" w:eastAsia="zh-CN" w:bidi="ar"/>
                <w14:textFill>
                  <w14:solidFill>
                    <w14:schemeClr w14:val="tx1"/>
                  </w14:solidFill>
                </w14:textFill>
              </w:rPr>
              <w:t>煤气发生炉</w:t>
            </w:r>
            <w:r>
              <w:rPr>
                <w:rFonts w:hint="eastAsia"/>
                <w:color w:val="000000" w:themeColor="text1"/>
                <w:szCs w:val="21"/>
                <w:highlight w:val="none"/>
                <w14:textFill>
                  <w14:solidFill>
                    <w14:schemeClr w14:val="tx1"/>
                  </w14:solidFill>
                </w14:textFill>
              </w:rPr>
              <w:t>提供，位于烘干车间内，烘干炉废气</w:t>
            </w:r>
            <w:r>
              <w:rPr>
                <w:color w:val="000000" w:themeColor="text1"/>
                <w:szCs w:val="21"/>
                <w:highlight w:val="none"/>
                <w14:textFill>
                  <w14:solidFill>
                    <w14:schemeClr w14:val="tx1"/>
                  </w14:solidFill>
                </w14:textFill>
              </w:rPr>
              <w:t>经布袋除尘器处理后，通过</w:t>
            </w:r>
            <w:r>
              <w:rPr>
                <w:rFonts w:hint="eastAsia"/>
                <w:color w:val="000000" w:themeColor="text1"/>
                <w:szCs w:val="21"/>
                <w:highlight w:val="none"/>
                <w14:textFill>
                  <w14:solidFill>
                    <w14:schemeClr w14:val="tx1"/>
                  </w14:solidFill>
                </w14:textFill>
              </w:rPr>
              <w:t>15</w:t>
            </w:r>
            <w:r>
              <w:rPr>
                <w:color w:val="000000" w:themeColor="text1"/>
                <w:szCs w:val="21"/>
                <w:highlight w:val="none"/>
                <w14:textFill>
                  <w14:solidFill>
                    <w14:schemeClr w14:val="tx1"/>
                  </w14:solidFill>
                </w14:textFill>
              </w:rPr>
              <w:t>m</w:t>
            </w:r>
            <w:r>
              <w:rPr>
                <w:rFonts w:hint="eastAsia"/>
                <w:color w:val="000000" w:themeColor="text1"/>
                <w:szCs w:val="21"/>
                <w:highlight w:val="none"/>
                <w14:textFill>
                  <w14:solidFill>
                    <w14:schemeClr w14:val="tx1"/>
                  </w14:solidFill>
                </w14:textFill>
              </w:rPr>
              <w:t>排气筒</w:t>
            </w:r>
            <w:r>
              <w:rPr>
                <w:color w:val="000000" w:themeColor="text1"/>
                <w:szCs w:val="21"/>
                <w:highlight w:val="none"/>
                <w14:textFill>
                  <w14:solidFill>
                    <w14:schemeClr w14:val="tx1"/>
                  </w14:solidFill>
                </w14:textFill>
              </w:rPr>
              <w:t>排放</w:t>
            </w:r>
            <w:r>
              <w:rPr>
                <w:rFonts w:hint="eastAsia"/>
                <w:color w:val="000000" w:themeColor="text1"/>
                <w:kern w:val="21"/>
                <w:szCs w:val="21"/>
                <w:highlight w:val="none"/>
                <w14:textFill>
                  <w14:solidFill>
                    <w14:schemeClr w14:val="tx1"/>
                  </w14:solidFill>
                </w14:textFill>
              </w:rPr>
              <w:t>。</w:t>
            </w:r>
            <w:r>
              <w:rPr>
                <w:color w:val="000000" w:themeColor="text1"/>
                <w:kern w:val="21"/>
                <w:szCs w:val="21"/>
                <w:highlight w:val="none"/>
                <w14:textFill>
                  <w14:solidFill>
                    <w14:schemeClr w14:val="tx1"/>
                  </w14:solidFill>
                </w14:textFill>
              </w:rPr>
              <w:t>年生产</w:t>
            </w:r>
            <w:r>
              <w:rPr>
                <w:rFonts w:hint="eastAsia"/>
                <w:color w:val="000000" w:themeColor="text1"/>
                <w:kern w:val="21"/>
                <w:szCs w:val="21"/>
                <w:highlight w:val="none"/>
                <w:lang w:val="en-US" w:eastAsia="zh-CN"/>
                <w14:textFill>
                  <w14:solidFill>
                    <w14:schemeClr w14:val="tx1"/>
                  </w14:solidFill>
                </w14:textFill>
              </w:rPr>
              <w:t>3</w:t>
            </w:r>
            <w:r>
              <w:rPr>
                <w:color w:val="000000" w:themeColor="text1"/>
                <w:kern w:val="21"/>
                <w:szCs w:val="21"/>
                <w:highlight w:val="none"/>
                <w14:textFill>
                  <w14:solidFill>
                    <w14:schemeClr w14:val="tx1"/>
                  </w14:solidFill>
                </w14:textFill>
              </w:rPr>
              <w:t>万t/a石墨产品</w:t>
            </w:r>
            <w:r>
              <w:rPr>
                <w:rFonts w:hint="eastAsia"/>
                <w:color w:val="000000" w:themeColor="text1"/>
                <w:kern w:val="21"/>
                <w:szCs w:val="21"/>
                <w:highlight w:val="none"/>
                <w14:textFill>
                  <w14:solidFill>
                    <w14:schemeClr w14:val="tx1"/>
                  </w14:solidFill>
                </w14:textFill>
              </w:rPr>
              <w:t>。</w:t>
            </w:r>
            <w:r>
              <w:rPr>
                <w:rFonts w:hint="eastAsia"/>
                <w:color w:val="000000" w:themeColor="text1"/>
                <w:kern w:val="21"/>
                <w:sz w:val="21"/>
                <w:szCs w:val="21"/>
                <w:highlight w:val="none"/>
                <w:lang w:val="en-US" w:eastAsia="zh-CN"/>
                <w14:textFill>
                  <w14:solidFill>
                    <w14:schemeClr w14:val="tx1"/>
                  </w14:solidFill>
                </w14:textFill>
              </w:rPr>
              <w:t>原有1台</w:t>
            </w:r>
            <w:r>
              <w:rPr>
                <w:rFonts w:hint="eastAsia"/>
                <w:color w:val="000000" w:themeColor="text1"/>
                <w:kern w:val="0"/>
                <w:szCs w:val="21"/>
                <w:highlight w:val="none"/>
                <w:lang w:val="en-US" w:eastAsia="zh-CN" w:bidi="ar"/>
                <w14:textFill>
                  <w14:solidFill>
                    <w14:schemeClr w14:val="tx1"/>
                  </w14:solidFill>
                </w14:textFill>
              </w:rPr>
              <w:t>煤气发生炉</w:t>
            </w:r>
            <w:r>
              <w:rPr>
                <w:rFonts w:hint="eastAsia"/>
                <w:bCs/>
                <w:color w:val="000000" w:themeColor="text1"/>
                <w:sz w:val="21"/>
                <w:szCs w:val="21"/>
                <w:highlight w:val="none"/>
                <w:lang w:val="en-US" w:eastAsia="zh-CN"/>
                <w14:textFill>
                  <w14:solidFill>
                    <w14:schemeClr w14:val="tx1"/>
                  </w14:solidFill>
                </w14:textFill>
              </w:rPr>
              <w:t>为生产热源，</w:t>
            </w:r>
            <w:r>
              <w:rPr>
                <w:rFonts w:hint="eastAsia"/>
                <w:color w:val="000000" w:themeColor="text1"/>
                <w:kern w:val="21"/>
                <w:sz w:val="21"/>
                <w:szCs w:val="21"/>
                <w:highlight w:val="none"/>
                <w:lang w:val="en-US" w:eastAsia="zh-CN"/>
                <w14:textFill>
                  <w14:solidFill>
                    <w14:schemeClr w14:val="tx1"/>
                  </w14:solidFill>
                </w14:textFill>
              </w:rPr>
              <w:t>由于原有燃煤热风炉淘汰，后续计划新增生产热源，本次</w:t>
            </w:r>
            <w:r>
              <w:rPr>
                <w:rFonts w:hint="eastAsia"/>
                <w:color w:val="000000" w:themeColor="text1"/>
                <w:kern w:val="21"/>
                <w:sz w:val="21"/>
                <w:szCs w:val="21"/>
                <w:highlight w:val="none"/>
                <w14:textFill>
                  <w14:solidFill>
                    <w14:schemeClr w14:val="tx1"/>
                  </w14:solidFill>
                </w14:textFill>
              </w:rPr>
              <w:t>生产用热</w:t>
            </w:r>
            <w:r>
              <w:rPr>
                <w:rFonts w:hint="eastAsia"/>
                <w:color w:val="000000" w:themeColor="text1"/>
                <w:kern w:val="21"/>
                <w:sz w:val="21"/>
                <w:szCs w:val="21"/>
                <w:highlight w:val="none"/>
                <w:lang w:val="en-US" w:eastAsia="zh-CN"/>
                <w14:textFill>
                  <w14:solidFill>
                    <w14:schemeClr w14:val="tx1"/>
                  </w14:solidFill>
                </w14:textFill>
              </w:rPr>
              <w:t>热</w:t>
            </w:r>
            <w:r>
              <w:rPr>
                <w:rFonts w:hint="eastAsia"/>
                <w:color w:val="000000" w:themeColor="text1"/>
                <w:kern w:val="21"/>
                <w:sz w:val="21"/>
                <w:szCs w:val="21"/>
                <w:highlight w:val="none"/>
                <w14:textFill>
                  <w14:solidFill>
                    <w14:schemeClr w14:val="tx1"/>
                  </w14:solidFill>
                </w14:textFill>
              </w:rPr>
              <w:t>源改建，</w:t>
            </w:r>
            <w:r>
              <w:rPr>
                <w:rFonts w:hint="eastAsia"/>
                <w:color w:val="000000" w:themeColor="text1"/>
                <w:kern w:val="21"/>
                <w:sz w:val="21"/>
                <w:szCs w:val="21"/>
                <w:highlight w:val="none"/>
                <w:lang w:val="en-US" w:eastAsia="zh-CN"/>
                <w14:textFill>
                  <w14:solidFill>
                    <w14:schemeClr w14:val="tx1"/>
                  </w14:solidFill>
                </w14:textFill>
              </w:rPr>
              <w:t>不涉及石墨产品产能变化，由于</w:t>
            </w:r>
            <w:r>
              <w:rPr>
                <w:rFonts w:hint="eastAsia"/>
                <w:color w:val="000000" w:themeColor="text1"/>
                <w:kern w:val="0"/>
                <w:szCs w:val="21"/>
                <w:highlight w:val="none"/>
                <w:lang w:val="en-US" w:eastAsia="zh-CN" w:bidi="ar"/>
                <w14:textFill>
                  <w14:solidFill>
                    <w14:schemeClr w14:val="tx1"/>
                  </w14:solidFill>
                </w14:textFill>
              </w:rPr>
              <w:t>煤气发生炉</w:t>
            </w:r>
            <w:r>
              <w:rPr>
                <w:rFonts w:hint="eastAsia"/>
                <w:color w:val="000000" w:themeColor="text1"/>
                <w:kern w:val="21"/>
                <w:sz w:val="21"/>
                <w:szCs w:val="21"/>
                <w:highlight w:val="none"/>
                <w:lang w:val="en-US" w:eastAsia="zh-CN"/>
                <w14:textFill>
                  <w14:solidFill>
                    <w14:schemeClr w14:val="tx1"/>
                  </w14:solidFill>
                </w14:textFill>
              </w:rPr>
              <w:t>淘汰，</w:t>
            </w:r>
            <w:r>
              <w:rPr>
                <w:rFonts w:hint="eastAsia"/>
                <w:color w:val="000000" w:themeColor="text1"/>
                <w:kern w:val="21"/>
                <w:sz w:val="21"/>
                <w:szCs w:val="21"/>
                <w:highlight w:val="none"/>
                <w14:textFill>
                  <w14:solidFill>
                    <w14:schemeClr w14:val="tx1"/>
                  </w14:solidFill>
                </w14:textFill>
              </w:rPr>
              <w:t>故本项目</w:t>
            </w:r>
            <w:r>
              <w:rPr>
                <w:color w:val="000000" w:themeColor="text1"/>
                <w:sz w:val="21"/>
                <w:szCs w:val="21"/>
                <w:highlight w:val="none"/>
                <w14:textFill>
                  <w14:solidFill>
                    <w14:schemeClr w14:val="tx1"/>
                  </w14:solidFill>
                </w14:textFill>
              </w:rPr>
              <w:t>将</w:t>
            </w:r>
            <w:r>
              <w:rPr>
                <w:bCs/>
                <w:color w:val="000000" w:themeColor="text1"/>
                <w:sz w:val="21"/>
                <w:szCs w:val="21"/>
                <w:highlight w:val="none"/>
                <w14:textFill>
                  <w14:solidFill>
                    <w14:schemeClr w14:val="tx1"/>
                  </w14:solidFill>
                </w14:textFill>
              </w:rPr>
              <w:t>原有的</w:t>
            </w:r>
            <w:r>
              <w:rPr>
                <w:rFonts w:hint="eastAsia"/>
                <w:bCs/>
                <w:color w:val="000000" w:themeColor="text1"/>
                <w:sz w:val="21"/>
                <w:szCs w:val="21"/>
                <w:highlight w:val="none"/>
                <w14:textFill>
                  <w14:solidFill>
                    <w14:schemeClr w14:val="tx1"/>
                  </w14:solidFill>
                </w14:textFill>
              </w:rPr>
              <w:t>1台</w:t>
            </w:r>
            <w:r>
              <w:rPr>
                <w:rFonts w:hint="eastAsia"/>
                <w:color w:val="000000" w:themeColor="text1"/>
                <w:kern w:val="0"/>
                <w:szCs w:val="21"/>
                <w:highlight w:val="none"/>
                <w:lang w:val="en-US" w:eastAsia="zh-CN" w:bidi="ar"/>
                <w14:textFill>
                  <w14:solidFill>
                    <w14:schemeClr w14:val="tx1"/>
                  </w14:solidFill>
                </w14:textFill>
              </w:rPr>
              <w:t>煤气发生炉</w:t>
            </w:r>
            <w:r>
              <w:rPr>
                <w:rFonts w:hint="eastAsia"/>
                <w:bCs/>
                <w:color w:val="000000" w:themeColor="text1"/>
                <w:sz w:val="21"/>
                <w:szCs w:val="21"/>
                <w:highlight w:val="none"/>
                <w14:textFill>
                  <w14:solidFill>
                    <w14:schemeClr w14:val="tx1"/>
                  </w14:solidFill>
                </w14:textFill>
              </w:rPr>
              <w:t>拆除，新建1台</w:t>
            </w:r>
            <w:r>
              <w:rPr>
                <w:rFonts w:hint="eastAsia"/>
                <w:bCs/>
                <w:color w:val="000000" w:themeColor="text1"/>
                <w:sz w:val="21"/>
                <w:szCs w:val="21"/>
                <w:highlight w:val="none"/>
                <w:lang w:eastAsia="zh-CN"/>
                <w14:textFill>
                  <w14:solidFill>
                    <w14:schemeClr w14:val="tx1"/>
                  </w14:solidFill>
                </w14:textFill>
              </w:rPr>
              <w:t>6t/h</w:t>
            </w:r>
            <w:r>
              <w:rPr>
                <w:rFonts w:hint="eastAsia"/>
                <w:bCs/>
                <w:color w:val="000000" w:themeColor="text1"/>
                <w:sz w:val="21"/>
                <w:szCs w:val="21"/>
                <w:highlight w:val="none"/>
                <w14:textFill>
                  <w14:solidFill>
                    <w14:schemeClr w14:val="tx1"/>
                  </w14:solidFill>
                </w14:textFill>
              </w:rPr>
              <w:t>生物质热风炉，用于烘干用热</w:t>
            </w:r>
            <w:r>
              <w:rPr>
                <w:rFonts w:hint="eastAsia"/>
                <w:bCs/>
                <w:color w:val="000000" w:themeColor="text1"/>
                <w:sz w:val="21"/>
                <w:szCs w:val="21"/>
                <w:highlight w:val="none"/>
                <w:lang w:eastAsia="zh-CN"/>
                <w14:textFill>
                  <w14:solidFill>
                    <w14:schemeClr w14:val="tx1"/>
                  </w14:solidFill>
                </w14:textFill>
              </w:rPr>
              <w:t>，</w:t>
            </w:r>
            <w:r>
              <w:rPr>
                <w:rFonts w:hint="eastAsia"/>
                <w:bCs/>
                <w:color w:val="000000" w:themeColor="text1"/>
                <w:sz w:val="21"/>
                <w:szCs w:val="21"/>
                <w:highlight w:val="none"/>
                <w:lang w:val="en-US" w:eastAsia="zh-CN"/>
                <w14:textFill>
                  <w14:solidFill>
                    <w14:schemeClr w14:val="tx1"/>
                  </w14:solidFill>
                </w14:textFill>
              </w:rPr>
              <w:t>余热用于厂区供暖</w:t>
            </w:r>
            <w:r>
              <w:rPr>
                <w:rFonts w:hint="eastAsia"/>
                <w:bCs/>
                <w:color w:val="000000" w:themeColor="text1"/>
                <w:sz w:val="21"/>
                <w:szCs w:val="21"/>
                <w:highlight w:val="none"/>
                <w:lang w:eastAsia="zh-CN"/>
                <w14:textFill>
                  <w14:solidFill>
                    <w14:schemeClr w14:val="tx1"/>
                  </w14:solidFill>
                </w14:textFill>
              </w:rPr>
              <w:t>。</w:t>
            </w:r>
            <w:r>
              <w:rPr>
                <w:rFonts w:hint="eastAsia"/>
                <w:bCs/>
                <w:color w:val="000000" w:themeColor="text1"/>
                <w:sz w:val="21"/>
                <w:szCs w:val="21"/>
                <w:highlight w:val="none"/>
                <w:lang w:val="en-US" w:eastAsia="zh-CN"/>
                <w14:textFill>
                  <w14:solidFill>
                    <w14:schemeClr w14:val="tx1"/>
                  </w14:solidFill>
                </w14:textFill>
              </w:rPr>
              <w:t>原有用于供暖型煤锅炉拆除外售，有生物质热风炉余热用于冬季供暖。原项目煤气发生炉年运行270天，燃料煤使用4500t，用于供暖型煤锅炉使用煤320t。</w:t>
            </w:r>
            <w:r>
              <w:rPr>
                <w:rFonts w:hint="eastAsia"/>
                <w:bCs/>
                <w:color w:val="000000" w:themeColor="text1"/>
                <w:szCs w:val="21"/>
                <w:highlight w:val="none"/>
                <w14:textFill>
                  <w14:solidFill>
                    <w14:schemeClr w14:val="tx1"/>
                  </w14:solidFill>
                </w14:textFill>
              </w:rPr>
              <w:t>本项目在编制环境影响报告期间，企业不在生产期间，现为停产状态。</w:t>
            </w:r>
          </w:p>
          <w:p w14:paraId="7B3E6CF1">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表</w:t>
            </w: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Cs w:val="21"/>
                <w:highlight w:val="none"/>
                <w14:textFill>
                  <w14:solidFill>
                    <w14:schemeClr w14:val="tx1"/>
                  </w14:solidFill>
                </w14:textFill>
              </w:rPr>
              <w:t>-</w:t>
            </w: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7</w:t>
            </w:r>
            <w:r>
              <w:rPr>
                <w:rFonts w:hint="default" w:ascii="Times New Roman" w:hAnsi="Times New Roman" w:eastAsia="宋体" w:cs="Times New Roman"/>
                <w:b/>
                <w:bCs/>
                <w:color w:val="000000" w:themeColor="text1"/>
                <w:szCs w:val="21"/>
                <w:highlight w:val="none"/>
                <w14:textFill>
                  <w14:solidFill>
                    <w14:schemeClr w14:val="tx1"/>
                  </w14:solidFill>
                </w14:textFill>
              </w:rPr>
              <w:t xml:space="preserve">  </w:t>
            </w: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原有</w:t>
            </w:r>
            <w:r>
              <w:rPr>
                <w:rFonts w:hint="default" w:ascii="Times New Roman" w:hAnsi="Times New Roman" w:eastAsia="宋体" w:cs="Times New Roman"/>
                <w:b/>
                <w:bCs/>
                <w:color w:val="000000" w:themeColor="text1"/>
                <w:szCs w:val="21"/>
                <w:highlight w:val="none"/>
                <w14:textFill>
                  <w14:solidFill>
                    <w14:schemeClr w14:val="tx1"/>
                  </w14:solidFill>
                </w14:textFill>
              </w:rPr>
              <w:t>项目主要建设内容</w:t>
            </w:r>
          </w:p>
          <w:tbl>
            <w:tblPr>
              <w:tblStyle w:val="143"/>
              <w:tblW w:w="8261"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40"/>
              <w:gridCol w:w="1271"/>
              <w:gridCol w:w="6150"/>
            </w:tblGrid>
            <w:tr w14:paraId="726168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tcBorders>
                    <w:top w:val="single" w:color="auto" w:sz="12" w:space="0"/>
                    <w:left w:val="nil"/>
                    <w:bottom w:val="single" w:color="000000" w:sz="2" w:space="0"/>
                    <w:right w:val="single" w:color="000000" w:sz="2" w:space="0"/>
                  </w:tcBorders>
                  <w:vAlign w:val="center"/>
                </w:tcPr>
                <w:p w14:paraId="5F7164C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分类</w:t>
                  </w:r>
                </w:p>
              </w:tc>
              <w:tc>
                <w:tcPr>
                  <w:tcW w:w="1271" w:type="dxa"/>
                  <w:tcBorders>
                    <w:top w:val="single" w:color="auto" w:sz="12" w:space="0"/>
                    <w:left w:val="single" w:color="000000" w:sz="2" w:space="0"/>
                    <w:bottom w:val="single" w:color="000000" w:sz="2" w:space="0"/>
                    <w:right w:val="single" w:color="000000" w:sz="2" w:space="0"/>
                  </w:tcBorders>
                  <w:vAlign w:val="center"/>
                </w:tcPr>
                <w:p w14:paraId="4B30B73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项目</w:t>
                  </w:r>
                </w:p>
              </w:tc>
              <w:tc>
                <w:tcPr>
                  <w:tcW w:w="6150" w:type="dxa"/>
                  <w:tcBorders>
                    <w:top w:val="single" w:color="auto" w:sz="12" w:space="0"/>
                    <w:left w:val="single" w:color="000000" w:sz="2" w:space="0"/>
                    <w:bottom w:val="single" w:color="000000" w:sz="2" w:space="0"/>
                    <w:right w:val="nil"/>
                  </w:tcBorders>
                  <w:vAlign w:val="center"/>
                </w:tcPr>
                <w:p w14:paraId="0B9A6981">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000000" w:themeColor="text1"/>
                      <w:sz w:val="18"/>
                      <w:szCs w:val="18"/>
                      <w:highlight w:val="none"/>
                      <w:lang w:eastAsia="zh-CN"/>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lang w:val="en-US" w:eastAsia="zh-CN"/>
                      <w14:textFill>
                        <w14:solidFill>
                          <w14:schemeClr w14:val="tx1"/>
                        </w14:solidFill>
                      </w14:textFill>
                    </w:rPr>
                    <w:t>工程内容</w:t>
                  </w:r>
                </w:p>
              </w:tc>
            </w:tr>
            <w:tr w14:paraId="67885F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restart"/>
                  <w:tcBorders>
                    <w:top w:val="single" w:color="000000" w:sz="2" w:space="0"/>
                    <w:left w:val="nil"/>
                    <w:bottom w:val="nil"/>
                    <w:right w:val="single" w:color="000000" w:sz="2" w:space="0"/>
                  </w:tcBorders>
                  <w:vAlign w:val="center"/>
                </w:tcPr>
                <w:p w14:paraId="754EC17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主体工程</w:t>
                  </w:r>
                </w:p>
              </w:tc>
              <w:tc>
                <w:tcPr>
                  <w:tcW w:w="1271" w:type="dxa"/>
                  <w:tcBorders>
                    <w:top w:val="single" w:color="000000" w:sz="2" w:space="0"/>
                    <w:left w:val="single" w:color="000000" w:sz="2" w:space="0"/>
                    <w:bottom w:val="single" w:color="000000" w:sz="2" w:space="0"/>
                    <w:right w:val="single" w:color="000000" w:sz="2" w:space="0"/>
                  </w:tcBorders>
                  <w:vAlign w:val="center"/>
                </w:tcPr>
                <w:p w14:paraId="47520EE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石墨生产规模</w:t>
                  </w:r>
                </w:p>
              </w:tc>
              <w:tc>
                <w:tcPr>
                  <w:tcW w:w="6150" w:type="dxa"/>
                  <w:tcBorders>
                    <w:top w:val="single" w:color="000000" w:sz="2" w:space="0"/>
                    <w:left w:val="single" w:color="000000" w:sz="2" w:space="0"/>
                    <w:bottom w:val="single" w:color="000000" w:sz="2" w:space="0"/>
                    <w:right w:val="nil"/>
                  </w:tcBorders>
                  <w:vAlign w:val="center"/>
                </w:tcPr>
                <w:p w14:paraId="1CC8985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年处理石墨原矿</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 xml:space="preserve"> 43.9883</w:t>
                  </w: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万</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t</w:t>
                  </w: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，达产达标后年回收石墨精矿</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3.0</w:t>
                  </w: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万</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t</w:t>
                  </w: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；其中一选厂两条分别为</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1</w:t>
                  </w: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万</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t/a</w:t>
                  </w: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的生产线，二选厂一条</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1</w:t>
                  </w: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万</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t/a</w:t>
                  </w: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的生产线；工艺均采用：二段闭路流程；一段闭路粗磨、一次粗选、一次扫选、十二次精选、七次精矿再磨的多阶段浮选工艺流程、二次中矿集中返回。</w:t>
                  </w:r>
                </w:p>
              </w:tc>
            </w:tr>
            <w:tr w14:paraId="553419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continue"/>
                  <w:tcBorders>
                    <w:top w:val="single" w:color="000000" w:sz="2" w:space="0"/>
                    <w:left w:val="nil"/>
                    <w:bottom w:val="nil"/>
                    <w:right w:val="single" w:color="000000" w:sz="2" w:space="0"/>
                  </w:tcBorders>
                  <w:vAlign w:val="center"/>
                </w:tcPr>
                <w:p w14:paraId="447B8D1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p>
              </w:tc>
              <w:tc>
                <w:tcPr>
                  <w:tcW w:w="1271" w:type="dxa"/>
                  <w:tcBorders>
                    <w:top w:val="single" w:color="000000" w:sz="2" w:space="0"/>
                    <w:left w:val="single" w:color="000000" w:sz="2" w:space="0"/>
                    <w:bottom w:val="single" w:color="000000" w:sz="2" w:space="0"/>
                    <w:right w:val="single" w:color="000000" w:sz="2" w:space="0"/>
                  </w:tcBorders>
                  <w:vAlign w:val="center"/>
                </w:tcPr>
                <w:p w14:paraId="574BB7A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尾矿库</w:t>
                  </w:r>
                </w:p>
              </w:tc>
              <w:tc>
                <w:tcPr>
                  <w:tcW w:w="6150" w:type="dxa"/>
                  <w:tcBorders>
                    <w:top w:val="single" w:color="000000" w:sz="2" w:space="0"/>
                    <w:left w:val="single" w:color="000000" w:sz="2" w:space="0"/>
                    <w:bottom w:val="single" w:color="000000" w:sz="2" w:space="0"/>
                    <w:right w:val="nil"/>
                  </w:tcBorders>
                  <w:vAlign w:val="center"/>
                </w:tcPr>
                <w:p w14:paraId="511AC6B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尾矿堆积坝终坝标高为</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432.5m</w:t>
                  </w: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，最大坝高</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47.5m</w:t>
                  </w: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，总库容为</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391.61</w:t>
                  </w: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万</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m3</w:t>
                  </w: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。该尾矿库设计等别为四等。</w:t>
                  </w:r>
                </w:p>
              </w:tc>
            </w:tr>
            <w:tr w14:paraId="0531FF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restart"/>
                  <w:tcBorders>
                    <w:top w:val="single" w:color="000000" w:sz="2" w:space="0"/>
                    <w:left w:val="nil"/>
                    <w:bottom w:val="single" w:color="000000" w:sz="2" w:space="0"/>
                    <w:right w:val="single" w:color="000000" w:sz="2" w:space="0"/>
                  </w:tcBorders>
                  <w:vAlign w:val="center"/>
                </w:tcPr>
                <w:p w14:paraId="3ADF71F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辅助工程</w:t>
                  </w:r>
                </w:p>
              </w:tc>
              <w:tc>
                <w:tcPr>
                  <w:tcW w:w="1271" w:type="dxa"/>
                  <w:tcBorders>
                    <w:top w:val="single" w:color="000000" w:sz="2" w:space="0"/>
                    <w:left w:val="single" w:color="000000" w:sz="2" w:space="0"/>
                    <w:bottom w:val="single" w:color="000000" w:sz="2" w:space="0"/>
                    <w:right w:val="single" w:color="000000" w:sz="2" w:space="0"/>
                  </w:tcBorders>
                  <w:vAlign w:val="center"/>
                </w:tcPr>
                <w:p w14:paraId="42E0174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宿舍</w:t>
                  </w:r>
                </w:p>
              </w:tc>
              <w:tc>
                <w:tcPr>
                  <w:tcW w:w="6150" w:type="dxa"/>
                  <w:tcBorders>
                    <w:top w:val="single" w:color="000000" w:sz="2" w:space="0"/>
                    <w:left w:val="single" w:color="000000" w:sz="2" w:space="0"/>
                    <w:bottom w:val="single" w:color="000000" w:sz="2" w:space="0"/>
                    <w:right w:val="nil"/>
                  </w:tcBorders>
                  <w:vAlign w:val="center"/>
                </w:tcPr>
                <w:p w14:paraId="550F26A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建筑面积</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409.5m</w:t>
                  </w:r>
                  <w:r>
                    <w:rPr>
                      <w:rFonts w:hint="default" w:ascii="Times New Roman" w:hAnsi="Times New Roman" w:eastAsia="宋体" w:cs="Times New Roman"/>
                      <w:b w:val="0"/>
                      <w:bCs w:val="0"/>
                      <w:color w:val="000000" w:themeColor="text1"/>
                      <w:sz w:val="18"/>
                      <w:szCs w:val="18"/>
                      <w:highlight w:val="none"/>
                      <w:vertAlign w:val="superscript"/>
                      <w14:textFill>
                        <w14:solidFill>
                          <w14:schemeClr w14:val="tx1"/>
                        </w14:solidFill>
                      </w14:textFill>
                    </w:rPr>
                    <w:t>2</w:t>
                  </w:r>
                </w:p>
              </w:tc>
            </w:tr>
            <w:tr w14:paraId="0D355B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continue"/>
                  <w:tcBorders>
                    <w:top w:val="single" w:color="000000" w:sz="2" w:space="0"/>
                    <w:left w:val="nil"/>
                    <w:bottom w:val="single" w:color="000000" w:sz="2" w:space="0"/>
                    <w:right w:val="single" w:color="000000" w:sz="2" w:space="0"/>
                  </w:tcBorders>
                  <w:vAlign w:val="center"/>
                </w:tcPr>
                <w:p w14:paraId="33C6B51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p>
              </w:tc>
              <w:tc>
                <w:tcPr>
                  <w:tcW w:w="1271" w:type="dxa"/>
                  <w:tcBorders>
                    <w:top w:val="single" w:color="000000" w:sz="2" w:space="0"/>
                    <w:left w:val="single" w:color="000000" w:sz="2" w:space="0"/>
                    <w:bottom w:val="single" w:color="000000" w:sz="2" w:space="0"/>
                    <w:right w:val="single" w:color="000000" w:sz="2" w:space="0"/>
                  </w:tcBorders>
                  <w:vAlign w:val="center"/>
                </w:tcPr>
                <w:p w14:paraId="7D00E1C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机修</w:t>
                  </w:r>
                </w:p>
              </w:tc>
              <w:tc>
                <w:tcPr>
                  <w:tcW w:w="6150" w:type="dxa"/>
                  <w:vMerge w:val="restart"/>
                  <w:tcBorders>
                    <w:top w:val="single" w:color="000000" w:sz="2" w:space="0"/>
                    <w:left w:val="single" w:color="000000" w:sz="2" w:space="0"/>
                    <w:bottom w:val="single" w:color="000000" w:sz="2" w:space="0"/>
                    <w:right w:val="nil"/>
                  </w:tcBorders>
                  <w:vAlign w:val="center"/>
                </w:tcPr>
                <w:p w14:paraId="398D115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建筑面积</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301.0m</w:t>
                  </w:r>
                  <w:r>
                    <w:rPr>
                      <w:rFonts w:hint="default" w:ascii="Times New Roman" w:hAnsi="Times New Roman" w:eastAsia="宋体" w:cs="Times New Roman"/>
                      <w:b w:val="0"/>
                      <w:bCs w:val="0"/>
                      <w:color w:val="000000" w:themeColor="text1"/>
                      <w:sz w:val="18"/>
                      <w:szCs w:val="18"/>
                      <w:highlight w:val="none"/>
                      <w:vertAlign w:val="superscript"/>
                      <w14:textFill>
                        <w14:solidFill>
                          <w14:schemeClr w14:val="tx1"/>
                        </w14:solidFill>
                      </w14:textFill>
                    </w:rPr>
                    <w:t>2</w:t>
                  </w:r>
                </w:p>
              </w:tc>
            </w:tr>
            <w:tr w14:paraId="6CA115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continue"/>
                  <w:tcBorders>
                    <w:top w:val="single" w:color="000000" w:sz="2" w:space="0"/>
                    <w:left w:val="nil"/>
                    <w:bottom w:val="single" w:color="000000" w:sz="2" w:space="0"/>
                    <w:right w:val="single" w:color="000000" w:sz="2" w:space="0"/>
                  </w:tcBorders>
                  <w:vAlign w:val="center"/>
                </w:tcPr>
                <w:p w14:paraId="710ED7C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p>
              </w:tc>
              <w:tc>
                <w:tcPr>
                  <w:tcW w:w="1271" w:type="dxa"/>
                  <w:tcBorders>
                    <w:top w:val="single" w:color="000000" w:sz="2" w:space="0"/>
                    <w:left w:val="single" w:color="000000" w:sz="2" w:space="0"/>
                    <w:bottom w:val="single" w:color="000000" w:sz="2" w:space="0"/>
                    <w:right w:val="single" w:color="000000" w:sz="2" w:space="0"/>
                  </w:tcBorders>
                  <w:vAlign w:val="center"/>
                </w:tcPr>
                <w:p w14:paraId="1D6C302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化验室</w:t>
                  </w:r>
                </w:p>
              </w:tc>
              <w:tc>
                <w:tcPr>
                  <w:tcW w:w="6150" w:type="dxa"/>
                  <w:vMerge w:val="continue"/>
                  <w:tcBorders>
                    <w:top w:val="single" w:color="000000" w:sz="2" w:space="0"/>
                    <w:left w:val="single" w:color="000000" w:sz="2" w:space="0"/>
                    <w:bottom w:val="single" w:color="000000" w:sz="2" w:space="0"/>
                    <w:right w:val="nil"/>
                  </w:tcBorders>
                  <w:vAlign w:val="center"/>
                </w:tcPr>
                <w:p w14:paraId="716F8FA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p>
              </w:tc>
            </w:tr>
            <w:tr w14:paraId="353D2F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continue"/>
                  <w:tcBorders>
                    <w:top w:val="single" w:color="000000" w:sz="2" w:space="0"/>
                    <w:left w:val="nil"/>
                    <w:bottom w:val="single" w:color="000000" w:sz="2" w:space="0"/>
                    <w:right w:val="single" w:color="000000" w:sz="2" w:space="0"/>
                  </w:tcBorders>
                  <w:vAlign w:val="center"/>
                </w:tcPr>
                <w:p w14:paraId="251B166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p>
              </w:tc>
              <w:tc>
                <w:tcPr>
                  <w:tcW w:w="1271" w:type="dxa"/>
                  <w:tcBorders>
                    <w:top w:val="single" w:color="000000" w:sz="2" w:space="0"/>
                    <w:left w:val="single" w:color="000000" w:sz="2" w:space="0"/>
                    <w:bottom w:val="single" w:color="000000" w:sz="2" w:space="0"/>
                    <w:right w:val="single" w:color="000000" w:sz="2" w:space="0"/>
                  </w:tcBorders>
                  <w:vAlign w:val="center"/>
                </w:tcPr>
                <w:p w14:paraId="2E1669E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食堂</w:t>
                  </w:r>
                </w:p>
              </w:tc>
              <w:tc>
                <w:tcPr>
                  <w:tcW w:w="6150" w:type="dxa"/>
                  <w:tcBorders>
                    <w:top w:val="single" w:color="000000" w:sz="2" w:space="0"/>
                    <w:left w:val="single" w:color="000000" w:sz="2" w:space="0"/>
                    <w:bottom w:val="single" w:color="000000" w:sz="2" w:space="0"/>
                    <w:right w:val="nil"/>
                  </w:tcBorders>
                  <w:vAlign w:val="center"/>
                </w:tcPr>
                <w:p w14:paraId="0F58EE3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位于一选厂建筑面积</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60m</w:t>
                  </w:r>
                  <w:r>
                    <w:rPr>
                      <w:rFonts w:hint="default" w:ascii="Times New Roman" w:hAnsi="Times New Roman" w:eastAsia="宋体" w:cs="Times New Roman"/>
                      <w:b w:val="0"/>
                      <w:bCs w:val="0"/>
                      <w:color w:val="000000" w:themeColor="text1"/>
                      <w:sz w:val="18"/>
                      <w:szCs w:val="18"/>
                      <w:highlight w:val="none"/>
                      <w:vertAlign w:val="superscript"/>
                      <w14:textFill>
                        <w14:solidFill>
                          <w14:schemeClr w14:val="tx1"/>
                        </w14:solidFill>
                      </w14:textFill>
                    </w:rPr>
                    <w:t>2</w:t>
                  </w:r>
                </w:p>
              </w:tc>
            </w:tr>
            <w:tr w14:paraId="2B7A31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continue"/>
                  <w:tcBorders>
                    <w:top w:val="single" w:color="000000" w:sz="2" w:space="0"/>
                    <w:left w:val="nil"/>
                    <w:bottom w:val="single" w:color="000000" w:sz="2" w:space="0"/>
                    <w:right w:val="single" w:color="000000" w:sz="2" w:space="0"/>
                  </w:tcBorders>
                  <w:vAlign w:val="center"/>
                </w:tcPr>
                <w:p w14:paraId="521CFC2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p>
              </w:tc>
              <w:tc>
                <w:tcPr>
                  <w:tcW w:w="1271" w:type="dxa"/>
                  <w:tcBorders>
                    <w:top w:val="single" w:color="000000" w:sz="2" w:space="0"/>
                    <w:left w:val="single" w:color="000000" w:sz="2" w:space="0"/>
                    <w:bottom w:val="single" w:color="000000" w:sz="2" w:space="0"/>
                    <w:right w:val="single" w:color="000000" w:sz="2" w:space="0"/>
                  </w:tcBorders>
                  <w:vAlign w:val="center"/>
                </w:tcPr>
                <w:p w14:paraId="7DC0F4B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车间及办公室</w:t>
                  </w:r>
                </w:p>
              </w:tc>
              <w:tc>
                <w:tcPr>
                  <w:tcW w:w="6150" w:type="dxa"/>
                  <w:tcBorders>
                    <w:top w:val="single" w:color="000000" w:sz="2" w:space="0"/>
                    <w:left w:val="single" w:color="000000" w:sz="2" w:space="0"/>
                    <w:bottom w:val="single" w:color="000000" w:sz="2" w:space="0"/>
                    <w:right w:val="nil"/>
                  </w:tcBorders>
                  <w:vAlign w:val="center"/>
                </w:tcPr>
                <w:p w14:paraId="037AD55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建筑面积</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1021.2m</w:t>
                  </w:r>
                  <w:r>
                    <w:rPr>
                      <w:rFonts w:hint="default" w:ascii="Times New Roman" w:hAnsi="Times New Roman" w:eastAsia="宋体" w:cs="Times New Roman"/>
                      <w:b w:val="0"/>
                      <w:bCs w:val="0"/>
                      <w:color w:val="000000" w:themeColor="text1"/>
                      <w:sz w:val="18"/>
                      <w:szCs w:val="18"/>
                      <w:highlight w:val="none"/>
                      <w:vertAlign w:val="superscript"/>
                      <w14:textFill>
                        <w14:solidFill>
                          <w14:schemeClr w14:val="tx1"/>
                        </w14:solidFill>
                      </w14:textFill>
                    </w:rPr>
                    <w:t>2</w:t>
                  </w:r>
                </w:p>
              </w:tc>
            </w:tr>
            <w:tr w14:paraId="7C9E17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continue"/>
                  <w:tcBorders>
                    <w:top w:val="single" w:color="000000" w:sz="2" w:space="0"/>
                    <w:left w:val="nil"/>
                    <w:bottom w:val="single" w:color="000000" w:sz="2" w:space="0"/>
                    <w:right w:val="single" w:color="000000" w:sz="2" w:space="0"/>
                  </w:tcBorders>
                  <w:vAlign w:val="center"/>
                </w:tcPr>
                <w:p w14:paraId="19194B9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p>
              </w:tc>
              <w:tc>
                <w:tcPr>
                  <w:tcW w:w="1271" w:type="dxa"/>
                  <w:tcBorders>
                    <w:top w:val="single" w:color="000000" w:sz="2" w:space="0"/>
                    <w:left w:val="single" w:color="000000" w:sz="2" w:space="0"/>
                    <w:bottom w:val="single" w:color="000000" w:sz="2" w:space="0"/>
                    <w:right w:val="single" w:color="000000" w:sz="2" w:space="0"/>
                  </w:tcBorders>
                  <w:vAlign w:val="center"/>
                </w:tcPr>
                <w:p w14:paraId="61CD29C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浴室</w:t>
                  </w:r>
                </w:p>
              </w:tc>
              <w:tc>
                <w:tcPr>
                  <w:tcW w:w="6150" w:type="dxa"/>
                  <w:tcBorders>
                    <w:top w:val="single" w:color="000000" w:sz="2" w:space="0"/>
                    <w:left w:val="single" w:color="000000" w:sz="2" w:space="0"/>
                    <w:bottom w:val="single" w:color="000000" w:sz="2" w:space="0"/>
                    <w:right w:val="nil"/>
                  </w:tcBorders>
                  <w:vAlign w:val="center"/>
                </w:tcPr>
                <w:p w14:paraId="502627D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成品库及浴室</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1387.5m</w:t>
                  </w:r>
                  <w:r>
                    <w:rPr>
                      <w:rFonts w:hint="default" w:ascii="Times New Roman" w:hAnsi="Times New Roman" w:eastAsia="宋体" w:cs="Times New Roman"/>
                      <w:b w:val="0"/>
                      <w:bCs w:val="0"/>
                      <w:color w:val="000000" w:themeColor="text1"/>
                      <w:sz w:val="18"/>
                      <w:szCs w:val="18"/>
                      <w:highlight w:val="none"/>
                      <w:vertAlign w:val="superscript"/>
                      <w14:textFill>
                        <w14:solidFill>
                          <w14:schemeClr w14:val="tx1"/>
                        </w14:solidFill>
                      </w14:textFill>
                    </w:rPr>
                    <w:t>2</w:t>
                  </w:r>
                </w:p>
              </w:tc>
            </w:tr>
            <w:tr w14:paraId="7D06D5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restart"/>
                  <w:tcBorders>
                    <w:top w:val="single" w:color="000000" w:sz="2" w:space="0"/>
                    <w:left w:val="nil"/>
                    <w:bottom w:val="single" w:color="000000" w:sz="2" w:space="0"/>
                    <w:right w:val="single" w:color="000000" w:sz="2" w:space="0"/>
                  </w:tcBorders>
                  <w:vAlign w:val="center"/>
                </w:tcPr>
                <w:p w14:paraId="032EF85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储运工程</w:t>
                  </w:r>
                </w:p>
              </w:tc>
              <w:tc>
                <w:tcPr>
                  <w:tcW w:w="1271" w:type="dxa"/>
                  <w:tcBorders>
                    <w:top w:val="single" w:color="000000" w:sz="2" w:space="0"/>
                    <w:left w:val="single" w:color="000000" w:sz="2" w:space="0"/>
                    <w:bottom w:val="single" w:color="000000" w:sz="2" w:space="0"/>
                    <w:right w:val="single" w:color="000000" w:sz="2" w:space="0"/>
                  </w:tcBorders>
                  <w:vAlign w:val="center"/>
                </w:tcPr>
                <w:p w14:paraId="45C9D3E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成品库</w:t>
                  </w:r>
                </w:p>
              </w:tc>
              <w:tc>
                <w:tcPr>
                  <w:tcW w:w="6150" w:type="dxa"/>
                  <w:tcBorders>
                    <w:top w:val="single" w:color="000000" w:sz="2" w:space="0"/>
                    <w:left w:val="single" w:color="000000" w:sz="2" w:space="0"/>
                    <w:bottom w:val="single" w:color="000000" w:sz="2" w:space="0"/>
                    <w:right w:val="nil"/>
                  </w:tcBorders>
                  <w:vAlign w:val="center"/>
                </w:tcPr>
                <w:p w14:paraId="23A6129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成品库及浴室</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1387.5m</w:t>
                  </w:r>
                  <w:r>
                    <w:rPr>
                      <w:rFonts w:hint="default" w:ascii="Times New Roman" w:hAnsi="Times New Roman" w:eastAsia="宋体" w:cs="Times New Roman"/>
                      <w:b w:val="0"/>
                      <w:bCs w:val="0"/>
                      <w:color w:val="000000" w:themeColor="text1"/>
                      <w:sz w:val="18"/>
                      <w:szCs w:val="18"/>
                      <w:highlight w:val="none"/>
                      <w:vertAlign w:val="superscript"/>
                      <w14:textFill>
                        <w14:solidFill>
                          <w14:schemeClr w14:val="tx1"/>
                        </w14:solidFill>
                      </w14:textFill>
                    </w:rPr>
                    <w:t>2</w:t>
                  </w:r>
                </w:p>
              </w:tc>
            </w:tr>
            <w:tr w14:paraId="1235D9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continue"/>
                  <w:tcBorders>
                    <w:top w:val="single" w:color="000000" w:sz="2" w:space="0"/>
                    <w:left w:val="nil"/>
                    <w:bottom w:val="single" w:color="000000" w:sz="2" w:space="0"/>
                    <w:right w:val="single" w:color="000000" w:sz="2" w:space="0"/>
                  </w:tcBorders>
                  <w:vAlign w:val="center"/>
                </w:tcPr>
                <w:p w14:paraId="7A1F61F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p>
              </w:tc>
              <w:tc>
                <w:tcPr>
                  <w:tcW w:w="1271" w:type="dxa"/>
                  <w:tcBorders>
                    <w:top w:val="single" w:color="000000" w:sz="2" w:space="0"/>
                    <w:left w:val="single" w:color="000000" w:sz="2" w:space="0"/>
                    <w:bottom w:val="single" w:color="000000" w:sz="2" w:space="0"/>
                    <w:right w:val="single" w:color="000000" w:sz="2" w:space="0"/>
                  </w:tcBorders>
                  <w:vAlign w:val="center"/>
                </w:tcPr>
                <w:p w14:paraId="4DFA863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材料库</w:t>
                  </w:r>
                </w:p>
              </w:tc>
              <w:tc>
                <w:tcPr>
                  <w:tcW w:w="6150" w:type="dxa"/>
                  <w:tcBorders>
                    <w:top w:val="single" w:color="000000" w:sz="2" w:space="0"/>
                    <w:left w:val="single" w:color="000000" w:sz="2" w:space="0"/>
                    <w:bottom w:val="single" w:color="000000" w:sz="2" w:space="0"/>
                    <w:right w:val="nil"/>
                  </w:tcBorders>
                  <w:vAlign w:val="center"/>
                </w:tcPr>
                <w:p w14:paraId="48EF239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办公会议室材料库</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570m</w:t>
                  </w:r>
                  <w:r>
                    <w:rPr>
                      <w:rFonts w:hint="default" w:ascii="Times New Roman" w:hAnsi="Times New Roman" w:eastAsia="宋体" w:cs="Times New Roman"/>
                      <w:b w:val="0"/>
                      <w:bCs w:val="0"/>
                      <w:color w:val="000000" w:themeColor="text1"/>
                      <w:sz w:val="18"/>
                      <w:szCs w:val="18"/>
                      <w:highlight w:val="none"/>
                      <w:vertAlign w:val="superscript"/>
                      <w14:textFill>
                        <w14:solidFill>
                          <w14:schemeClr w14:val="tx1"/>
                        </w14:solidFill>
                      </w14:textFill>
                    </w:rPr>
                    <w:t>2</w:t>
                  </w:r>
                </w:p>
              </w:tc>
            </w:tr>
            <w:tr w14:paraId="40F22B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restart"/>
                  <w:tcBorders>
                    <w:top w:val="single" w:color="000000" w:sz="2" w:space="0"/>
                    <w:left w:val="nil"/>
                    <w:bottom w:val="single" w:color="000000" w:sz="2" w:space="0"/>
                    <w:right w:val="single" w:color="000000" w:sz="2" w:space="0"/>
                  </w:tcBorders>
                  <w:vAlign w:val="center"/>
                </w:tcPr>
                <w:p w14:paraId="5865344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公用工程</w:t>
                  </w:r>
                </w:p>
              </w:tc>
              <w:tc>
                <w:tcPr>
                  <w:tcW w:w="1271" w:type="dxa"/>
                  <w:tcBorders>
                    <w:top w:val="single" w:color="000000" w:sz="2" w:space="0"/>
                    <w:left w:val="single" w:color="000000" w:sz="2" w:space="0"/>
                    <w:bottom w:val="single" w:color="000000" w:sz="2" w:space="0"/>
                    <w:right w:val="single" w:color="000000" w:sz="2" w:space="0"/>
                  </w:tcBorders>
                  <w:vAlign w:val="center"/>
                </w:tcPr>
                <w:p w14:paraId="6338E2B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给水</w:t>
                  </w:r>
                </w:p>
              </w:tc>
              <w:tc>
                <w:tcPr>
                  <w:tcW w:w="6150" w:type="dxa"/>
                  <w:tcBorders>
                    <w:top w:val="single" w:color="000000" w:sz="2" w:space="0"/>
                    <w:left w:val="single" w:color="000000" w:sz="2" w:space="0"/>
                    <w:bottom w:val="single" w:color="000000" w:sz="2" w:space="0"/>
                    <w:right w:val="nil"/>
                  </w:tcBorders>
                  <w:vAlign w:val="center"/>
                </w:tcPr>
                <w:p w14:paraId="56A989F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生产用水包括选矿补充水和选矿废水循环复用两部分，补充水由厂区深水井经供水管网供给，选矿废水经尾矿库沉淀后经水泵输送供生产使用。</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 xml:space="preserve"> </w:t>
                  </w: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生活用水由厂区深水井提供新鲜水。</w:t>
                  </w:r>
                </w:p>
              </w:tc>
            </w:tr>
            <w:tr w14:paraId="6F827D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continue"/>
                  <w:tcBorders>
                    <w:top w:val="single" w:color="000000" w:sz="2" w:space="0"/>
                    <w:left w:val="nil"/>
                    <w:bottom w:val="single" w:color="000000" w:sz="2" w:space="0"/>
                    <w:right w:val="single" w:color="000000" w:sz="2" w:space="0"/>
                  </w:tcBorders>
                  <w:vAlign w:val="center"/>
                </w:tcPr>
                <w:p w14:paraId="4370123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p>
              </w:tc>
              <w:tc>
                <w:tcPr>
                  <w:tcW w:w="1271" w:type="dxa"/>
                  <w:tcBorders>
                    <w:top w:val="single" w:color="000000" w:sz="2" w:space="0"/>
                    <w:left w:val="single" w:color="000000" w:sz="2" w:space="0"/>
                    <w:bottom w:val="single" w:color="000000" w:sz="2" w:space="0"/>
                    <w:right w:val="single" w:color="000000" w:sz="2" w:space="0"/>
                  </w:tcBorders>
                  <w:vAlign w:val="center"/>
                </w:tcPr>
                <w:p w14:paraId="1A1568B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排水</w:t>
                  </w:r>
                </w:p>
              </w:tc>
              <w:tc>
                <w:tcPr>
                  <w:tcW w:w="6150" w:type="dxa"/>
                  <w:tcBorders>
                    <w:top w:val="single" w:color="000000" w:sz="2" w:space="0"/>
                    <w:left w:val="single" w:color="000000" w:sz="2" w:space="0"/>
                    <w:bottom w:val="single" w:color="000000" w:sz="2" w:space="0"/>
                    <w:right w:val="nil"/>
                  </w:tcBorders>
                  <w:vAlign w:val="center"/>
                </w:tcPr>
                <w:p w14:paraId="3D24B3F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生活污水排入防渗旱厕；选矿废水排入尾矿库，经沉淀后回用。</w:t>
                  </w:r>
                </w:p>
              </w:tc>
            </w:tr>
            <w:tr w14:paraId="4CC021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continue"/>
                  <w:tcBorders>
                    <w:top w:val="single" w:color="000000" w:sz="2" w:space="0"/>
                    <w:left w:val="nil"/>
                    <w:bottom w:val="single" w:color="000000" w:sz="2" w:space="0"/>
                    <w:right w:val="single" w:color="000000" w:sz="2" w:space="0"/>
                  </w:tcBorders>
                  <w:vAlign w:val="center"/>
                </w:tcPr>
                <w:p w14:paraId="793DD97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p>
              </w:tc>
              <w:tc>
                <w:tcPr>
                  <w:tcW w:w="1271" w:type="dxa"/>
                  <w:tcBorders>
                    <w:top w:val="single" w:color="000000" w:sz="2" w:space="0"/>
                    <w:left w:val="single" w:color="000000" w:sz="2" w:space="0"/>
                    <w:bottom w:val="single" w:color="000000" w:sz="2" w:space="0"/>
                    <w:right w:val="single" w:color="000000" w:sz="2" w:space="0"/>
                  </w:tcBorders>
                  <w:vAlign w:val="center"/>
                </w:tcPr>
                <w:p w14:paraId="2E6CDE5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供电工程</w:t>
                  </w:r>
                </w:p>
              </w:tc>
              <w:tc>
                <w:tcPr>
                  <w:tcW w:w="6150" w:type="dxa"/>
                  <w:tcBorders>
                    <w:top w:val="single" w:color="000000" w:sz="2" w:space="0"/>
                    <w:left w:val="single" w:color="000000" w:sz="2" w:space="0"/>
                    <w:bottom w:val="single" w:color="000000" w:sz="2" w:space="0"/>
                    <w:right w:val="nil"/>
                  </w:tcBorders>
                  <w:vAlign w:val="center"/>
                </w:tcPr>
                <w:p w14:paraId="053363E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由区域电网供给</w:t>
                  </w:r>
                </w:p>
              </w:tc>
            </w:tr>
            <w:tr w14:paraId="5987E9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continue"/>
                  <w:tcBorders>
                    <w:top w:val="single" w:color="000000" w:sz="2" w:space="0"/>
                    <w:left w:val="nil"/>
                    <w:bottom w:val="single" w:color="000000" w:sz="2" w:space="0"/>
                    <w:right w:val="single" w:color="000000" w:sz="2" w:space="0"/>
                  </w:tcBorders>
                  <w:vAlign w:val="center"/>
                </w:tcPr>
                <w:p w14:paraId="76DA050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p>
              </w:tc>
              <w:tc>
                <w:tcPr>
                  <w:tcW w:w="1271" w:type="dxa"/>
                  <w:tcBorders>
                    <w:top w:val="single" w:color="000000" w:sz="2" w:space="0"/>
                    <w:left w:val="single" w:color="000000" w:sz="2" w:space="0"/>
                    <w:bottom w:val="single" w:color="000000" w:sz="2" w:space="0"/>
                    <w:right w:val="single" w:color="000000" w:sz="2" w:space="0"/>
                  </w:tcBorders>
                  <w:vAlign w:val="center"/>
                </w:tcPr>
                <w:p w14:paraId="7707649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供热</w:t>
                  </w:r>
                </w:p>
              </w:tc>
              <w:tc>
                <w:tcPr>
                  <w:tcW w:w="6150" w:type="dxa"/>
                  <w:tcBorders>
                    <w:top w:val="single" w:color="000000" w:sz="2" w:space="0"/>
                    <w:left w:val="single" w:color="000000" w:sz="2" w:space="0"/>
                    <w:bottom w:val="single" w:color="000000" w:sz="2" w:space="0"/>
                    <w:right w:val="nil"/>
                  </w:tcBorders>
                  <w:vAlign w:val="center"/>
                </w:tcPr>
                <w:p w14:paraId="7CF3012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由煤气发生炉为烘干机提供热源</w:t>
                  </w:r>
                </w:p>
              </w:tc>
            </w:tr>
            <w:tr w14:paraId="00A0B1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restart"/>
                  <w:tcBorders>
                    <w:top w:val="single" w:color="000000" w:sz="2" w:space="0"/>
                    <w:left w:val="nil"/>
                    <w:bottom w:val="single" w:color="auto" w:sz="12" w:space="0"/>
                    <w:right w:val="single" w:color="000000" w:sz="2" w:space="0"/>
                  </w:tcBorders>
                  <w:vAlign w:val="center"/>
                </w:tcPr>
                <w:p w14:paraId="2C2758A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环保工程</w:t>
                  </w:r>
                </w:p>
              </w:tc>
              <w:tc>
                <w:tcPr>
                  <w:tcW w:w="1271" w:type="dxa"/>
                  <w:tcBorders>
                    <w:top w:val="single" w:color="000000" w:sz="2" w:space="0"/>
                    <w:left w:val="single" w:color="000000" w:sz="2" w:space="0"/>
                    <w:bottom w:val="single" w:color="000000" w:sz="2" w:space="0"/>
                    <w:right w:val="single" w:color="000000" w:sz="2" w:space="0"/>
                  </w:tcBorders>
                  <w:vAlign w:val="center"/>
                </w:tcPr>
                <w:p w14:paraId="55EB651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废气治理</w:t>
                  </w:r>
                </w:p>
              </w:tc>
              <w:tc>
                <w:tcPr>
                  <w:tcW w:w="6150" w:type="dxa"/>
                  <w:tcBorders>
                    <w:top w:val="single" w:color="000000" w:sz="2" w:space="0"/>
                    <w:left w:val="single" w:color="000000" w:sz="2" w:space="0"/>
                    <w:bottom w:val="single" w:color="000000" w:sz="2" w:space="0"/>
                    <w:right w:val="nil"/>
                  </w:tcBorders>
                  <w:vAlign w:val="center"/>
                </w:tcPr>
                <w:p w14:paraId="0D0D9A4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破碎车间粉尘采用布袋除尘器处理；筛分车间密闭并采用布袋除尘器；烘干机潮气通过干湿布袋除尘器除尘，无组织粉尘采用洒水降尘</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 xml:space="preserve"> </w:t>
                  </w:r>
                </w:p>
              </w:tc>
            </w:tr>
            <w:tr w14:paraId="6E0C4C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continue"/>
                  <w:tcBorders>
                    <w:top w:val="single" w:color="000000" w:sz="2" w:space="0"/>
                    <w:left w:val="nil"/>
                    <w:bottom w:val="single" w:color="auto" w:sz="12" w:space="0"/>
                    <w:right w:val="single" w:color="000000" w:sz="2" w:space="0"/>
                  </w:tcBorders>
                  <w:vAlign w:val="center"/>
                </w:tcPr>
                <w:p w14:paraId="70C86CA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p>
              </w:tc>
              <w:tc>
                <w:tcPr>
                  <w:tcW w:w="1271" w:type="dxa"/>
                  <w:tcBorders>
                    <w:top w:val="single" w:color="000000" w:sz="2" w:space="0"/>
                    <w:left w:val="single" w:color="000000" w:sz="2" w:space="0"/>
                    <w:bottom w:val="single" w:color="000000" w:sz="2" w:space="0"/>
                    <w:right w:val="single" w:color="000000" w:sz="2" w:space="0"/>
                  </w:tcBorders>
                  <w:vAlign w:val="center"/>
                </w:tcPr>
                <w:p w14:paraId="38341E2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废水治理</w:t>
                  </w:r>
                </w:p>
              </w:tc>
              <w:tc>
                <w:tcPr>
                  <w:tcW w:w="6150" w:type="dxa"/>
                  <w:tcBorders>
                    <w:top w:val="single" w:color="000000" w:sz="2" w:space="0"/>
                    <w:left w:val="single" w:color="000000" w:sz="2" w:space="0"/>
                    <w:bottom w:val="single" w:color="000000" w:sz="2" w:space="0"/>
                    <w:right w:val="nil"/>
                  </w:tcBorders>
                  <w:vAlign w:val="center"/>
                </w:tcPr>
                <w:p w14:paraId="5358BFC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防渗旱厕，用于收集生活污水；选矿废水排入尾矿库，经沉淀后全部回用</w:t>
                  </w:r>
                </w:p>
              </w:tc>
            </w:tr>
            <w:tr w14:paraId="1557CD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continue"/>
                  <w:tcBorders>
                    <w:top w:val="single" w:color="000000" w:sz="2" w:space="0"/>
                    <w:left w:val="nil"/>
                    <w:bottom w:val="single" w:color="auto" w:sz="12" w:space="0"/>
                    <w:right w:val="single" w:color="000000" w:sz="2" w:space="0"/>
                  </w:tcBorders>
                  <w:vAlign w:val="center"/>
                </w:tcPr>
                <w:p w14:paraId="1A72E8B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p>
              </w:tc>
              <w:tc>
                <w:tcPr>
                  <w:tcW w:w="1271" w:type="dxa"/>
                  <w:tcBorders>
                    <w:top w:val="single" w:color="000000" w:sz="2" w:space="0"/>
                    <w:left w:val="single" w:color="000000" w:sz="2" w:space="0"/>
                    <w:bottom w:val="single" w:color="000000" w:sz="2" w:space="0"/>
                    <w:right w:val="single" w:color="000000" w:sz="2" w:space="0"/>
                  </w:tcBorders>
                  <w:vAlign w:val="center"/>
                </w:tcPr>
                <w:p w14:paraId="629D8E9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固体废弃物处理</w:t>
                  </w:r>
                </w:p>
              </w:tc>
              <w:tc>
                <w:tcPr>
                  <w:tcW w:w="6150" w:type="dxa"/>
                  <w:tcBorders>
                    <w:top w:val="single" w:color="000000" w:sz="2" w:space="0"/>
                    <w:left w:val="single" w:color="000000" w:sz="2" w:space="0"/>
                    <w:bottom w:val="single" w:color="000000" w:sz="2" w:space="0"/>
                    <w:right w:val="nil"/>
                  </w:tcBorders>
                  <w:vAlign w:val="center"/>
                </w:tcPr>
                <w:p w14:paraId="5F9B4C8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危险废物暂存间</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10m</w:t>
                  </w:r>
                  <w:r>
                    <w:rPr>
                      <w:rFonts w:hint="default" w:ascii="Times New Roman" w:hAnsi="Times New Roman" w:eastAsia="宋体" w:cs="Times New Roman"/>
                      <w:b w:val="0"/>
                      <w:bCs w:val="0"/>
                      <w:color w:val="000000" w:themeColor="text1"/>
                      <w:sz w:val="18"/>
                      <w:szCs w:val="18"/>
                      <w:highlight w:val="none"/>
                      <w:vertAlign w:val="superscript"/>
                      <w14:textFill>
                        <w14:solidFill>
                          <w14:schemeClr w14:val="tx1"/>
                        </w14:solidFill>
                      </w14:textFill>
                    </w:rPr>
                    <w:t>2</w:t>
                  </w: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；除尘器收集粉尘回用于生产；炉渣外运综合处置；尾矿库利用原有</w:t>
                  </w:r>
                </w:p>
              </w:tc>
            </w:tr>
            <w:tr w14:paraId="2D2DDF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40" w:type="dxa"/>
                  <w:vMerge w:val="continue"/>
                  <w:tcBorders>
                    <w:top w:val="single" w:color="000000" w:sz="2" w:space="0"/>
                    <w:left w:val="nil"/>
                    <w:bottom w:val="single" w:color="auto" w:sz="12" w:space="0"/>
                    <w:right w:val="single" w:color="000000" w:sz="2" w:space="0"/>
                  </w:tcBorders>
                  <w:vAlign w:val="center"/>
                </w:tcPr>
                <w:p w14:paraId="6AD2146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p>
              </w:tc>
              <w:tc>
                <w:tcPr>
                  <w:tcW w:w="1271" w:type="dxa"/>
                  <w:tcBorders>
                    <w:top w:val="single" w:color="000000" w:sz="2" w:space="0"/>
                    <w:left w:val="single" w:color="000000" w:sz="2" w:space="0"/>
                    <w:bottom w:val="single" w:color="auto" w:sz="12" w:space="0"/>
                    <w:right w:val="single" w:color="000000" w:sz="2" w:space="0"/>
                  </w:tcBorders>
                  <w:vAlign w:val="center"/>
                </w:tcPr>
                <w:p w14:paraId="659CA86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噪声控制</w:t>
                  </w:r>
                </w:p>
              </w:tc>
              <w:tc>
                <w:tcPr>
                  <w:tcW w:w="6150" w:type="dxa"/>
                  <w:tcBorders>
                    <w:top w:val="single" w:color="000000" w:sz="2" w:space="0"/>
                    <w:left w:val="single" w:color="000000" w:sz="2" w:space="0"/>
                    <w:bottom w:val="single" w:color="auto" w:sz="12" w:space="0"/>
                    <w:right w:val="nil"/>
                  </w:tcBorders>
                  <w:vAlign w:val="center"/>
                </w:tcPr>
                <w:p w14:paraId="5C7AE7F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14:textFill>
                        <w14:solidFill>
                          <w14:schemeClr w14:val="tx1"/>
                        </w14:solidFill>
                      </w14:textFill>
                    </w:rPr>
                    <w:t>减振、消声</w:t>
                  </w:r>
                </w:p>
              </w:tc>
            </w:tr>
          </w:tbl>
          <w:p w14:paraId="4B722674">
            <w:pPr>
              <w:pStyle w:val="169"/>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8原有工程</w:t>
            </w:r>
            <w:r>
              <w:rPr>
                <w:color w:val="000000" w:themeColor="text1"/>
                <w:highlight w:val="none"/>
                <w14:textFill>
                  <w14:solidFill>
                    <w14:schemeClr w14:val="tx1"/>
                  </w14:solidFill>
                </w14:textFill>
              </w:rPr>
              <w:t>原辅材料一览表</w:t>
            </w:r>
          </w:p>
          <w:tbl>
            <w:tblPr>
              <w:tblStyle w:val="36"/>
              <w:tblW w:w="826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4"/>
              <w:gridCol w:w="1729"/>
              <w:gridCol w:w="1913"/>
              <w:gridCol w:w="3725"/>
            </w:tblGrid>
            <w:tr w14:paraId="4BC10F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7" w:type="pct"/>
                  <w:gridSpan w:val="2"/>
                  <w:vAlign w:val="center"/>
                </w:tcPr>
                <w:p w14:paraId="7F20DAC9">
                  <w:pPr>
                    <w:pStyle w:val="166"/>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名称</w:t>
                  </w:r>
                </w:p>
              </w:tc>
              <w:tc>
                <w:tcPr>
                  <w:tcW w:w="1157" w:type="pct"/>
                  <w:shd w:val="clear" w:color="auto" w:fill="auto"/>
                  <w:vAlign w:val="center"/>
                </w:tcPr>
                <w:p w14:paraId="1EBF72AC">
                  <w:pPr>
                    <w:pStyle w:val="166"/>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单位</w:t>
                  </w:r>
                </w:p>
              </w:tc>
              <w:tc>
                <w:tcPr>
                  <w:tcW w:w="2254" w:type="pct"/>
                  <w:shd w:val="clear" w:color="auto" w:fill="auto"/>
                  <w:vAlign w:val="center"/>
                </w:tcPr>
                <w:p w14:paraId="3435A055">
                  <w:pPr>
                    <w:pStyle w:val="166"/>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用量</w:t>
                  </w:r>
                </w:p>
              </w:tc>
            </w:tr>
            <w:tr w14:paraId="636262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7" w:type="pct"/>
                  <w:gridSpan w:val="2"/>
                  <w:vAlign w:val="center"/>
                </w:tcPr>
                <w:p w14:paraId="72ADAACA">
                  <w:pPr>
                    <w:pStyle w:val="166"/>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原矿石</w:t>
                  </w:r>
                </w:p>
              </w:tc>
              <w:tc>
                <w:tcPr>
                  <w:tcW w:w="1157" w:type="pct"/>
                  <w:shd w:val="clear" w:color="auto" w:fill="auto"/>
                  <w:vAlign w:val="center"/>
                </w:tcPr>
                <w:p w14:paraId="77C6EDE6">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t/a</w:t>
                  </w:r>
                </w:p>
              </w:tc>
              <w:tc>
                <w:tcPr>
                  <w:tcW w:w="2254" w:type="pct"/>
                  <w:shd w:val="clear" w:color="auto" w:fill="auto"/>
                  <w:vAlign w:val="center"/>
                </w:tcPr>
                <w:p w14:paraId="27F786D3">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439883</w:t>
                  </w:r>
                </w:p>
              </w:tc>
            </w:tr>
            <w:tr w14:paraId="71EC16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7" w:type="pct"/>
                  <w:gridSpan w:val="2"/>
                  <w:vAlign w:val="center"/>
                </w:tcPr>
                <w:p w14:paraId="7C01CA55">
                  <w:pPr>
                    <w:pStyle w:val="166"/>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衬板</w:t>
                  </w:r>
                </w:p>
              </w:tc>
              <w:tc>
                <w:tcPr>
                  <w:tcW w:w="1157" w:type="pct"/>
                  <w:shd w:val="clear" w:color="auto" w:fill="auto"/>
                  <w:vAlign w:val="center"/>
                </w:tcPr>
                <w:p w14:paraId="763626A3">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t/a</w:t>
                  </w:r>
                </w:p>
              </w:tc>
              <w:tc>
                <w:tcPr>
                  <w:tcW w:w="2254" w:type="pct"/>
                  <w:shd w:val="clear" w:color="auto" w:fill="auto"/>
                  <w:vAlign w:val="center"/>
                </w:tcPr>
                <w:p w14:paraId="57CABDF2">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197.95</w:t>
                  </w:r>
                </w:p>
              </w:tc>
            </w:tr>
            <w:tr w14:paraId="34DD2A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7" w:type="pct"/>
                  <w:gridSpan w:val="2"/>
                  <w:vAlign w:val="center"/>
                </w:tcPr>
                <w:p w14:paraId="47E63744">
                  <w:pPr>
                    <w:pStyle w:val="166"/>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胶带</w:t>
                  </w:r>
                </w:p>
              </w:tc>
              <w:tc>
                <w:tcPr>
                  <w:tcW w:w="1157" w:type="pct"/>
                  <w:shd w:val="clear" w:color="auto" w:fill="auto"/>
                  <w:vAlign w:val="center"/>
                </w:tcPr>
                <w:p w14:paraId="320FE22A">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m</w:t>
                  </w:r>
                  <w:r>
                    <w:rPr>
                      <w:rFonts w:hint="eastAsia" w:ascii="Times New Roman" w:hAnsi="Times New Roman" w:cs="Times New Roman"/>
                      <w:color w:val="000000" w:themeColor="text1"/>
                      <w:sz w:val="18"/>
                      <w:szCs w:val="18"/>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18"/>
                      <w:szCs w:val="18"/>
                      <w:highlight w:val="none"/>
                      <w14:textFill>
                        <w14:solidFill>
                          <w14:schemeClr w14:val="tx1"/>
                        </w14:solidFill>
                      </w14:textFill>
                    </w:rPr>
                    <w:t>/a</w:t>
                  </w:r>
                </w:p>
              </w:tc>
              <w:tc>
                <w:tcPr>
                  <w:tcW w:w="2254" w:type="pct"/>
                  <w:shd w:val="clear" w:color="auto" w:fill="auto"/>
                  <w:vAlign w:val="center"/>
                </w:tcPr>
                <w:p w14:paraId="3213CEA7">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439.88</w:t>
                  </w:r>
                </w:p>
              </w:tc>
            </w:tr>
            <w:tr w14:paraId="46C7DF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7" w:type="pct"/>
                  <w:gridSpan w:val="2"/>
                  <w:vAlign w:val="center"/>
                </w:tcPr>
                <w:p w14:paraId="36C7F9B3">
                  <w:pPr>
                    <w:pStyle w:val="166"/>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钢球</w:t>
                  </w:r>
                </w:p>
              </w:tc>
              <w:tc>
                <w:tcPr>
                  <w:tcW w:w="1157" w:type="pct"/>
                  <w:shd w:val="clear" w:color="auto" w:fill="auto"/>
                  <w:vAlign w:val="center"/>
                </w:tcPr>
                <w:p w14:paraId="0164FDE3">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t/a</w:t>
                  </w:r>
                </w:p>
              </w:tc>
              <w:tc>
                <w:tcPr>
                  <w:tcW w:w="2254" w:type="pct"/>
                  <w:shd w:val="clear" w:color="auto" w:fill="auto"/>
                  <w:vAlign w:val="center"/>
                </w:tcPr>
                <w:p w14:paraId="4638F4A2">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417.89</w:t>
                  </w:r>
                </w:p>
              </w:tc>
            </w:tr>
            <w:tr w14:paraId="6EA924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7" w:type="pct"/>
                  <w:gridSpan w:val="2"/>
                  <w:vAlign w:val="center"/>
                </w:tcPr>
                <w:p w14:paraId="25F1499B">
                  <w:pPr>
                    <w:pStyle w:val="166"/>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滤布</w:t>
                  </w:r>
                </w:p>
              </w:tc>
              <w:tc>
                <w:tcPr>
                  <w:tcW w:w="1157" w:type="pct"/>
                  <w:shd w:val="clear" w:color="auto" w:fill="auto"/>
                  <w:vAlign w:val="center"/>
                </w:tcPr>
                <w:p w14:paraId="070B03C1">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m</w:t>
                  </w:r>
                  <w:r>
                    <w:rPr>
                      <w:rFonts w:hint="eastAsia" w:ascii="Times New Roman" w:hAnsi="Times New Roman" w:cs="Times New Roman"/>
                      <w:color w:val="000000" w:themeColor="text1"/>
                      <w:sz w:val="18"/>
                      <w:szCs w:val="18"/>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18"/>
                      <w:szCs w:val="18"/>
                      <w:highlight w:val="none"/>
                      <w14:textFill>
                        <w14:solidFill>
                          <w14:schemeClr w14:val="tx1"/>
                        </w14:solidFill>
                      </w14:textFill>
                    </w:rPr>
                    <w:t>/a</w:t>
                  </w:r>
                </w:p>
              </w:tc>
              <w:tc>
                <w:tcPr>
                  <w:tcW w:w="2254" w:type="pct"/>
                  <w:shd w:val="clear" w:color="auto" w:fill="auto"/>
                  <w:vAlign w:val="center"/>
                </w:tcPr>
                <w:p w14:paraId="43D7DB88">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21994.15</w:t>
                  </w:r>
                </w:p>
              </w:tc>
            </w:tr>
            <w:tr w14:paraId="5058B7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1" w:type="pct"/>
                  <w:vMerge w:val="restart"/>
                  <w:vAlign w:val="center"/>
                </w:tcPr>
                <w:p w14:paraId="527A6EC5">
                  <w:pPr>
                    <w:pStyle w:val="166"/>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浮选剂</w:t>
                  </w:r>
                </w:p>
              </w:tc>
              <w:tc>
                <w:tcPr>
                  <w:tcW w:w="1046" w:type="pct"/>
                  <w:vAlign w:val="center"/>
                </w:tcPr>
                <w:p w14:paraId="1BCE3D4E">
                  <w:pPr>
                    <w:pStyle w:val="166"/>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煤油</w:t>
                  </w:r>
                </w:p>
              </w:tc>
              <w:tc>
                <w:tcPr>
                  <w:tcW w:w="1157" w:type="pct"/>
                  <w:shd w:val="clear" w:color="auto" w:fill="auto"/>
                  <w:vAlign w:val="center"/>
                </w:tcPr>
                <w:p w14:paraId="19E7E5BB">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t/a</w:t>
                  </w:r>
                </w:p>
              </w:tc>
              <w:tc>
                <w:tcPr>
                  <w:tcW w:w="2254" w:type="pct"/>
                  <w:shd w:val="clear" w:color="auto" w:fill="auto"/>
                  <w:vAlign w:val="center"/>
                </w:tcPr>
                <w:p w14:paraId="748ED27A">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145.16</w:t>
                  </w:r>
                </w:p>
              </w:tc>
            </w:tr>
            <w:tr w14:paraId="3A3EA3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1" w:type="pct"/>
                  <w:vMerge w:val="continue"/>
                  <w:vAlign w:val="center"/>
                </w:tcPr>
                <w:p w14:paraId="11559753">
                  <w:pPr>
                    <w:pStyle w:val="166"/>
                    <w:rPr>
                      <w:color w:val="000000" w:themeColor="text1"/>
                      <w:sz w:val="18"/>
                      <w:szCs w:val="18"/>
                      <w:highlight w:val="none"/>
                      <w14:textFill>
                        <w14:solidFill>
                          <w14:schemeClr w14:val="tx1"/>
                        </w14:solidFill>
                      </w14:textFill>
                    </w:rPr>
                  </w:pPr>
                </w:p>
              </w:tc>
              <w:tc>
                <w:tcPr>
                  <w:tcW w:w="1046" w:type="pct"/>
                  <w:vAlign w:val="center"/>
                </w:tcPr>
                <w:p w14:paraId="0960703E">
                  <w:pPr>
                    <w:pStyle w:val="166"/>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2#油</w:t>
                  </w:r>
                </w:p>
              </w:tc>
              <w:tc>
                <w:tcPr>
                  <w:tcW w:w="1157" w:type="pct"/>
                  <w:shd w:val="clear" w:color="auto" w:fill="auto"/>
                  <w:vAlign w:val="center"/>
                </w:tcPr>
                <w:p w14:paraId="2D7394B0">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t/a</w:t>
                  </w:r>
                </w:p>
              </w:tc>
              <w:tc>
                <w:tcPr>
                  <w:tcW w:w="2254" w:type="pct"/>
                  <w:shd w:val="clear" w:color="auto" w:fill="auto"/>
                  <w:vAlign w:val="center"/>
                </w:tcPr>
                <w:p w14:paraId="545AC03B">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109.97</w:t>
                  </w:r>
                </w:p>
              </w:tc>
            </w:tr>
            <w:tr w14:paraId="619EF2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7" w:type="pct"/>
                  <w:gridSpan w:val="2"/>
                  <w:vAlign w:val="center"/>
                </w:tcPr>
                <w:p w14:paraId="3CA0C855">
                  <w:pPr>
                    <w:pStyle w:val="166"/>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煤</w:t>
                  </w:r>
                </w:p>
              </w:tc>
              <w:tc>
                <w:tcPr>
                  <w:tcW w:w="1157" w:type="pct"/>
                  <w:shd w:val="clear" w:color="auto" w:fill="auto"/>
                  <w:vAlign w:val="center"/>
                </w:tcPr>
                <w:p w14:paraId="19DBBC5F">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t/a</w:t>
                  </w:r>
                </w:p>
              </w:tc>
              <w:tc>
                <w:tcPr>
                  <w:tcW w:w="2254" w:type="pct"/>
                  <w:shd w:val="clear" w:color="auto" w:fill="auto"/>
                  <w:vAlign w:val="center"/>
                </w:tcPr>
                <w:p w14:paraId="308AA10F">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4820</w:t>
                  </w:r>
                </w:p>
              </w:tc>
            </w:tr>
          </w:tbl>
          <w:p w14:paraId="29DDCFC2">
            <w:pPr>
              <w:keepNext w:val="0"/>
              <w:keepLines w:val="0"/>
              <w:numPr>
                <w:ilvl w:val="0"/>
                <w:numId w:val="0"/>
              </w:numPr>
              <w:suppressLineNumbers w:val="0"/>
              <w:adjustRightInd w:val="0"/>
              <w:spacing w:before="0" w:beforeAutospacing="0" w:after="0" w:afterAutospacing="0" w:line="360" w:lineRule="auto"/>
              <w:ind w:right="0" w:rightChars="0"/>
              <w:textAlignment w:val="baseline"/>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4911090" cy="3700780"/>
                  <wp:effectExtent l="0" t="0" r="3810" b="139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1"/>
                          <a:stretch>
                            <a:fillRect/>
                          </a:stretch>
                        </pic:blipFill>
                        <pic:spPr>
                          <a:xfrm>
                            <a:off x="0" y="0"/>
                            <a:ext cx="4911090" cy="3700780"/>
                          </a:xfrm>
                          <a:prstGeom prst="rect">
                            <a:avLst/>
                          </a:prstGeom>
                        </pic:spPr>
                      </pic:pic>
                    </a:graphicData>
                  </a:graphic>
                </wp:inline>
              </w:drawing>
            </w:r>
          </w:p>
          <w:p w14:paraId="27051A53">
            <w:pPr>
              <w:pStyle w:val="19"/>
              <w:jc w:val="center"/>
              <w:rPr>
                <w:b/>
                <w:bCs/>
                <w:snapToGrid w:val="0"/>
                <w:color w:val="000000" w:themeColor="text1"/>
                <w:sz w:val="21"/>
                <w:szCs w:val="21"/>
                <w:highlight w:val="none"/>
                <w14:textFill>
                  <w14:solidFill>
                    <w14:schemeClr w14:val="tx1"/>
                  </w14:solidFill>
                </w14:textFill>
              </w:rPr>
            </w:pPr>
            <w:r>
              <w:rPr>
                <w:b/>
                <w:bCs/>
                <w:snapToGrid w:val="0"/>
                <w:color w:val="000000" w:themeColor="text1"/>
                <w:sz w:val="21"/>
                <w:szCs w:val="21"/>
                <w:highlight w:val="none"/>
                <w14:textFill>
                  <w14:solidFill>
                    <w14:schemeClr w14:val="tx1"/>
                  </w14:solidFill>
                </w14:textFill>
              </w:rPr>
              <w:t>图2</w:t>
            </w:r>
            <w:r>
              <w:rPr>
                <w:rFonts w:hint="eastAsia"/>
                <w:b/>
                <w:bCs/>
                <w:snapToGrid w:val="0"/>
                <w:color w:val="000000" w:themeColor="text1"/>
                <w:sz w:val="21"/>
                <w:szCs w:val="21"/>
                <w:highlight w:val="none"/>
                <w14:textFill>
                  <w14:solidFill>
                    <w14:schemeClr w14:val="tx1"/>
                  </w14:solidFill>
                </w14:textFill>
              </w:rPr>
              <w:t>-</w:t>
            </w:r>
            <w:r>
              <w:rPr>
                <w:rFonts w:hint="eastAsia"/>
                <w:b/>
                <w:bCs/>
                <w:snapToGrid w:val="0"/>
                <w:color w:val="000000" w:themeColor="text1"/>
                <w:sz w:val="21"/>
                <w:szCs w:val="21"/>
                <w:highlight w:val="none"/>
                <w:lang w:val="en-US" w:eastAsia="zh-CN"/>
                <w14:textFill>
                  <w14:solidFill>
                    <w14:schemeClr w14:val="tx1"/>
                  </w14:solidFill>
                </w14:textFill>
              </w:rPr>
              <w:t>2原有工程水量平衡</w:t>
            </w:r>
            <w:r>
              <w:rPr>
                <w:b/>
                <w:bCs/>
                <w:snapToGrid w:val="0"/>
                <w:color w:val="000000" w:themeColor="text1"/>
                <w:sz w:val="21"/>
                <w:szCs w:val="21"/>
                <w:highlight w:val="none"/>
                <w14:textFill>
                  <w14:solidFill>
                    <w14:schemeClr w14:val="tx1"/>
                  </w14:solidFill>
                </w14:textFill>
              </w:rPr>
              <w:t>图</w:t>
            </w:r>
          </w:p>
          <w:p w14:paraId="6D0AD822">
            <w:pPr>
              <w:pStyle w:val="19"/>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155565" cy="2790825"/>
                  <wp:effectExtent l="0" t="0" r="6985" b="9525"/>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12"/>
                          <a:stretch>
                            <a:fillRect/>
                          </a:stretch>
                        </pic:blipFill>
                        <pic:spPr>
                          <a:xfrm>
                            <a:off x="0" y="0"/>
                            <a:ext cx="5155565" cy="2790825"/>
                          </a:xfrm>
                          <a:prstGeom prst="rect">
                            <a:avLst/>
                          </a:prstGeom>
                          <a:noFill/>
                          <a:ln>
                            <a:noFill/>
                          </a:ln>
                        </pic:spPr>
                      </pic:pic>
                    </a:graphicData>
                  </a:graphic>
                </wp:inline>
              </w:drawing>
            </w:r>
          </w:p>
          <w:p w14:paraId="0DFC8317">
            <w:pPr>
              <w:pStyle w:val="19"/>
              <w:jc w:val="center"/>
              <w:rPr>
                <w:rFonts w:hint="default"/>
                <w:color w:val="000000" w:themeColor="text1"/>
                <w:highlight w:val="none"/>
                <w:lang w:val="en-US" w:eastAsia="zh-CN"/>
                <w14:textFill>
                  <w14:solidFill>
                    <w14:schemeClr w14:val="tx1"/>
                  </w14:solidFill>
                </w14:textFill>
              </w:rPr>
            </w:pPr>
            <w:r>
              <w:rPr>
                <w:b/>
                <w:bCs/>
                <w:snapToGrid w:val="0"/>
                <w:color w:val="000000" w:themeColor="text1"/>
                <w:sz w:val="21"/>
                <w:szCs w:val="21"/>
                <w:highlight w:val="none"/>
                <w14:textFill>
                  <w14:solidFill>
                    <w14:schemeClr w14:val="tx1"/>
                  </w14:solidFill>
                </w14:textFill>
              </w:rPr>
              <w:t>图2</w:t>
            </w:r>
            <w:r>
              <w:rPr>
                <w:rFonts w:hint="eastAsia"/>
                <w:b/>
                <w:bCs/>
                <w:snapToGrid w:val="0"/>
                <w:color w:val="000000" w:themeColor="text1"/>
                <w:sz w:val="21"/>
                <w:szCs w:val="21"/>
                <w:highlight w:val="none"/>
                <w14:textFill>
                  <w14:solidFill>
                    <w14:schemeClr w14:val="tx1"/>
                  </w14:solidFill>
                </w14:textFill>
              </w:rPr>
              <w:t>-</w:t>
            </w:r>
            <w:r>
              <w:rPr>
                <w:rFonts w:hint="eastAsia"/>
                <w:b/>
                <w:bCs/>
                <w:snapToGrid w:val="0"/>
                <w:color w:val="000000" w:themeColor="text1"/>
                <w:sz w:val="21"/>
                <w:szCs w:val="21"/>
                <w:highlight w:val="none"/>
                <w:lang w:val="en-US" w:eastAsia="zh-CN"/>
                <w14:textFill>
                  <w14:solidFill>
                    <w14:schemeClr w14:val="tx1"/>
                  </w14:solidFill>
                </w14:textFill>
              </w:rPr>
              <w:t>3原有工程物料平衡</w:t>
            </w:r>
            <w:r>
              <w:rPr>
                <w:b/>
                <w:bCs/>
                <w:snapToGrid w:val="0"/>
                <w:color w:val="000000" w:themeColor="text1"/>
                <w:sz w:val="21"/>
                <w:szCs w:val="21"/>
                <w:highlight w:val="none"/>
                <w14:textFill>
                  <w14:solidFill>
                    <w14:schemeClr w14:val="tx1"/>
                  </w14:solidFill>
                </w14:textFill>
              </w:rPr>
              <w:t>图</w:t>
            </w:r>
          </w:p>
          <w:p w14:paraId="270BF5B7">
            <w:pPr>
              <w:keepNext w:val="0"/>
              <w:keepLines w:val="0"/>
              <w:numPr>
                <w:ilvl w:val="0"/>
                <w:numId w:val="0"/>
              </w:numPr>
              <w:suppressLineNumbers w:val="0"/>
              <w:adjustRightInd w:val="0"/>
              <w:spacing w:before="0" w:beforeAutospacing="0" w:after="0" w:afterAutospacing="0" w:line="360" w:lineRule="auto"/>
              <w:ind w:right="0" w:rightChars="0"/>
              <w:textAlignment w:val="baseline"/>
              <w:rPr>
                <w:rFonts w:hint="default"/>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t>1、</w:t>
            </w:r>
            <w:r>
              <w:rPr>
                <w:rFonts w:hint="default"/>
                <w:b/>
                <w:bCs/>
                <w:color w:val="000000" w:themeColor="text1"/>
                <w:szCs w:val="21"/>
                <w:highlight w:val="none"/>
                <w14:textFill>
                  <w14:solidFill>
                    <w14:schemeClr w14:val="tx1"/>
                  </w14:solidFill>
                </w14:textFill>
              </w:rPr>
              <w:t>环评手续及排污许可履行情况</w:t>
            </w:r>
          </w:p>
          <w:p w14:paraId="4F920E71">
            <w:pPr>
              <w:keepNext w:val="0"/>
              <w:keepLines w:val="0"/>
              <w:suppressLineNumbers w:val="0"/>
              <w:spacing w:before="0" w:beforeAutospacing="0" w:after="0" w:afterAutospacing="0"/>
              <w:ind w:left="0" w:right="0"/>
              <w:jc w:val="center"/>
              <w:rPr>
                <w:rFonts w:hint="default"/>
                <w:b/>
                <w:bCs/>
                <w:color w:val="000000" w:themeColor="text1"/>
                <w:szCs w:val="21"/>
                <w:highlight w:val="none"/>
                <w14:textFill>
                  <w14:solidFill>
                    <w14:schemeClr w14:val="tx1"/>
                  </w14:solidFill>
                </w14:textFill>
              </w:rPr>
            </w:pPr>
            <w:r>
              <w:rPr>
                <w:rFonts w:hint="default"/>
                <w:b/>
                <w:bCs/>
                <w:color w:val="000000" w:themeColor="text1"/>
                <w:szCs w:val="21"/>
                <w:highlight w:val="none"/>
                <w14:textFill>
                  <w14:solidFill>
                    <w14:schemeClr w14:val="tx1"/>
                  </w14:solidFill>
                </w14:textFill>
              </w:rPr>
              <w:t>表2-</w:t>
            </w:r>
            <w:r>
              <w:rPr>
                <w:rFonts w:hint="eastAsia"/>
                <w:b/>
                <w:bCs/>
                <w:color w:val="000000" w:themeColor="text1"/>
                <w:szCs w:val="21"/>
                <w:highlight w:val="none"/>
                <w:lang w:val="en-US" w:eastAsia="zh-CN"/>
                <w14:textFill>
                  <w14:solidFill>
                    <w14:schemeClr w14:val="tx1"/>
                  </w14:solidFill>
                </w14:textFill>
              </w:rPr>
              <w:t>8</w:t>
            </w:r>
            <w:r>
              <w:rPr>
                <w:rFonts w:hint="default"/>
                <w:b/>
                <w:bCs/>
                <w:color w:val="000000" w:themeColor="text1"/>
                <w:szCs w:val="21"/>
                <w:highlight w:val="none"/>
                <w14:textFill>
                  <w14:solidFill>
                    <w14:schemeClr w14:val="tx1"/>
                  </w14:solidFill>
                </w14:textFill>
              </w:rPr>
              <w:t xml:space="preserve">  验收情况</w:t>
            </w:r>
          </w:p>
          <w:tbl>
            <w:tblPr>
              <w:tblStyle w:val="36"/>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8"/>
              <w:gridCol w:w="2562"/>
              <w:gridCol w:w="1766"/>
              <w:gridCol w:w="1349"/>
              <w:gridCol w:w="1038"/>
              <w:gridCol w:w="1011"/>
            </w:tblGrid>
            <w:tr w14:paraId="429ED7B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noWrap w:val="0"/>
                  <w:vAlign w:val="center"/>
                </w:tcPr>
                <w:p w14:paraId="0A0E74C4">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序号</w:t>
                  </w:r>
                </w:p>
              </w:tc>
              <w:tc>
                <w:tcPr>
                  <w:tcW w:w="2562" w:type="dxa"/>
                  <w:noWrap w:val="0"/>
                  <w:vAlign w:val="center"/>
                </w:tcPr>
                <w:p w14:paraId="4A4613E3">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文件名称</w:t>
                  </w:r>
                </w:p>
              </w:tc>
              <w:tc>
                <w:tcPr>
                  <w:tcW w:w="1766" w:type="dxa"/>
                  <w:noWrap w:val="0"/>
                  <w:vAlign w:val="center"/>
                </w:tcPr>
                <w:p w14:paraId="4D5AD377">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文件文号</w:t>
                  </w:r>
                </w:p>
              </w:tc>
              <w:tc>
                <w:tcPr>
                  <w:tcW w:w="1349" w:type="dxa"/>
                  <w:noWrap w:val="0"/>
                  <w:vAlign w:val="center"/>
                </w:tcPr>
                <w:p w14:paraId="5D612473">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审批部门</w:t>
                  </w:r>
                </w:p>
              </w:tc>
              <w:tc>
                <w:tcPr>
                  <w:tcW w:w="1038" w:type="dxa"/>
                  <w:noWrap w:val="0"/>
                  <w:vAlign w:val="center"/>
                </w:tcPr>
                <w:p w14:paraId="1AE5F649">
                  <w:pPr>
                    <w:pStyle w:val="166"/>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时间</w:t>
                  </w:r>
                </w:p>
              </w:tc>
              <w:tc>
                <w:tcPr>
                  <w:tcW w:w="1011" w:type="dxa"/>
                  <w:noWrap w:val="0"/>
                  <w:vAlign w:val="center"/>
                </w:tcPr>
                <w:p w14:paraId="7AA4ACCA">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备注</w:t>
                  </w:r>
                </w:p>
              </w:tc>
            </w:tr>
            <w:tr w14:paraId="648768F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noWrap w:val="0"/>
                  <w:vAlign w:val="center"/>
                </w:tcPr>
                <w:p w14:paraId="62830F8A">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1</w:t>
                  </w:r>
                </w:p>
              </w:tc>
              <w:tc>
                <w:tcPr>
                  <w:tcW w:w="2562" w:type="dxa"/>
                  <w:noWrap w:val="0"/>
                  <w:vAlign w:val="center"/>
                </w:tcPr>
                <w:p w14:paraId="3E4ACAD2">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《关于鸡西市普晨石墨有限责任公司年产3万吨鳞片石墨生产线建设项目环境影响报告书的批复》</w:t>
                  </w:r>
                </w:p>
              </w:tc>
              <w:tc>
                <w:tcPr>
                  <w:tcW w:w="1766" w:type="dxa"/>
                  <w:noWrap w:val="0"/>
                  <w:vAlign w:val="center"/>
                </w:tcPr>
                <w:p w14:paraId="690A298E">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鸡环建函[2013]99号</w:t>
                  </w:r>
                </w:p>
              </w:tc>
              <w:tc>
                <w:tcPr>
                  <w:tcW w:w="1349" w:type="dxa"/>
                  <w:noWrap w:val="0"/>
                  <w:vAlign w:val="center"/>
                </w:tcPr>
                <w:p w14:paraId="038F2C73">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原鸡西市环境保护局</w:t>
                  </w:r>
                </w:p>
              </w:tc>
              <w:tc>
                <w:tcPr>
                  <w:tcW w:w="1038" w:type="dxa"/>
                  <w:noWrap w:val="0"/>
                  <w:vAlign w:val="center"/>
                </w:tcPr>
                <w:p w14:paraId="132DFB40">
                  <w:pPr>
                    <w:pStyle w:val="166"/>
                    <w:rPr>
                      <w:rFonts w:hint="default" w:ascii="Times New Roman" w:hAnsi="Times New Roman" w:cs="Times New Roman"/>
                      <w:color w:val="000000" w:themeColor="text1"/>
                      <w:sz w:val="18"/>
                      <w:szCs w:val="18"/>
                      <w:highlight w:val="none"/>
                      <w:lang w:val="en-US"/>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2013年12月24日</w:t>
                  </w:r>
                </w:p>
              </w:tc>
              <w:tc>
                <w:tcPr>
                  <w:tcW w:w="1011" w:type="dxa"/>
                  <w:noWrap w:val="0"/>
                  <w:vAlign w:val="center"/>
                </w:tcPr>
                <w:p w14:paraId="17F9FBED">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环评批复</w:t>
                  </w:r>
                </w:p>
              </w:tc>
            </w:tr>
            <w:tr w14:paraId="638E2FF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noWrap w:val="0"/>
                  <w:vAlign w:val="center"/>
                </w:tcPr>
                <w:p w14:paraId="371DD1D2">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2</w:t>
                  </w:r>
                </w:p>
              </w:tc>
              <w:tc>
                <w:tcPr>
                  <w:tcW w:w="2562" w:type="dxa"/>
                  <w:noWrap w:val="0"/>
                  <w:vAlign w:val="center"/>
                </w:tcPr>
                <w:p w14:paraId="3EB56447">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《关于鸡西市普晨石墨有限责任公司年产3万吨鳞片石墨生产线建设项目竣工环境保护验收意见的函》</w:t>
                  </w:r>
                </w:p>
              </w:tc>
              <w:tc>
                <w:tcPr>
                  <w:tcW w:w="1766" w:type="dxa"/>
                  <w:noWrap w:val="0"/>
                  <w:vAlign w:val="center"/>
                </w:tcPr>
                <w:p w14:paraId="5289A4DD">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鸡环验〔2014〕20号</w:t>
                  </w:r>
                </w:p>
              </w:tc>
              <w:tc>
                <w:tcPr>
                  <w:tcW w:w="1349" w:type="dxa"/>
                  <w:noWrap w:val="0"/>
                  <w:vAlign w:val="center"/>
                </w:tcPr>
                <w:p w14:paraId="3086B1F5">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原鸡西市环境保护局</w:t>
                  </w:r>
                </w:p>
              </w:tc>
              <w:tc>
                <w:tcPr>
                  <w:tcW w:w="1038" w:type="dxa"/>
                  <w:noWrap w:val="0"/>
                  <w:vAlign w:val="center"/>
                </w:tcPr>
                <w:p w14:paraId="77E3A043">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2014年11月18日</w:t>
                  </w:r>
                </w:p>
              </w:tc>
              <w:tc>
                <w:tcPr>
                  <w:tcW w:w="1011" w:type="dxa"/>
                  <w:noWrap w:val="0"/>
                  <w:vAlign w:val="center"/>
                </w:tcPr>
                <w:p w14:paraId="0CEBBAA7">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竣工环保验收</w:t>
                  </w:r>
                </w:p>
              </w:tc>
            </w:tr>
            <w:tr w14:paraId="7EACBEF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noWrap w:val="0"/>
                  <w:vAlign w:val="center"/>
                </w:tcPr>
                <w:p w14:paraId="387669A3">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3</w:t>
                  </w:r>
                </w:p>
              </w:tc>
              <w:tc>
                <w:tcPr>
                  <w:tcW w:w="2562" w:type="dxa"/>
                  <w:noWrap w:val="0"/>
                  <w:vAlign w:val="center"/>
                </w:tcPr>
                <w:p w14:paraId="0CAAD270">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排污许可证</w:t>
                  </w:r>
                </w:p>
              </w:tc>
              <w:tc>
                <w:tcPr>
                  <w:tcW w:w="1766" w:type="dxa"/>
                  <w:noWrap w:val="0"/>
                  <w:vAlign w:val="center"/>
                </w:tcPr>
                <w:p w14:paraId="1CBF2EF8">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证书编号：912303007627091125001U</w:t>
                  </w:r>
                </w:p>
              </w:tc>
              <w:tc>
                <w:tcPr>
                  <w:tcW w:w="1349" w:type="dxa"/>
                  <w:noWrap w:val="0"/>
                  <w:vAlign w:val="center"/>
                </w:tcPr>
                <w:p w14:paraId="0D26D48E">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鸡西市生态环境局</w:t>
                  </w:r>
                </w:p>
              </w:tc>
              <w:tc>
                <w:tcPr>
                  <w:tcW w:w="1038" w:type="dxa"/>
                  <w:noWrap w:val="0"/>
                  <w:vAlign w:val="center"/>
                </w:tcPr>
                <w:p w14:paraId="21BD1BDB">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2023年7月2日</w:t>
                  </w:r>
                </w:p>
              </w:tc>
              <w:tc>
                <w:tcPr>
                  <w:tcW w:w="1011" w:type="dxa"/>
                  <w:noWrap w:val="0"/>
                  <w:vAlign w:val="center"/>
                </w:tcPr>
                <w:p w14:paraId="2ABC1BB0">
                  <w:pPr>
                    <w:pStyle w:val="166"/>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w:t>
                  </w:r>
                </w:p>
              </w:tc>
            </w:tr>
          </w:tbl>
          <w:p w14:paraId="557F6B01">
            <w:pPr>
              <w:widowControl/>
              <w:spacing w:line="360" w:lineRule="auto"/>
              <w:ind w:firstLine="420" w:firstLineChars="200"/>
              <w:rPr>
                <w:rFonts w:hint="default" w:eastAsia="宋体"/>
                <w:color w:val="000000" w:themeColor="text1"/>
                <w:highlight w:val="none"/>
                <w:lang w:val="en-US" w:eastAsia="zh-CN"/>
                <w14:textFill>
                  <w14:solidFill>
                    <w14:schemeClr w14:val="tx1"/>
                  </w14:solidFill>
                </w14:textFill>
              </w:rPr>
            </w:pPr>
            <w:r>
              <w:rPr>
                <w:rFonts w:hint="eastAsia"/>
                <w:b w:val="0"/>
                <w:bCs w:val="0"/>
                <w:color w:val="000000" w:themeColor="text1"/>
                <w:szCs w:val="21"/>
                <w:highlight w:val="none"/>
                <w14:textFill>
                  <w14:solidFill>
                    <w14:schemeClr w14:val="tx1"/>
                  </w14:solidFill>
                </w14:textFill>
              </w:rPr>
              <w:t>鸡西市普晨石墨有限责任公司</w:t>
            </w:r>
            <w:r>
              <w:rPr>
                <w:color w:val="000000" w:themeColor="text1"/>
                <w:highlight w:val="none"/>
                <w14:textFill>
                  <w14:solidFill>
                    <w14:schemeClr w14:val="tx1"/>
                  </w14:solidFill>
                </w14:textFill>
              </w:rPr>
              <w:t>于2020年7月2日</w:t>
            </w:r>
            <w:r>
              <w:rPr>
                <w:rFonts w:hint="eastAsia"/>
                <w:color w:val="000000" w:themeColor="text1"/>
                <w:highlight w:val="none"/>
                <w14:textFill>
                  <w14:solidFill>
                    <w14:schemeClr w14:val="tx1"/>
                  </w14:solidFill>
                </w14:textFill>
              </w:rPr>
              <w:t>首次取得</w:t>
            </w:r>
            <w:r>
              <w:rPr>
                <w:color w:val="000000" w:themeColor="text1"/>
                <w:highlight w:val="none"/>
                <w14:textFill>
                  <w14:solidFill>
                    <w14:schemeClr w14:val="tx1"/>
                  </w14:solidFill>
                </w14:textFill>
              </w:rPr>
              <w:t>了排污许可证，</w:t>
            </w:r>
            <w:r>
              <w:rPr>
                <w:rFonts w:hint="eastAsia"/>
                <w:color w:val="000000" w:themeColor="text1"/>
                <w:highlight w:val="none"/>
                <w14:textFill>
                  <w14:solidFill>
                    <w14:schemeClr w14:val="tx1"/>
                  </w14:solidFill>
                </w14:textFill>
              </w:rPr>
              <w:t>于2</w:t>
            </w:r>
            <w:r>
              <w:rPr>
                <w:color w:val="000000" w:themeColor="text1"/>
                <w:highlight w:val="none"/>
                <w14:textFill>
                  <w14:solidFill>
                    <w14:schemeClr w14:val="tx1"/>
                  </w14:solidFill>
                </w14:textFill>
              </w:rPr>
              <w:t>023年7月2日</w:t>
            </w:r>
            <w:r>
              <w:rPr>
                <w:rFonts w:hint="eastAsia"/>
                <w:color w:val="000000" w:themeColor="text1"/>
                <w:highlight w:val="none"/>
                <w14:textFill>
                  <w14:solidFill>
                    <w14:schemeClr w14:val="tx1"/>
                  </w14:solidFill>
                </w14:textFill>
              </w:rPr>
              <w:t>对排污许可证延续，</w:t>
            </w:r>
            <w:r>
              <w:rPr>
                <w:color w:val="000000" w:themeColor="text1"/>
                <w:highlight w:val="none"/>
                <w14:textFill>
                  <w14:solidFill>
                    <w14:schemeClr w14:val="tx1"/>
                  </w14:solidFill>
                </w14:textFill>
              </w:rPr>
              <w:t>有效期限2023年7月2日</w:t>
            </w:r>
            <w:r>
              <w:rPr>
                <w:rFonts w:hint="eastAsia"/>
                <w:color w:val="000000" w:themeColor="text1"/>
                <w:highlight w:val="none"/>
                <w14:textFill>
                  <w14:solidFill>
                    <w14:schemeClr w14:val="tx1"/>
                  </w14:solidFill>
                </w14:textFill>
              </w:rPr>
              <w:t>至</w:t>
            </w:r>
            <w:r>
              <w:rPr>
                <w:color w:val="000000" w:themeColor="text1"/>
                <w:highlight w:val="none"/>
                <w14:textFill>
                  <w14:solidFill>
                    <w14:schemeClr w14:val="tx1"/>
                  </w14:solidFill>
                </w14:textFill>
              </w:rPr>
              <w:t>2028年7月1日，</w:t>
            </w:r>
            <w:r>
              <w:rPr>
                <w:rFonts w:hint="eastAsia"/>
                <w:color w:val="000000" w:themeColor="text1"/>
                <w:highlight w:val="none"/>
                <w:lang w:val="en-US" w:eastAsia="zh-CN"/>
                <w14:textFill>
                  <w14:solidFill>
                    <w14:schemeClr w14:val="tx1"/>
                  </w14:solidFill>
                </w14:textFill>
              </w:rPr>
              <w:t>在2020，2021，2022，2023，2024年均已填报年报，</w:t>
            </w:r>
            <w:r>
              <w:rPr>
                <w:rFonts w:hint="eastAsia"/>
                <w:b w:val="0"/>
                <w:bCs w:val="0"/>
                <w:color w:val="000000" w:themeColor="text1"/>
                <w:szCs w:val="21"/>
                <w:highlight w:val="none"/>
                <w14:textFill>
                  <w14:solidFill>
                    <w14:schemeClr w14:val="tx1"/>
                  </w14:solidFill>
                </w14:textFill>
              </w:rPr>
              <w:t>鸡西市普晨石墨有限责任公司</w:t>
            </w:r>
            <w:r>
              <w:rPr>
                <w:rFonts w:hint="eastAsia"/>
                <w:color w:val="000000" w:themeColor="text1"/>
                <w:highlight w:val="none"/>
                <w:lang w:val="en-US" w:eastAsia="zh-CN"/>
                <w14:textFill>
                  <w14:solidFill>
                    <w14:schemeClr w14:val="tx1"/>
                  </w14:solidFill>
                </w14:textFill>
              </w:rPr>
              <w:t>不具备自行监测的能力，委托第三方监测公司对污染物排放情况进行检査，检测结果满足排放标准的要求。</w:t>
            </w:r>
          </w:p>
          <w:p w14:paraId="0374B24C">
            <w:pPr>
              <w:widowControl/>
              <w:spacing w:line="360" w:lineRule="auto"/>
              <w:ind w:firstLine="422" w:firstLineChars="200"/>
              <w:rPr>
                <w:rFonts w:hint="default"/>
                <w:color w:val="000000" w:themeColor="text1"/>
                <w:highlight w:val="none"/>
                <w:lang w:val="en-US" w:eastAsia="zh-CN"/>
                <w14:textFill>
                  <w14:solidFill>
                    <w14:schemeClr w14:val="tx1"/>
                  </w14:solidFill>
                </w14:textFill>
              </w:rPr>
            </w:pPr>
            <w:r>
              <w:rPr>
                <w:rFonts w:hint="eastAsia"/>
                <w:b/>
                <w:bCs/>
                <w:color w:val="000000" w:themeColor="text1"/>
                <w:szCs w:val="21"/>
                <w:highlight w:val="none"/>
                <w14:textFill>
                  <w14:solidFill>
                    <w14:schemeClr w14:val="tx1"/>
                  </w14:solidFill>
                </w14:textFill>
              </w:rPr>
              <w:t>2、现有项目污染情况</w:t>
            </w:r>
          </w:p>
          <w:p w14:paraId="6F4F8F71">
            <w:pPr>
              <w:widowControl/>
              <w:spacing w:line="360" w:lineRule="auto"/>
              <w:ind w:firstLine="420" w:firstLineChars="200"/>
              <w:jc w:val="left"/>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废气：破碎、筛分系统布置于封闭构筑物内，采用布袋除尘器处理，粉尘污染物经20m高排气筒排放，满足《大气污染物综合排放标准》（GB16297-1996）表2中二级标准限值要求；烘干机潮气通过干湿、水雾除尘器处理，颗粒物经15m高排气筒排放，满足《大气污染物综合排放标准》（GB16297-1996）表2中二级标准限值要求；煤气发生炉烟气采用布袋除尘器处理后经15米高排气筒排放，满足《工业炉窑大气污染物排放标准》（GB9078-1996）中表2及表4二级标准要求。</w:t>
            </w:r>
          </w:p>
          <w:p w14:paraId="3FAD6E18">
            <w:pPr>
              <w:widowControl/>
              <w:spacing w:line="360" w:lineRule="auto"/>
              <w:ind w:firstLine="420" w:firstLineChars="200"/>
              <w:jc w:val="left"/>
              <w:rPr>
                <w:rFonts w:hint="default" w:eastAsia="宋体"/>
                <w:color w:val="000000" w:themeColor="text1"/>
                <w:szCs w:val="21"/>
                <w:highlight w:val="none"/>
                <w:vertAlign w:val="baseli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根据</w:t>
            </w:r>
            <w:r>
              <w:rPr>
                <w:rFonts w:hint="eastAsia"/>
                <w:bCs/>
                <w:color w:val="000000" w:themeColor="text1"/>
                <w:szCs w:val="21"/>
                <w:highlight w:val="none"/>
                <w:lang w:val="en-US" w:eastAsia="zh-CN"/>
                <w14:textFill>
                  <w14:solidFill>
                    <w14:schemeClr w14:val="tx1"/>
                  </w14:solidFill>
                </w14:textFill>
              </w:rPr>
              <w:t>鸡西市普晨石墨有限责任公司排污许可平台2024年8月检测报告，鸡西市普晨石墨有限责任公司2024年8月</w:t>
            </w:r>
            <w:r>
              <w:rPr>
                <w:rFonts w:hint="default"/>
                <w:bCs w:val="0"/>
                <w:color w:val="000000" w:themeColor="text1"/>
                <w:sz w:val="21"/>
                <w:szCs w:val="21"/>
                <w:highlight w:val="none"/>
                <w14:textFill>
                  <w14:solidFill>
                    <w14:schemeClr w14:val="tx1"/>
                  </w14:solidFill>
                </w14:textFill>
              </w:rPr>
              <w:t>SO</w:t>
            </w:r>
            <w:r>
              <w:rPr>
                <w:rFonts w:hint="default"/>
                <w:bCs w:val="0"/>
                <w:color w:val="000000" w:themeColor="text1"/>
                <w:sz w:val="21"/>
                <w:szCs w:val="21"/>
                <w:highlight w:val="none"/>
                <w:vertAlign w:val="subscript"/>
                <w14:textFill>
                  <w14:solidFill>
                    <w14:schemeClr w14:val="tx1"/>
                  </w14:solidFill>
                </w14:textFill>
              </w:rPr>
              <w:t>2</w:t>
            </w:r>
            <w:r>
              <w:rPr>
                <w:rFonts w:hint="eastAsia"/>
                <w:bCs w:val="0"/>
                <w:color w:val="000000" w:themeColor="text1"/>
                <w:sz w:val="21"/>
                <w:szCs w:val="21"/>
                <w:highlight w:val="none"/>
                <w:vertAlign w:val="baseline"/>
                <w:lang w:val="en-US" w:eastAsia="zh-CN"/>
                <w14:textFill>
                  <w14:solidFill>
                    <w14:schemeClr w14:val="tx1"/>
                  </w14:solidFill>
                </w14:textFill>
              </w:rPr>
              <w:t>浓度最大值为193mg/m</w:t>
            </w:r>
            <w:r>
              <w:rPr>
                <w:rFonts w:hint="eastAsia"/>
                <w:bCs w:val="0"/>
                <w:color w:val="000000" w:themeColor="text1"/>
                <w:sz w:val="21"/>
                <w:szCs w:val="21"/>
                <w:highlight w:val="none"/>
                <w:vertAlign w:val="superscript"/>
                <w:lang w:val="en-US" w:eastAsia="zh-CN"/>
                <w14:textFill>
                  <w14:solidFill>
                    <w14:schemeClr w14:val="tx1"/>
                  </w14:solidFill>
                </w14:textFill>
              </w:rPr>
              <w:t>3</w:t>
            </w:r>
            <w:r>
              <w:rPr>
                <w:rFonts w:hint="eastAsia"/>
                <w:bCs w:val="0"/>
                <w:color w:val="000000" w:themeColor="text1"/>
                <w:sz w:val="21"/>
                <w:szCs w:val="21"/>
                <w:highlight w:val="none"/>
                <w:vertAlign w:val="baseline"/>
                <w:lang w:val="en-US" w:eastAsia="zh-CN"/>
                <w14:textFill>
                  <w14:solidFill>
                    <w14:schemeClr w14:val="tx1"/>
                  </w14:solidFill>
                </w14:textFill>
              </w:rPr>
              <w:t>，</w:t>
            </w:r>
            <w:r>
              <w:rPr>
                <w:rFonts w:hint="default"/>
                <w:bCs w:val="0"/>
                <w:color w:val="000000" w:themeColor="text1"/>
                <w:sz w:val="21"/>
                <w:szCs w:val="21"/>
                <w:highlight w:val="none"/>
                <w14:textFill>
                  <w14:solidFill>
                    <w14:schemeClr w14:val="tx1"/>
                  </w14:solidFill>
                </w14:textFill>
              </w:rPr>
              <w:t>NO</w:t>
            </w:r>
            <w:r>
              <w:rPr>
                <w:rFonts w:hint="default"/>
                <w:bCs w:val="0"/>
                <w:color w:val="000000" w:themeColor="text1"/>
                <w:sz w:val="21"/>
                <w:szCs w:val="21"/>
                <w:highlight w:val="none"/>
                <w:vertAlign w:val="subscript"/>
                <w14:textFill>
                  <w14:solidFill>
                    <w14:schemeClr w14:val="tx1"/>
                  </w14:solidFill>
                </w14:textFill>
              </w:rPr>
              <w:t>x</w:t>
            </w:r>
            <w:r>
              <w:rPr>
                <w:rFonts w:hint="eastAsia"/>
                <w:bCs w:val="0"/>
                <w:color w:val="000000" w:themeColor="text1"/>
                <w:sz w:val="21"/>
                <w:szCs w:val="21"/>
                <w:highlight w:val="none"/>
                <w:vertAlign w:val="baseline"/>
                <w:lang w:val="en-US" w:eastAsia="zh-CN"/>
                <w14:textFill>
                  <w14:solidFill>
                    <w14:schemeClr w14:val="tx1"/>
                  </w14:solidFill>
                </w14:textFill>
              </w:rPr>
              <w:t>浓度平均值为201mg/m</w:t>
            </w:r>
            <w:r>
              <w:rPr>
                <w:rFonts w:hint="eastAsia"/>
                <w:bCs w:val="0"/>
                <w:color w:val="000000" w:themeColor="text1"/>
                <w:sz w:val="21"/>
                <w:szCs w:val="21"/>
                <w:highlight w:val="none"/>
                <w:vertAlign w:val="superscript"/>
                <w:lang w:val="en-US" w:eastAsia="zh-CN"/>
                <w14:textFill>
                  <w14:solidFill>
                    <w14:schemeClr w14:val="tx1"/>
                  </w14:solidFill>
                </w14:textFill>
              </w:rPr>
              <w:t>3</w:t>
            </w:r>
            <w:r>
              <w:rPr>
                <w:rFonts w:hint="eastAsia"/>
                <w:bCs w:val="0"/>
                <w:color w:val="000000" w:themeColor="text1"/>
                <w:sz w:val="21"/>
                <w:szCs w:val="21"/>
                <w:highlight w:val="none"/>
                <w:vertAlign w:val="baseline"/>
                <w:lang w:val="en-US" w:eastAsia="zh-CN"/>
                <w14:textFill>
                  <w14:solidFill>
                    <w14:schemeClr w14:val="tx1"/>
                  </w14:solidFill>
                </w14:textFill>
              </w:rPr>
              <w:t>，</w:t>
            </w:r>
            <w:r>
              <w:rPr>
                <w:rFonts w:hint="eastAsia"/>
                <w:bCs w:val="0"/>
                <w:color w:val="000000" w:themeColor="text1"/>
                <w:sz w:val="21"/>
                <w:szCs w:val="21"/>
                <w:highlight w:val="none"/>
                <w:lang w:val="en-US" w:eastAsia="zh-CN"/>
                <w14:textFill>
                  <w14:solidFill>
                    <w14:schemeClr w14:val="tx1"/>
                  </w14:solidFill>
                </w14:textFill>
              </w:rPr>
              <w:t>颗粒物</w:t>
            </w:r>
            <w:r>
              <w:rPr>
                <w:rFonts w:hint="eastAsia"/>
                <w:bCs w:val="0"/>
                <w:color w:val="000000" w:themeColor="text1"/>
                <w:sz w:val="21"/>
                <w:szCs w:val="21"/>
                <w:highlight w:val="none"/>
                <w:vertAlign w:val="baseline"/>
                <w:lang w:val="en-US" w:eastAsia="zh-CN"/>
                <w14:textFill>
                  <w14:solidFill>
                    <w14:schemeClr w14:val="tx1"/>
                  </w14:solidFill>
                </w14:textFill>
              </w:rPr>
              <w:t>浓度平均值为45mg/m</w:t>
            </w:r>
            <w:r>
              <w:rPr>
                <w:rFonts w:hint="eastAsia"/>
                <w:bCs w:val="0"/>
                <w:color w:val="000000" w:themeColor="text1"/>
                <w:sz w:val="21"/>
                <w:szCs w:val="21"/>
                <w:highlight w:val="none"/>
                <w:vertAlign w:val="superscript"/>
                <w:lang w:val="en-US" w:eastAsia="zh-CN"/>
                <w14:textFill>
                  <w14:solidFill>
                    <w14:schemeClr w14:val="tx1"/>
                  </w14:solidFill>
                </w14:textFill>
              </w:rPr>
              <w:t>3</w:t>
            </w:r>
            <w:r>
              <w:rPr>
                <w:rFonts w:hint="eastAsia"/>
                <w:bCs w:val="0"/>
                <w:color w:val="000000" w:themeColor="text1"/>
                <w:sz w:val="21"/>
                <w:szCs w:val="21"/>
                <w:highlight w:val="none"/>
                <w:vertAlign w:val="baseline"/>
                <w:lang w:val="en-US"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满足《工业炉窑大气污染物排放标准》（GB9078-1996）中表2及表4二级标准要求。</w:t>
            </w:r>
          </w:p>
          <w:p w14:paraId="5CF5DD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根据《鸡西市普晨石墨有限责任公司年产3万吨鳞片石墨生产线建设项目环境影响报告书》，鸡西市普晨石墨有限责任公司年产3万吨鳞片石墨生产线建设项目</w:t>
            </w:r>
            <w:r>
              <w:rPr>
                <w:rFonts w:hint="default"/>
                <w:bCs w:val="0"/>
                <w:color w:val="000000" w:themeColor="text1"/>
                <w:szCs w:val="28"/>
                <w:highlight w:val="none"/>
                <w14:textFill>
                  <w14:solidFill>
                    <w14:schemeClr w14:val="tx1"/>
                  </w14:solidFill>
                </w14:textFill>
              </w:rPr>
              <w:t>大气污染物排放量为：</w:t>
            </w:r>
            <w:r>
              <w:rPr>
                <w:rFonts w:hint="default"/>
                <w:bCs w:val="0"/>
                <w:color w:val="000000" w:themeColor="text1"/>
                <w:sz w:val="21"/>
                <w:szCs w:val="21"/>
                <w:highlight w:val="none"/>
                <w14:textFill>
                  <w14:solidFill>
                    <w14:schemeClr w14:val="tx1"/>
                  </w14:solidFill>
                </w14:textFill>
              </w:rPr>
              <w:t>颗粒物</w:t>
            </w:r>
            <w:r>
              <w:rPr>
                <w:rFonts w:hint="eastAsia"/>
                <w:bCs w:val="0"/>
                <w:color w:val="000000" w:themeColor="text1"/>
                <w:sz w:val="21"/>
                <w:szCs w:val="21"/>
                <w:highlight w:val="none"/>
                <w:lang w:eastAsia="zh-CN"/>
                <w14:textFill>
                  <w14:solidFill>
                    <w14:schemeClr w14:val="tx1"/>
                  </w14:solidFill>
                </w14:textFill>
              </w:rPr>
              <w:t>：</w:t>
            </w:r>
            <w:r>
              <w:rPr>
                <w:rFonts w:hint="eastAsia"/>
                <w:bCs w:val="0"/>
                <w:color w:val="000000" w:themeColor="text1"/>
                <w:sz w:val="21"/>
                <w:szCs w:val="21"/>
                <w:highlight w:val="none"/>
                <w:lang w:val="en-US" w:eastAsia="zh-CN"/>
                <w14:textFill>
                  <w14:solidFill>
                    <w14:schemeClr w14:val="tx1"/>
                  </w14:solidFill>
                </w14:textFill>
              </w:rPr>
              <w:t>17.34</w:t>
            </w:r>
            <w:r>
              <w:rPr>
                <w:rFonts w:hint="default"/>
                <w:bCs w:val="0"/>
                <w:color w:val="000000" w:themeColor="text1"/>
                <w:sz w:val="21"/>
                <w:szCs w:val="21"/>
                <w:highlight w:val="none"/>
                <w14:textFill>
                  <w14:solidFill>
                    <w14:schemeClr w14:val="tx1"/>
                  </w14:solidFill>
                </w14:textFill>
              </w:rPr>
              <w:t>t/a，SO</w:t>
            </w:r>
            <w:r>
              <w:rPr>
                <w:rFonts w:hint="default"/>
                <w:bCs w:val="0"/>
                <w:color w:val="000000" w:themeColor="text1"/>
                <w:sz w:val="21"/>
                <w:szCs w:val="21"/>
                <w:highlight w:val="none"/>
                <w:vertAlign w:val="subscript"/>
                <w14:textFill>
                  <w14:solidFill>
                    <w14:schemeClr w14:val="tx1"/>
                  </w14:solidFill>
                </w14:textFill>
              </w:rPr>
              <w:t>2</w:t>
            </w:r>
            <w:r>
              <w:rPr>
                <w:rFonts w:hint="eastAsia"/>
                <w:bCs w:val="0"/>
                <w:color w:val="000000" w:themeColor="text1"/>
                <w:sz w:val="21"/>
                <w:szCs w:val="21"/>
                <w:highlight w:val="none"/>
                <w:vertAlign w:val="baseline"/>
                <w:lang w:val="en-US" w:eastAsia="zh-CN"/>
                <w14:textFill>
                  <w14:solidFill>
                    <w14:schemeClr w14:val="tx1"/>
                  </w14:solidFill>
                </w14:textFill>
              </w:rPr>
              <w:t>：10.12t</w:t>
            </w:r>
            <w:r>
              <w:rPr>
                <w:rFonts w:hint="default"/>
                <w:bCs w:val="0"/>
                <w:color w:val="000000" w:themeColor="text1"/>
                <w:sz w:val="21"/>
                <w:szCs w:val="21"/>
                <w:highlight w:val="none"/>
                <w14:textFill>
                  <w14:solidFill>
                    <w14:schemeClr w14:val="tx1"/>
                  </w14:solidFill>
                </w14:textFill>
              </w:rPr>
              <w:t>/a，NO</w:t>
            </w:r>
            <w:r>
              <w:rPr>
                <w:rFonts w:hint="default"/>
                <w:bCs w:val="0"/>
                <w:color w:val="000000" w:themeColor="text1"/>
                <w:sz w:val="21"/>
                <w:szCs w:val="21"/>
                <w:highlight w:val="none"/>
                <w:vertAlign w:val="subscript"/>
                <w14:textFill>
                  <w14:solidFill>
                    <w14:schemeClr w14:val="tx1"/>
                  </w14:solidFill>
                </w14:textFill>
              </w:rPr>
              <w:t>x</w:t>
            </w:r>
            <w:r>
              <w:rPr>
                <w:rFonts w:hint="eastAsia"/>
                <w:bCs w:val="0"/>
                <w:color w:val="000000" w:themeColor="text1"/>
                <w:sz w:val="21"/>
                <w:szCs w:val="21"/>
                <w:highlight w:val="none"/>
                <w:vertAlign w:val="baseline"/>
                <w:lang w:eastAsia="zh-CN"/>
                <w14:textFill>
                  <w14:solidFill>
                    <w14:schemeClr w14:val="tx1"/>
                  </w14:solidFill>
                </w14:textFill>
              </w:rPr>
              <w:t>：</w:t>
            </w:r>
            <w:r>
              <w:rPr>
                <w:rFonts w:hint="eastAsia"/>
                <w:bCs w:val="0"/>
                <w:color w:val="000000" w:themeColor="text1"/>
                <w:sz w:val="21"/>
                <w:szCs w:val="21"/>
                <w:highlight w:val="none"/>
                <w:vertAlign w:val="baseline"/>
                <w:lang w:val="en-US" w:eastAsia="zh-CN"/>
                <w14:textFill>
                  <w14:solidFill>
                    <w14:schemeClr w14:val="tx1"/>
                  </w14:solidFill>
                </w14:textFill>
              </w:rPr>
              <w:t>2.41</w:t>
            </w:r>
            <w:r>
              <w:rPr>
                <w:rFonts w:hint="default"/>
                <w:bCs w:val="0"/>
                <w:color w:val="000000" w:themeColor="text1"/>
                <w:sz w:val="21"/>
                <w:szCs w:val="21"/>
                <w:highlight w:val="none"/>
                <w14:textFill>
                  <w14:solidFill>
                    <w14:schemeClr w14:val="tx1"/>
                  </w14:solidFill>
                </w14:textFill>
              </w:rPr>
              <w:t>t/a</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。烘干粉尘17.</w:t>
            </w:r>
            <w:r>
              <w:rPr>
                <w:rFonts w:hint="eastAsia" w:cs="Times New Roman"/>
                <w:color w:val="000000" w:themeColor="text1"/>
                <w:sz w:val="21"/>
                <w:szCs w:val="21"/>
                <w:highlight w:val="none"/>
                <w:lang w:val="en-US" w:eastAsia="zh-CN"/>
                <w14:textFill>
                  <w14:solidFill>
                    <w14:schemeClr w14:val="tx1"/>
                  </w14:solidFill>
                </w14:textFill>
              </w:rPr>
              <w:t>64</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t/a。</w:t>
            </w:r>
          </w:p>
          <w:p w14:paraId="775EAA64">
            <w:pPr>
              <w:pStyle w:val="10"/>
              <w:spacing w:line="360" w:lineRule="auto"/>
              <w:ind w:firstLine="420" w:firstLineChars="200"/>
              <w:jc w:val="left"/>
              <w:rPr>
                <w:rFonts w:hint="eastAsia" w:ascii="宋体" w:hAnsi="Times New Roman" w:eastAsia="宋体" w:cs="Times New Roman"/>
                <w:color w:val="000000" w:themeColor="text1"/>
                <w:sz w:val="21"/>
                <w:highlight w:val="none"/>
                <w14:textFill>
                  <w14:solidFill>
                    <w14:schemeClr w14:val="tx1"/>
                  </w14:solidFill>
                </w14:textFill>
              </w:rPr>
            </w:pPr>
            <w:r>
              <w:rPr>
                <w:rFonts w:hint="eastAsia" w:ascii="宋体" w:hAnsi="Times New Roman" w:eastAsia="宋体" w:cs="Times New Roman"/>
                <w:color w:val="000000" w:themeColor="text1"/>
                <w:sz w:val="21"/>
                <w:highlight w:val="none"/>
                <w14:textFill>
                  <w14:solidFill>
                    <w14:schemeClr w14:val="tx1"/>
                  </w14:solidFill>
                </w14:textFill>
              </w:rPr>
              <w:t>废水：废水主要来自于职工产生的生活污水及选矿废水。生活污水排入防渗旱厕，定期清掏堆肥，不外排。选矿废水排入尾矿库，经沉淀后全部回用于生产过程，不外排。</w:t>
            </w:r>
          </w:p>
          <w:p w14:paraId="7CD20F48">
            <w:pPr>
              <w:pStyle w:val="10"/>
              <w:spacing w:line="360" w:lineRule="auto"/>
              <w:ind w:firstLine="420" w:firstLineChars="200"/>
              <w:jc w:val="left"/>
              <w:rPr>
                <w:rFonts w:hint="default" w:ascii="Times New Roman" w:hAnsi="Times New Roman" w:cs="Times New Roman"/>
                <w:color w:val="000000" w:themeColor="text1"/>
                <w:sz w:val="21"/>
                <w:highlight w:val="none"/>
                <w14:textFill>
                  <w14:solidFill>
                    <w14:schemeClr w14:val="tx1"/>
                  </w14:solidFill>
                </w14:textFill>
              </w:rPr>
            </w:pPr>
            <w:r>
              <w:rPr>
                <w:rFonts w:hint="default" w:ascii="Times New Roman" w:hAnsi="Times New Roman" w:cs="Times New Roman"/>
                <w:color w:val="000000" w:themeColor="text1"/>
                <w:sz w:val="21"/>
                <w:highlight w:val="none"/>
                <w14:textFill>
                  <w14:solidFill>
                    <w14:schemeClr w14:val="tx1"/>
                  </w14:solidFill>
                </w14:textFill>
              </w:rPr>
              <w:t>噪声：</w:t>
            </w:r>
            <w:r>
              <w:rPr>
                <w:rFonts w:hint="default" w:ascii="Times New Roman" w:hAnsi="Times New Roman" w:cs="Times New Roman"/>
                <w:color w:val="000000" w:themeColor="text1"/>
                <w:sz w:val="21"/>
                <w:highlight w:val="none"/>
                <w:lang w:val="en-US" w:eastAsia="zh-CN"/>
                <w14:textFill>
                  <w14:solidFill>
                    <w14:schemeClr w14:val="tx1"/>
                  </w14:solidFill>
                </w14:textFill>
              </w:rPr>
              <w:t>鸡西市普晨石墨有限责任公司年产3万吨鳞片石墨生产线建设项目</w:t>
            </w:r>
            <w:r>
              <w:rPr>
                <w:rFonts w:hint="default" w:ascii="Times New Roman" w:hAnsi="Times New Roman" w:cs="Times New Roman"/>
                <w:color w:val="000000" w:themeColor="text1"/>
                <w:sz w:val="21"/>
                <w:highlight w:val="none"/>
                <w14:textFill>
                  <w14:solidFill>
                    <w14:schemeClr w14:val="tx1"/>
                  </w14:solidFill>
                </w14:textFill>
              </w:rPr>
              <w:t>的噪声主要来自破碎机、磨机、风机、泵类等噪声，噪声值在 75~105dB(A)。经减振、隔声、消声及距离衰减</w:t>
            </w:r>
            <w:r>
              <w:rPr>
                <w:rFonts w:hint="eastAsia" w:ascii="Times New Roman" w:cs="Times New Roman"/>
                <w:color w:val="000000" w:themeColor="text1"/>
                <w:sz w:val="21"/>
                <w:highlight w:val="none"/>
                <w:lang w:eastAsia="zh-CN"/>
                <w14:textFill>
                  <w14:solidFill>
                    <w14:schemeClr w14:val="tx1"/>
                  </w14:solidFill>
                </w14:textFill>
              </w:rPr>
              <w:t>。</w:t>
            </w:r>
            <w:r>
              <w:rPr>
                <w:rFonts w:hint="eastAsia" w:ascii="Times New Roman" w:cs="Times New Roman"/>
                <w:color w:val="000000" w:themeColor="text1"/>
                <w:sz w:val="21"/>
                <w:highlight w:val="none"/>
                <w:lang w:val="en-US" w:eastAsia="zh-CN"/>
                <w14:textFill>
                  <w14:solidFill>
                    <w14:schemeClr w14:val="tx1"/>
                  </w14:solidFill>
                </w14:textFill>
              </w:rPr>
              <w:t>根据本次监测结果，厂界东侧噪声昼间51.0</w:t>
            </w:r>
            <w:r>
              <w:rPr>
                <w:rFonts w:hint="default" w:ascii="Times New Roman" w:hAnsi="Times New Roman" w:cs="Times New Roman"/>
                <w:color w:val="000000" w:themeColor="text1"/>
                <w:sz w:val="21"/>
                <w:highlight w:val="none"/>
                <w14:textFill>
                  <w14:solidFill>
                    <w14:schemeClr w14:val="tx1"/>
                  </w14:solidFill>
                </w14:textFill>
              </w:rPr>
              <w:t>dB(A)</w:t>
            </w:r>
            <w:r>
              <w:rPr>
                <w:rFonts w:hint="eastAsia" w:ascii="Times New Roman" w:cs="Times New Roman"/>
                <w:color w:val="000000" w:themeColor="text1"/>
                <w:sz w:val="21"/>
                <w:highlight w:val="none"/>
                <w:lang w:val="en-US" w:eastAsia="zh-CN"/>
                <w14:textFill>
                  <w14:solidFill>
                    <w14:schemeClr w14:val="tx1"/>
                  </w14:solidFill>
                </w14:textFill>
              </w:rPr>
              <w:t>，夜间41.9</w:t>
            </w:r>
            <w:r>
              <w:rPr>
                <w:rFonts w:hint="default" w:ascii="Times New Roman" w:hAnsi="Times New Roman" w:cs="Times New Roman"/>
                <w:color w:val="000000" w:themeColor="text1"/>
                <w:sz w:val="21"/>
                <w:highlight w:val="none"/>
                <w14:textFill>
                  <w14:solidFill>
                    <w14:schemeClr w14:val="tx1"/>
                  </w14:solidFill>
                </w14:textFill>
              </w:rPr>
              <w:t>dB(A)</w:t>
            </w:r>
            <w:r>
              <w:rPr>
                <w:rFonts w:hint="eastAsia" w:ascii="Times New Roman" w:cs="Times New Roman"/>
                <w:color w:val="000000" w:themeColor="text1"/>
                <w:sz w:val="21"/>
                <w:highlight w:val="none"/>
                <w:lang w:eastAsia="zh-CN"/>
                <w14:textFill>
                  <w14:solidFill>
                    <w14:schemeClr w14:val="tx1"/>
                  </w14:solidFill>
                </w14:textFill>
              </w:rPr>
              <w:t>，</w:t>
            </w:r>
            <w:r>
              <w:rPr>
                <w:rFonts w:hint="eastAsia" w:ascii="Times New Roman" w:cs="Times New Roman"/>
                <w:color w:val="000000" w:themeColor="text1"/>
                <w:sz w:val="21"/>
                <w:highlight w:val="none"/>
                <w:lang w:val="en-US" w:eastAsia="zh-CN"/>
                <w14:textFill>
                  <w14:solidFill>
                    <w14:schemeClr w14:val="tx1"/>
                  </w14:solidFill>
                </w14:textFill>
              </w:rPr>
              <w:t>南侧昼间53.4</w:t>
            </w:r>
            <w:r>
              <w:rPr>
                <w:rFonts w:hint="default" w:ascii="Times New Roman" w:hAnsi="Times New Roman" w:cs="Times New Roman"/>
                <w:color w:val="000000" w:themeColor="text1"/>
                <w:sz w:val="21"/>
                <w:highlight w:val="none"/>
                <w14:textFill>
                  <w14:solidFill>
                    <w14:schemeClr w14:val="tx1"/>
                  </w14:solidFill>
                </w14:textFill>
              </w:rPr>
              <w:t>dB(A)</w:t>
            </w:r>
            <w:r>
              <w:rPr>
                <w:rFonts w:hint="eastAsia" w:ascii="Times New Roman" w:cs="Times New Roman"/>
                <w:color w:val="000000" w:themeColor="text1"/>
                <w:sz w:val="21"/>
                <w:highlight w:val="none"/>
                <w:lang w:val="en-US" w:eastAsia="zh-CN"/>
                <w14:textFill>
                  <w14:solidFill>
                    <w14:schemeClr w14:val="tx1"/>
                  </w14:solidFill>
                </w14:textFill>
              </w:rPr>
              <w:t>，夜间42.7</w:t>
            </w:r>
            <w:r>
              <w:rPr>
                <w:rFonts w:hint="default" w:ascii="Times New Roman" w:hAnsi="Times New Roman" w:cs="Times New Roman"/>
                <w:color w:val="000000" w:themeColor="text1"/>
                <w:sz w:val="21"/>
                <w:highlight w:val="none"/>
                <w14:textFill>
                  <w14:solidFill>
                    <w14:schemeClr w14:val="tx1"/>
                  </w14:solidFill>
                </w14:textFill>
              </w:rPr>
              <w:t>dB(A)</w:t>
            </w:r>
            <w:r>
              <w:rPr>
                <w:rFonts w:hint="eastAsia" w:ascii="Times New Roman" w:cs="Times New Roman"/>
                <w:color w:val="000000" w:themeColor="text1"/>
                <w:sz w:val="21"/>
                <w:highlight w:val="none"/>
                <w:lang w:eastAsia="zh-CN"/>
                <w14:textFill>
                  <w14:solidFill>
                    <w14:schemeClr w14:val="tx1"/>
                  </w14:solidFill>
                </w14:textFill>
              </w:rPr>
              <w:t>，</w:t>
            </w:r>
            <w:r>
              <w:rPr>
                <w:rFonts w:hint="eastAsia" w:ascii="Times New Roman" w:cs="Times New Roman"/>
                <w:color w:val="000000" w:themeColor="text1"/>
                <w:sz w:val="21"/>
                <w:highlight w:val="none"/>
                <w:lang w:val="en-US" w:eastAsia="zh-CN"/>
                <w14:textFill>
                  <w14:solidFill>
                    <w14:schemeClr w14:val="tx1"/>
                  </w14:solidFill>
                </w14:textFill>
              </w:rPr>
              <w:t>西侧昼间52.4</w:t>
            </w:r>
            <w:r>
              <w:rPr>
                <w:rFonts w:hint="default" w:ascii="Times New Roman" w:hAnsi="Times New Roman" w:cs="Times New Roman"/>
                <w:color w:val="000000" w:themeColor="text1"/>
                <w:sz w:val="21"/>
                <w:highlight w:val="none"/>
                <w14:textFill>
                  <w14:solidFill>
                    <w14:schemeClr w14:val="tx1"/>
                  </w14:solidFill>
                </w14:textFill>
              </w:rPr>
              <w:t>dB(A)</w:t>
            </w:r>
            <w:r>
              <w:rPr>
                <w:rFonts w:hint="eastAsia" w:ascii="Times New Roman" w:cs="Times New Roman"/>
                <w:color w:val="000000" w:themeColor="text1"/>
                <w:sz w:val="21"/>
                <w:highlight w:val="none"/>
                <w:lang w:val="en-US" w:eastAsia="zh-CN"/>
                <w14:textFill>
                  <w14:solidFill>
                    <w14:schemeClr w14:val="tx1"/>
                  </w14:solidFill>
                </w14:textFill>
              </w:rPr>
              <w:t>，夜间41.4</w:t>
            </w:r>
            <w:r>
              <w:rPr>
                <w:rFonts w:hint="default" w:ascii="Times New Roman" w:hAnsi="Times New Roman" w:cs="Times New Roman"/>
                <w:color w:val="000000" w:themeColor="text1"/>
                <w:sz w:val="21"/>
                <w:highlight w:val="none"/>
                <w14:textFill>
                  <w14:solidFill>
                    <w14:schemeClr w14:val="tx1"/>
                  </w14:solidFill>
                </w14:textFill>
              </w:rPr>
              <w:t>dB(A)</w:t>
            </w:r>
            <w:r>
              <w:rPr>
                <w:rFonts w:hint="eastAsia" w:ascii="Times New Roman" w:cs="Times New Roman"/>
                <w:color w:val="000000" w:themeColor="text1"/>
                <w:sz w:val="21"/>
                <w:highlight w:val="none"/>
                <w:lang w:eastAsia="zh-CN"/>
                <w14:textFill>
                  <w14:solidFill>
                    <w14:schemeClr w14:val="tx1"/>
                  </w14:solidFill>
                </w14:textFill>
              </w:rPr>
              <w:t>，</w:t>
            </w:r>
            <w:r>
              <w:rPr>
                <w:rFonts w:hint="eastAsia" w:ascii="Times New Roman" w:cs="Times New Roman"/>
                <w:color w:val="000000" w:themeColor="text1"/>
                <w:sz w:val="21"/>
                <w:highlight w:val="none"/>
                <w:lang w:val="en-US" w:eastAsia="zh-CN"/>
                <w14:textFill>
                  <w14:solidFill>
                    <w14:schemeClr w14:val="tx1"/>
                  </w14:solidFill>
                </w14:textFill>
              </w:rPr>
              <w:t>北侧昼间52.0</w:t>
            </w:r>
            <w:r>
              <w:rPr>
                <w:rFonts w:hint="default" w:ascii="Times New Roman" w:hAnsi="Times New Roman" w:cs="Times New Roman"/>
                <w:color w:val="000000" w:themeColor="text1"/>
                <w:sz w:val="21"/>
                <w:highlight w:val="none"/>
                <w14:textFill>
                  <w14:solidFill>
                    <w14:schemeClr w14:val="tx1"/>
                  </w14:solidFill>
                </w14:textFill>
              </w:rPr>
              <w:t>dB(A)</w:t>
            </w:r>
            <w:r>
              <w:rPr>
                <w:rFonts w:hint="eastAsia" w:ascii="Times New Roman" w:cs="Times New Roman"/>
                <w:color w:val="000000" w:themeColor="text1"/>
                <w:sz w:val="21"/>
                <w:highlight w:val="none"/>
                <w:lang w:val="en-US" w:eastAsia="zh-CN"/>
                <w14:textFill>
                  <w14:solidFill>
                    <w14:schemeClr w14:val="tx1"/>
                  </w14:solidFill>
                </w14:textFill>
              </w:rPr>
              <w:t>，夜间42.7</w:t>
            </w:r>
            <w:r>
              <w:rPr>
                <w:rFonts w:hint="default" w:ascii="Times New Roman" w:hAnsi="Times New Roman" w:cs="Times New Roman"/>
                <w:color w:val="000000" w:themeColor="text1"/>
                <w:sz w:val="21"/>
                <w:highlight w:val="none"/>
                <w14:textFill>
                  <w14:solidFill>
                    <w14:schemeClr w14:val="tx1"/>
                  </w14:solidFill>
                </w14:textFill>
              </w:rPr>
              <w:t>dB(A)</w:t>
            </w:r>
            <w:r>
              <w:rPr>
                <w:rFonts w:hint="eastAsia" w:ascii="Times New Roman" w:cs="Times New Roman"/>
                <w:color w:val="000000" w:themeColor="text1"/>
                <w:sz w:val="21"/>
                <w:highlight w:val="none"/>
                <w:lang w:eastAsia="zh-CN"/>
                <w14:textFill>
                  <w14:solidFill>
                    <w14:schemeClr w14:val="tx1"/>
                  </w14:solidFill>
                </w14:textFill>
              </w:rPr>
              <w:t>，</w:t>
            </w:r>
            <w:r>
              <w:rPr>
                <w:rFonts w:hint="default" w:ascii="Times New Roman" w:hAnsi="Times New Roman" w:cs="Times New Roman"/>
                <w:color w:val="000000" w:themeColor="text1"/>
                <w:sz w:val="21"/>
                <w:highlight w:val="none"/>
                <w14:textFill>
                  <w14:solidFill>
                    <w14:schemeClr w14:val="tx1"/>
                  </w14:solidFill>
                </w14:textFill>
              </w:rPr>
              <w:t>厂界噪声满足《工业企业厂界环境噪声排放标准》(GB12348-2008)中的2类标准要求。</w:t>
            </w:r>
          </w:p>
          <w:p w14:paraId="59C77002">
            <w:pPr>
              <w:widowControl/>
              <w:spacing w:line="360" w:lineRule="auto"/>
              <w:ind w:firstLine="420" w:firstLineChars="200"/>
              <w:jc w:val="left"/>
              <w:rPr>
                <w:rFonts w:hint="default"/>
                <w:bCs/>
                <w:color w:val="000000" w:themeColor="text1"/>
                <w:szCs w:val="21"/>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固废：</w:t>
            </w:r>
            <w:r>
              <w:rPr>
                <w:rFonts w:hint="eastAsia"/>
                <w:color w:val="000000" w:themeColor="text1"/>
                <w:highlight w:val="none"/>
                <w14:textFill>
                  <w14:solidFill>
                    <w14:schemeClr w14:val="tx1"/>
                  </w14:solidFill>
                </w14:textFill>
              </w:rPr>
              <w:t>运行期产生的固体废物主要为生产线各除尘器收集的粉尘、尾矿砂、生活垃圾、</w:t>
            </w:r>
            <w:r>
              <w:rPr>
                <w:rFonts w:hint="eastAsia"/>
                <w:color w:val="000000" w:themeColor="text1"/>
                <w:highlight w:val="none"/>
                <w:lang w:val="en-US" w:eastAsia="zh-CN"/>
                <w14:textFill>
                  <w14:solidFill>
                    <w14:schemeClr w14:val="tx1"/>
                  </w14:solidFill>
                </w14:textFill>
              </w:rPr>
              <w:t>煤气发生炉</w:t>
            </w:r>
            <w:r>
              <w:rPr>
                <w:rFonts w:hint="eastAsia"/>
                <w:color w:val="000000" w:themeColor="text1"/>
                <w:highlight w:val="none"/>
                <w14:textFill>
                  <w14:solidFill>
                    <w14:schemeClr w14:val="tx1"/>
                  </w14:solidFill>
                </w14:textFill>
              </w:rPr>
              <w:t>灰渣等。尾矿砂排入尾矿库内；员工产生的生活垃圾由市政环卫部门统一清运处理；</w:t>
            </w:r>
            <w:r>
              <w:rPr>
                <w:rFonts w:hint="eastAsia"/>
                <w:color w:val="000000" w:themeColor="text1"/>
                <w:highlight w:val="none"/>
                <w:lang w:val="en-US" w:eastAsia="zh-CN"/>
                <w14:textFill>
                  <w14:solidFill>
                    <w14:schemeClr w14:val="tx1"/>
                  </w14:solidFill>
                </w14:textFill>
              </w:rPr>
              <w:t>煤气发生炉</w:t>
            </w:r>
            <w:r>
              <w:rPr>
                <w:bCs/>
                <w:color w:val="000000" w:themeColor="text1"/>
                <w:szCs w:val="21"/>
                <w:highlight w:val="none"/>
                <w14:textFill>
                  <w14:solidFill>
                    <w14:schemeClr w14:val="tx1"/>
                  </w14:solidFill>
                </w14:textFill>
              </w:rPr>
              <w:t>灰渣外售综合利用；生活垃圾交由市政环卫部门统一处理。</w:t>
            </w:r>
            <w:r>
              <w:rPr>
                <w:rFonts w:hint="eastAsia"/>
                <w:bCs/>
                <w:color w:val="000000" w:themeColor="text1"/>
                <w:szCs w:val="21"/>
                <w:highlight w:val="none"/>
                <w14:textFill>
                  <w14:solidFill>
                    <w14:schemeClr w14:val="tx1"/>
                  </w14:solidFill>
                </w14:textFill>
              </w:rPr>
              <w:t>废润滑油、废活性炭暂存于危废暂存间，定期交由有资质单位处理</w:t>
            </w:r>
            <w:r>
              <w:rPr>
                <w:rFonts w:hint="eastAsia"/>
                <w:bCs/>
                <w:color w:val="000000" w:themeColor="text1"/>
                <w:szCs w:val="21"/>
                <w:highlight w:val="none"/>
                <w:lang w:eastAsia="zh-CN"/>
                <w14:textFill>
                  <w14:solidFill>
                    <w14:schemeClr w14:val="tx1"/>
                  </w14:solidFill>
                </w14:textFill>
              </w:rPr>
              <w:t>。</w:t>
            </w:r>
            <w:r>
              <w:rPr>
                <w:rFonts w:hint="eastAsia"/>
                <w:bCs/>
                <w:color w:val="000000" w:themeColor="text1"/>
                <w:szCs w:val="21"/>
                <w:highlight w:val="none"/>
                <w:lang w:val="en-US" w:eastAsia="zh-CN"/>
                <w14:textFill>
                  <w14:solidFill>
                    <w14:schemeClr w14:val="tx1"/>
                  </w14:solidFill>
                </w14:textFill>
              </w:rPr>
              <w:t>原未介绍废布袋产生量，现类比同类项目进行估算为0.05t/a。</w:t>
            </w:r>
          </w:p>
          <w:p w14:paraId="3EC5B86D">
            <w:pPr>
              <w:keepNext w:val="0"/>
              <w:keepLines w:val="0"/>
              <w:suppressLineNumbers w:val="0"/>
              <w:spacing w:before="0" w:beforeAutospacing="0" w:after="0" w:afterAutospacing="0"/>
              <w:ind w:left="0" w:right="0"/>
              <w:jc w:val="center"/>
              <w:rPr>
                <w:rFonts w:hint="default" w:eastAsia="宋体"/>
                <w:color w:val="000000" w:themeColor="text1"/>
                <w:highlight w:val="none"/>
                <w:lang w:val="en-US" w:eastAsia="zh-CN"/>
                <w14:textFill>
                  <w14:solidFill>
                    <w14:schemeClr w14:val="tx1"/>
                  </w14:solidFill>
                </w14:textFill>
              </w:rPr>
            </w:pPr>
            <w:r>
              <w:rPr>
                <w:rFonts w:hint="default"/>
                <w:b/>
                <w:bCs/>
                <w:color w:val="000000" w:themeColor="text1"/>
                <w:szCs w:val="21"/>
                <w:highlight w:val="none"/>
                <w14:textFill>
                  <w14:solidFill>
                    <w14:schemeClr w14:val="tx1"/>
                  </w14:solidFill>
                </w14:textFill>
              </w:rPr>
              <w:t>表2-</w:t>
            </w:r>
            <w:r>
              <w:rPr>
                <w:rFonts w:hint="eastAsia"/>
                <w:b/>
                <w:bCs/>
                <w:color w:val="000000" w:themeColor="text1"/>
                <w:szCs w:val="21"/>
                <w:highlight w:val="none"/>
                <w:lang w:val="en-US" w:eastAsia="zh-CN"/>
                <w14:textFill>
                  <w14:solidFill>
                    <w14:schemeClr w14:val="tx1"/>
                  </w14:solidFill>
                </w14:textFill>
              </w:rPr>
              <w:t>9现有工程污染物排放总量</w:t>
            </w:r>
          </w:p>
          <w:tbl>
            <w:tblPr>
              <w:tblStyle w:val="37"/>
              <w:tblW w:w="82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2"/>
              <w:gridCol w:w="2752"/>
              <w:gridCol w:w="2753"/>
            </w:tblGrid>
            <w:tr w14:paraId="3AAB5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2" w:type="dxa"/>
                  <w:vAlign w:val="center"/>
                </w:tcPr>
                <w:p w14:paraId="001E819E">
                  <w:pPr>
                    <w:pStyle w:val="66"/>
                    <w:spacing w:beforeLines="0" w:afterLines="0" w:line="240" w:lineRule="auto"/>
                    <w:ind w:firstLine="0" w:firstLineChars="0"/>
                    <w:jc w:val="both"/>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p>
              </w:tc>
              <w:tc>
                <w:tcPr>
                  <w:tcW w:w="2752" w:type="dxa"/>
                  <w:vAlign w:val="center"/>
                </w:tcPr>
                <w:p w14:paraId="697861F6">
                  <w:pPr>
                    <w:pStyle w:val="66"/>
                    <w:spacing w:beforeLines="0" w:afterLines="0" w:line="240" w:lineRule="auto"/>
                    <w:ind w:firstLine="0" w:firstLineChars="0"/>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18"/>
                      <w:szCs w:val="18"/>
                      <w:highlight w:val="none"/>
                      <w14:textFill>
                        <w14:solidFill>
                          <w14:schemeClr w14:val="tx1"/>
                        </w14:solidFill>
                      </w14:textFill>
                    </w:rPr>
                    <w:t>污染物名称</w:t>
                  </w:r>
                </w:p>
              </w:tc>
              <w:tc>
                <w:tcPr>
                  <w:tcW w:w="2753" w:type="dxa"/>
                  <w:vAlign w:val="center"/>
                </w:tcPr>
                <w:p w14:paraId="05E9543A">
                  <w:pPr>
                    <w:pStyle w:val="66"/>
                    <w:spacing w:beforeLines="0" w:afterLines="0" w:line="240" w:lineRule="auto"/>
                    <w:ind w:firstLine="0"/>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18"/>
                      <w:szCs w:val="18"/>
                      <w:highlight w:val="none"/>
                      <w14:textFill>
                        <w14:solidFill>
                          <w14:schemeClr w14:val="tx1"/>
                        </w14:solidFill>
                      </w14:textFill>
                    </w:rPr>
                    <w:t>现有工程排放量</w:t>
                  </w:r>
                </w:p>
              </w:tc>
            </w:tr>
            <w:tr w14:paraId="1EDEF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2" w:type="dxa"/>
                  <w:vMerge w:val="restart"/>
                  <w:vAlign w:val="center"/>
                </w:tcPr>
                <w:p w14:paraId="302E08D2">
                  <w:pPr>
                    <w:pStyle w:val="66"/>
                    <w:spacing w:beforeLines="0" w:afterLines="0" w:line="240" w:lineRule="auto"/>
                    <w:ind w:firstLine="0" w:firstLineChars="0"/>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 w:val="18"/>
                      <w:szCs w:val="18"/>
                      <w:highlight w:val="none"/>
                      <w14:textFill>
                        <w14:solidFill>
                          <w14:schemeClr w14:val="tx1"/>
                        </w14:solidFill>
                      </w14:textFill>
                    </w:rPr>
                    <w:t>废气</w:t>
                  </w:r>
                </w:p>
              </w:tc>
              <w:tc>
                <w:tcPr>
                  <w:tcW w:w="2752" w:type="dxa"/>
                  <w:vAlign w:val="center"/>
                </w:tcPr>
                <w:p w14:paraId="4395D647">
                  <w:pPr>
                    <w:jc w:val="center"/>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14:textFill>
                        <w14:solidFill>
                          <w14:schemeClr w14:val="tx1"/>
                        </w14:solidFill>
                      </w14:textFill>
                    </w:rPr>
                    <w:t>颗粒物</w:t>
                  </w:r>
                </w:p>
              </w:tc>
              <w:tc>
                <w:tcPr>
                  <w:tcW w:w="2753" w:type="dxa"/>
                  <w:vAlign w:val="center"/>
                </w:tcPr>
                <w:p w14:paraId="13087241">
                  <w:pPr>
                    <w:jc w:val="center"/>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14:textFill>
                        <w14:solidFill>
                          <w14:schemeClr w14:val="tx1"/>
                        </w14:solidFill>
                      </w14:textFill>
                    </w:rPr>
                    <w:t>1</w:t>
                  </w:r>
                  <w:r>
                    <w:rPr>
                      <w:rFonts w:hint="default" w:ascii="Times New Roman" w:hAnsi="Times New Roman" w:eastAsia="宋体" w:cs="Times New Roman"/>
                      <w:color w:val="000000" w:themeColor="text1"/>
                      <w:kern w:val="0"/>
                      <w:sz w:val="18"/>
                      <w:szCs w:val="18"/>
                      <w:highlight w:val="none"/>
                      <w:lang w:val="en-US" w:eastAsia="zh-CN"/>
                      <w14:textFill>
                        <w14:solidFill>
                          <w14:schemeClr w14:val="tx1"/>
                        </w14:solidFill>
                      </w14:textFill>
                    </w:rPr>
                    <w:t>7.34</w:t>
                  </w:r>
                  <w:r>
                    <w:rPr>
                      <w:rFonts w:hint="default" w:ascii="Times New Roman" w:hAnsi="Times New Roman" w:eastAsia="宋体" w:cs="Times New Roman"/>
                      <w:color w:val="000000" w:themeColor="text1"/>
                      <w:kern w:val="0"/>
                      <w:sz w:val="18"/>
                      <w:szCs w:val="18"/>
                      <w:highlight w:val="none"/>
                      <w14:textFill>
                        <w14:solidFill>
                          <w14:schemeClr w14:val="tx1"/>
                        </w14:solidFill>
                      </w14:textFill>
                    </w:rPr>
                    <w:t>t/a</w:t>
                  </w:r>
                </w:p>
              </w:tc>
            </w:tr>
            <w:tr w14:paraId="2CCCC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2" w:type="dxa"/>
                  <w:vMerge w:val="continue"/>
                  <w:vAlign w:val="center"/>
                </w:tcPr>
                <w:p w14:paraId="0A52EA13">
                  <w:pPr>
                    <w:pStyle w:val="66"/>
                    <w:spacing w:beforeLines="0" w:afterLines="0" w:line="240" w:lineRule="auto"/>
                    <w:ind w:firstLine="0" w:firstLineChars="0"/>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p>
              </w:tc>
              <w:tc>
                <w:tcPr>
                  <w:tcW w:w="2752" w:type="dxa"/>
                  <w:vAlign w:val="center"/>
                </w:tcPr>
                <w:p w14:paraId="1CE8044B">
                  <w:pPr>
                    <w:jc w:val="center"/>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SO</w:t>
                  </w:r>
                  <w:r>
                    <w:rPr>
                      <w:rFonts w:hint="default" w:ascii="Times New Roman" w:hAnsi="Times New Roman" w:eastAsia="宋体" w:cs="Times New Roman"/>
                      <w:color w:val="000000" w:themeColor="text1"/>
                      <w:sz w:val="18"/>
                      <w:szCs w:val="18"/>
                      <w:highlight w:val="none"/>
                      <w:vertAlign w:val="subscript"/>
                      <w14:textFill>
                        <w14:solidFill>
                          <w14:schemeClr w14:val="tx1"/>
                        </w14:solidFill>
                      </w14:textFill>
                    </w:rPr>
                    <w:t>2</w:t>
                  </w:r>
                </w:p>
              </w:tc>
              <w:tc>
                <w:tcPr>
                  <w:tcW w:w="2753" w:type="dxa"/>
                  <w:vAlign w:val="center"/>
                </w:tcPr>
                <w:p w14:paraId="5DAB725D">
                  <w:pPr>
                    <w:jc w:val="center"/>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14:textFill>
                        <w14:solidFill>
                          <w14:schemeClr w14:val="tx1"/>
                        </w14:solidFill>
                      </w14:textFill>
                    </w:rPr>
                    <w:t>1</w:t>
                  </w:r>
                  <w:r>
                    <w:rPr>
                      <w:rFonts w:hint="default" w:ascii="Times New Roman" w:hAnsi="Times New Roman" w:eastAsia="宋体" w:cs="Times New Roman"/>
                      <w:color w:val="000000" w:themeColor="text1"/>
                      <w:kern w:val="0"/>
                      <w:sz w:val="18"/>
                      <w:szCs w:val="18"/>
                      <w:highlight w:val="none"/>
                      <w:lang w:val="en-US" w:eastAsia="zh-CN"/>
                      <w14:textFill>
                        <w14:solidFill>
                          <w14:schemeClr w14:val="tx1"/>
                        </w14:solidFill>
                      </w14:textFill>
                    </w:rPr>
                    <w:t>0.124</w:t>
                  </w:r>
                  <w:r>
                    <w:rPr>
                      <w:rFonts w:hint="default" w:ascii="Times New Roman" w:hAnsi="Times New Roman" w:eastAsia="宋体" w:cs="Times New Roman"/>
                      <w:color w:val="000000" w:themeColor="text1"/>
                      <w:kern w:val="0"/>
                      <w:sz w:val="18"/>
                      <w:szCs w:val="18"/>
                      <w:highlight w:val="none"/>
                      <w14:textFill>
                        <w14:solidFill>
                          <w14:schemeClr w14:val="tx1"/>
                        </w14:solidFill>
                      </w14:textFill>
                    </w:rPr>
                    <w:t>t/a</w:t>
                  </w:r>
                </w:p>
              </w:tc>
            </w:tr>
            <w:tr w14:paraId="67E7A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2" w:type="dxa"/>
                  <w:vMerge w:val="continue"/>
                  <w:vAlign w:val="center"/>
                </w:tcPr>
                <w:p w14:paraId="3060963A">
                  <w:pPr>
                    <w:pStyle w:val="66"/>
                    <w:spacing w:beforeLines="0" w:afterLines="0" w:line="240" w:lineRule="auto"/>
                    <w:ind w:firstLine="0" w:firstLineChars="0"/>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p>
              </w:tc>
              <w:tc>
                <w:tcPr>
                  <w:tcW w:w="2752" w:type="dxa"/>
                  <w:vAlign w:val="center"/>
                </w:tcPr>
                <w:p w14:paraId="30641162">
                  <w:pPr>
                    <w:jc w:val="center"/>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NOx</w:t>
                  </w:r>
                </w:p>
              </w:tc>
              <w:tc>
                <w:tcPr>
                  <w:tcW w:w="2753" w:type="dxa"/>
                  <w:vAlign w:val="center"/>
                </w:tcPr>
                <w:p w14:paraId="20DF87E5">
                  <w:pPr>
                    <w:jc w:val="center"/>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14:textFill>
                        <w14:solidFill>
                          <w14:schemeClr w14:val="tx1"/>
                        </w14:solidFill>
                      </w14:textFill>
                    </w:rPr>
                    <w:t>2.41</w:t>
                  </w:r>
                  <w:r>
                    <w:rPr>
                      <w:rFonts w:hint="default" w:ascii="Times New Roman" w:hAnsi="Times New Roman" w:eastAsia="宋体" w:cs="Times New Roman"/>
                      <w:color w:val="000000" w:themeColor="text1"/>
                      <w:kern w:val="0"/>
                      <w:sz w:val="18"/>
                      <w:szCs w:val="18"/>
                      <w:highlight w:val="none"/>
                      <w14:textFill>
                        <w14:solidFill>
                          <w14:schemeClr w14:val="tx1"/>
                        </w14:solidFill>
                      </w14:textFill>
                    </w:rPr>
                    <w:t>t/a</w:t>
                  </w:r>
                </w:p>
              </w:tc>
            </w:tr>
            <w:tr w14:paraId="50FEF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2" w:type="dxa"/>
                  <w:vMerge w:val="continue"/>
                  <w:vAlign w:val="center"/>
                </w:tcPr>
                <w:p w14:paraId="0D864169">
                  <w:pPr>
                    <w:pStyle w:val="66"/>
                    <w:spacing w:beforeLines="0" w:afterLines="0" w:line="240" w:lineRule="auto"/>
                    <w:ind w:firstLine="0" w:firstLineChars="0"/>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p>
              </w:tc>
              <w:tc>
                <w:tcPr>
                  <w:tcW w:w="2752" w:type="dxa"/>
                  <w:vAlign w:val="center"/>
                </w:tcPr>
                <w:p w14:paraId="2C3A2F3B">
                  <w:pPr>
                    <w:jc w:val="center"/>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工业粉尘</w:t>
                  </w:r>
                </w:p>
              </w:tc>
              <w:tc>
                <w:tcPr>
                  <w:tcW w:w="2753" w:type="dxa"/>
                  <w:vAlign w:val="center"/>
                </w:tcPr>
                <w:p w14:paraId="7FD63E92">
                  <w:pPr>
                    <w:jc w:val="center"/>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14:textFill>
                        <w14:solidFill>
                          <w14:schemeClr w14:val="tx1"/>
                        </w14:solidFill>
                      </w14:textFill>
                    </w:rPr>
                    <w:t>17.64t/a</w:t>
                  </w:r>
                </w:p>
              </w:tc>
            </w:tr>
            <w:tr w14:paraId="54865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2" w:type="dxa"/>
                  <w:vMerge w:val="restart"/>
                  <w:vAlign w:val="center"/>
                </w:tcPr>
                <w:p w14:paraId="37A20F9F">
                  <w:pPr>
                    <w:pStyle w:val="66"/>
                    <w:spacing w:beforeLines="0" w:afterLines="0" w:line="240" w:lineRule="auto"/>
                    <w:ind w:firstLine="0" w:firstLineChars="0"/>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 w:val="18"/>
                      <w:szCs w:val="18"/>
                      <w:highlight w:val="none"/>
                      <w14:textFill>
                        <w14:solidFill>
                          <w14:schemeClr w14:val="tx1"/>
                        </w14:solidFill>
                      </w14:textFill>
                    </w:rPr>
                    <w:t>固体废物</w:t>
                  </w:r>
                </w:p>
              </w:tc>
              <w:tc>
                <w:tcPr>
                  <w:tcW w:w="2752" w:type="dxa"/>
                  <w:vAlign w:val="center"/>
                </w:tcPr>
                <w:p w14:paraId="1C9CC87D">
                  <w:pPr>
                    <w:jc w:val="center"/>
                    <w:rPr>
                      <w:rFonts w:hint="eastAsia"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lang w:eastAsia="zh-CN"/>
                      <w14:textFill>
                        <w14:solidFill>
                          <w14:schemeClr w14:val="tx1"/>
                        </w14:solidFill>
                      </w14:textFill>
                    </w:rPr>
                    <w:t>布袋除尘器收尘及热风炉灰渣</w:t>
                  </w:r>
                </w:p>
              </w:tc>
              <w:tc>
                <w:tcPr>
                  <w:tcW w:w="2753" w:type="dxa"/>
                  <w:vAlign w:val="center"/>
                </w:tcPr>
                <w:p w14:paraId="06B1BA43">
                  <w:pPr>
                    <w:adjustRightInd w:val="0"/>
                    <w:snapToGrid w:val="0"/>
                    <w:jc w:val="center"/>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lang w:val="en-US" w:eastAsia="zh-CN"/>
                      <w14:textFill>
                        <w14:solidFill>
                          <w14:schemeClr w14:val="tx1"/>
                        </w14:solidFill>
                      </w14:textFill>
                    </w:rPr>
                    <w:t>1446</w:t>
                  </w:r>
                  <w:r>
                    <w:rPr>
                      <w:rFonts w:hint="default" w:ascii="Times New Roman" w:hAnsi="Times New Roman" w:eastAsia="宋体" w:cs="Times New Roman"/>
                      <w:snapToGrid w:val="0"/>
                      <w:color w:val="000000" w:themeColor="text1"/>
                      <w:kern w:val="21"/>
                      <w:sz w:val="18"/>
                      <w:szCs w:val="18"/>
                      <w:highlight w:val="none"/>
                      <w14:textFill>
                        <w14:solidFill>
                          <w14:schemeClr w14:val="tx1"/>
                        </w14:solidFill>
                      </w14:textFill>
                    </w:rPr>
                    <w:t>t/a</w:t>
                  </w:r>
                </w:p>
              </w:tc>
            </w:tr>
            <w:tr w14:paraId="52E3C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2" w:type="dxa"/>
                  <w:vMerge w:val="continue"/>
                  <w:vAlign w:val="center"/>
                </w:tcPr>
                <w:p w14:paraId="3223F8DE">
                  <w:pPr>
                    <w:pStyle w:val="66"/>
                    <w:spacing w:beforeLines="0" w:afterLines="0" w:line="240" w:lineRule="auto"/>
                    <w:ind w:firstLine="0" w:firstLineChars="0"/>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p>
              </w:tc>
              <w:tc>
                <w:tcPr>
                  <w:tcW w:w="2752" w:type="dxa"/>
                  <w:vAlign w:val="center"/>
                </w:tcPr>
                <w:p w14:paraId="197616A5">
                  <w:pPr>
                    <w:autoSpaceDE w:val="0"/>
                    <w:autoSpaceDN w:val="0"/>
                    <w:contextualSpacing/>
                    <w:jc w:val="center"/>
                    <w:rPr>
                      <w:rFonts w:hint="eastAsia"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尾矿砂</w:t>
                  </w:r>
                </w:p>
              </w:tc>
              <w:tc>
                <w:tcPr>
                  <w:tcW w:w="2753" w:type="dxa"/>
                  <w:vAlign w:val="center"/>
                </w:tcPr>
                <w:p w14:paraId="037368EF">
                  <w:pPr>
                    <w:adjustRightInd w:val="0"/>
                    <w:snapToGrid w:val="0"/>
                    <w:jc w:val="center"/>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409883</w:t>
                  </w:r>
                  <w:r>
                    <w:rPr>
                      <w:rFonts w:hint="default" w:ascii="Times New Roman" w:hAnsi="Times New Roman" w:eastAsia="宋体" w:cs="Times New Roman"/>
                      <w:snapToGrid w:val="0"/>
                      <w:color w:val="000000" w:themeColor="text1"/>
                      <w:kern w:val="21"/>
                      <w:sz w:val="18"/>
                      <w:szCs w:val="18"/>
                      <w:highlight w:val="none"/>
                      <w14:textFill>
                        <w14:solidFill>
                          <w14:schemeClr w14:val="tx1"/>
                        </w14:solidFill>
                      </w14:textFill>
                    </w:rPr>
                    <w:t>t/a</w:t>
                  </w:r>
                </w:p>
              </w:tc>
            </w:tr>
            <w:tr w14:paraId="15477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2" w:type="dxa"/>
                  <w:vMerge w:val="continue"/>
                  <w:vAlign w:val="center"/>
                </w:tcPr>
                <w:p w14:paraId="5327190F">
                  <w:pPr>
                    <w:pStyle w:val="66"/>
                    <w:spacing w:beforeLines="0" w:afterLines="0" w:line="240" w:lineRule="auto"/>
                    <w:ind w:firstLine="0" w:firstLineChars="0"/>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p>
              </w:tc>
              <w:tc>
                <w:tcPr>
                  <w:tcW w:w="2752" w:type="dxa"/>
                  <w:vAlign w:val="center"/>
                </w:tcPr>
                <w:p w14:paraId="3940BC6C">
                  <w:pPr>
                    <w:autoSpaceDE w:val="0"/>
                    <w:autoSpaceDN w:val="0"/>
                    <w:contextualSpacing/>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破碎、筛分、烘干粉尘</w:t>
                  </w:r>
                </w:p>
              </w:tc>
              <w:tc>
                <w:tcPr>
                  <w:tcW w:w="2753" w:type="dxa"/>
                  <w:vAlign w:val="center"/>
                </w:tcPr>
                <w:p w14:paraId="28AB3938">
                  <w:pPr>
                    <w:adjustRightInd w:val="0"/>
                    <w:snapToGrid w:val="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3510.40</w:t>
                  </w:r>
                  <w:r>
                    <w:rPr>
                      <w:rFonts w:hint="default" w:ascii="Times New Roman" w:hAnsi="Times New Roman" w:eastAsia="宋体" w:cs="Times New Roman"/>
                      <w:snapToGrid w:val="0"/>
                      <w:color w:val="000000" w:themeColor="text1"/>
                      <w:kern w:val="21"/>
                      <w:sz w:val="18"/>
                      <w:szCs w:val="18"/>
                      <w:highlight w:val="none"/>
                      <w14:textFill>
                        <w14:solidFill>
                          <w14:schemeClr w14:val="tx1"/>
                        </w14:solidFill>
                      </w14:textFill>
                    </w:rPr>
                    <w:t>t/a</w:t>
                  </w:r>
                </w:p>
              </w:tc>
            </w:tr>
            <w:tr w14:paraId="13636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2" w:type="dxa"/>
                  <w:vMerge w:val="continue"/>
                  <w:vAlign w:val="center"/>
                </w:tcPr>
                <w:p w14:paraId="668FFC14">
                  <w:pPr>
                    <w:pStyle w:val="66"/>
                    <w:spacing w:beforeLines="0" w:afterLines="0" w:line="240" w:lineRule="auto"/>
                    <w:ind w:firstLine="0" w:firstLineChars="0"/>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p>
              </w:tc>
              <w:tc>
                <w:tcPr>
                  <w:tcW w:w="2752" w:type="dxa"/>
                  <w:vAlign w:val="center"/>
                </w:tcPr>
                <w:p w14:paraId="2A8E84ED">
                  <w:pPr>
                    <w:autoSpaceDE w:val="0"/>
                    <w:autoSpaceDN w:val="0"/>
                    <w:contextualSpacing/>
                    <w:jc w:val="cente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生活垃圾</w:t>
                  </w:r>
                </w:p>
              </w:tc>
              <w:tc>
                <w:tcPr>
                  <w:tcW w:w="2753" w:type="dxa"/>
                  <w:vAlign w:val="center"/>
                </w:tcPr>
                <w:p w14:paraId="11232497">
                  <w:pPr>
                    <w:adjustRightInd w:val="0"/>
                    <w:snapToGrid w:val="0"/>
                    <w:jc w:val="center"/>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eastAsia" w:cs="Times New Roman"/>
                      <w:bCs/>
                      <w:color w:val="000000" w:themeColor="text1"/>
                      <w:sz w:val="18"/>
                      <w:szCs w:val="18"/>
                      <w:highlight w:val="none"/>
                      <w:lang w:val="en-US" w:eastAsia="zh-CN"/>
                      <w14:textFill>
                        <w14:solidFill>
                          <w14:schemeClr w14:val="tx1"/>
                        </w14:solidFill>
                      </w14:textFill>
                    </w:rPr>
                    <w:t>10.584</w:t>
                  </w:r>
                  <w:r>
                    <w:rPr>
                      <w:rFonts w:hint="default" w:ascii="Times New Roman" w:hAnsi="Times New Roman" w:eastAsia="宋体" w:cs="Times New Roman"/>
                      <w:snapToGrid w:val="0"/>
                      <w:color w:val="000000" w:themeColor="text1"/>
                      <w:kern w:val="21"/>
                      <w:sz w:val="18"/>
                      <w:szCs w:val="18"/>
                      <w:highlight w:val="none"/>
                      <w14:textFill>
                        <w14:solidFill>
                          <w14:schemeClr w14:val="tx1"/>
                        </w14:solidFill>
                      </w14:textFill>
                    </w:rPr>
                    <w:t>t/a</w:t>
                  </w:r>
                </w:p>
              </w:tc>
            </w:tr>
            <w:tr w14:paraId="506B2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2" w:type="dxa"/>
                  <w:vMerge w:val="continue"/>
                  <w:vAlign w:val="center"/>
                </w:tcPr>
                <w:p w14:paraId="089A9272">
                  <w:pPr>
                    <w:pStyle w:val="66"/>
                    <w:spacing w:beforeLines="0" w:afterLines="0" w:line="240" w:lineRule="auto"/>
                    <w:ind w:firstLine="0" w:firstLineChars="0"/>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p>
              </w:tc>
              <w:tc>
                <w:tcPr>
                  <w:tcW w:w="2752" w:type="dxa"/>
                  <w:vAlign w:val="center"/>
                </w:tcPr>
                <w:p w14:paraId="6AFD05F0">
                  <w:pPr>
                    <w:autoSpaceDE w:val="0"/>
                    <w:autoSpaceDN w:val="0"/>
                    <w:contextualSpacing/>
                    <w:jc w:val="cente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废机油</w:t>
                  </w:r>
                </w:p>
              </w:tc>
              <w:tc>
                <w:tcPr>
                  <w:tcW w:w="2753" w:type="dxa"/>
                  <w:vAlign w:val="center"/>
                </w:tcPr>
                <w:p w14:paraId="61F7D8C5">
                  <w:pPr>
                    <w:adjustRightInd w:val="0"/>
                    <w:snapToGrid w:val="0"/>
                    <w:jc w:val="center"/>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eastAsia" w:cs="Times New Roman"/>
                      <w:bCs/>
                      <w:color w:val="000000" w:themeColor="text1"/>
                      <w:sz w:val="18"/>
                      <w:szCs w:val="18"/>
                      <w:highlight w:val="none"/>
                      <w:lang w:val="en-US" w:eastAsia="zh-CN"/>
                      <w14:textFill>
                        <w14:solidFill>
                          <w14:schemeClr w14:val="tx1"/>
                        </w14:solidFill>
                      </w14:textFill>
                    </w:rPr>
                    <w:t>0.091</w:t>
                  </w:r>
                  <w:r>
                    <w:rPr>
                      <w:rFonts w:hint="default" w:ascii="Times New Roman" w:hAnsi="Times New Roman" w:eastAsia="宋体" w:cs="Times New Roman"/>
                      <w:snapToGrid w:val="0"/>
                      <w:color w:val="000000" w:themeColor="text1"/>
                      <w:kern w:val="21"/>
                      <w:sz w:val="18"/>
                      <w:szCs w:val="18"/>
                      <w:highlight w:val="none"/>
                      <w14:textFill>
                        <w14:solidFill>
                          <w14:schemeClr w14:val="tx1"/>
                        </w14:solidFill>
                      </w14:textFill>
                    </w:rPr>
                    <w:t>t/a</w:t>
                  </w:r>
                </w:p>
              </w:tc>
            </w:tr>
            <w:tr w14:paraId="593D1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2" w:type="dxa"/>
                  <w:vMerge w:val="continue"/>
                  <w:vAlign w:val="center"/>
                </w:tcPr>
                <w:p w14:paraId="264C550C">
                  <w:pPr>
                    <w:pStyle w:val="66"/>
                    <w:spacing w:beforeLines="0" w:afterLines="0" w:line="240" w:lineRule="auto"/>
                    <w:ind w:firstLine="0" w:firstLineChars="0"/>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p>
              </w:tc>
              <w:tc>
                <w:tcPr>
                  <w:tcW w:w="2752" w:type="dxa"/>
                  <w:vAlign w:val="center"/>
                </w:tcPr>
                <w:p w14:paraId="24DD15AD">
                  <w:pPr>
                    <w:autoSpaceDE w:val="0"/>
                    <w:autoSpaceDN w:val="0"/>
                    <w:contextualSpacing/>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零废部件</w:t>
                  </w:r>
                </w:p>
              </w:tc>
              <w:tc>
                <w:tcPr>
                  <w:tcW w:w="2753" w:type="dxa"/>
                  <w:vAlign w:val="center"/>
                </w:tcPr>
                <w:p w14:paraId="1A888799">
                  <w:pPr>
                    <w:adjustRightInd w:val="0"/>
                    <w:snapToGrid w:val="0"/>
                    <w:jc w:val="center"/>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eastAsia" w:cs="Times New Roman"/>
                      <w:snapToGrid w:val="0"/>
                      <w:color w:val="000000" w:themeColor="text1"/>
                      <w:kern w:val="21"/>
                      <w:sz w:val="18"/>
                      <w:szCs w:val="18"/>
                      <w:highlight w:val="none"/>
                      <w:lang w:val="en-US" w:eastAsia="zh-CN"/>
                      <w14:textFill>
                        <w14:solidFill>
                          <w14:schemeClr w14:val="tx1"/>
                        </w14:solidFill>
                      </w14:textFill>
                    </w:rPr>
                    <w:t>4.5</w:t>
                  </w:r>
                  <w:r>
                    <w:rPr>
                      <w:rFonts w:hint="default" w:ascii="Times New Roman" w:hAnsi="Times New Roman" w:eastAsia="宋体" w:cs="Times New Roman"/>
                      <w:snapToGrid w:val="0"/>
                      <w:color w:val="000000" w:themeColor="text1"/>
                      <w:kern w:val="21"/>
                      <w:sz w:val="18"/>
                      <w:szCs w:val="18"/>
                      <w:highlight w:val="none"/>
                      <w14:textFill>
                        <w14:solidFill>
                          <w14:schemeClr w14:val="tx1"/>
                        </w14:solidFill>
                      </w14:textFill>
                    </w:rPr>
                    <w:t>t/a</w:t>
                  </w:r>
                </w:p>
              </w:tc>
            </w:tr>
            <w:tr w14:paraId="7F2B8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2" w:type="dxa"/>
                  <w:vMerge w:val="continue"/>
                  <w:vAlign w:val="center"/>
                </w:tcPr>
                <w:p w14:paraId="76FD416F">
                  <w:pPr>
                    <w:pStyle w:val="66"/>
                    <w:spacing w:beforeLines="0" w:afterLines="0" w:line="240" w:lineRule="auto"/>
                    <w:ind w:firstLine="0" w:firstLineChars="0"/>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p>
              </w:tc>
              <w:tc>
                <w:tcPr>
                  <w:tcW w:w="2752" w:type="dxa"/>
                  <w:vAlign w:val="center"/>
                </w:tcPr>
                <w:p w14:paraId="0B2BF0E5">
                  <w:pPr>
                    <w:autoSpaceDE w:val="0"/>
                    <w:autoSpaceDN w:val="0"/>
                    <w:contextualSpacing/>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废布袋</w:t>
                  </w:r>
                </w:p>
              </w:tc>
              <w:tc>
                <w:tcPr>
                  <w:tcW w:w="2753" w:type="dxa"/>
                  <w:vAlign w:val="center"/>
                </w:tcPr>
                <w:p w14:paraId="5A24B76D">
                  <w:pPr>
                    <w:adjustRightInd w:val="0"/>
                    <w:snapToGrid w:val="0"/>
                    <w:jc w:val="center"/>
                    <w:rPr>
                      <w:rFonts w:hint="default" w:cs="Times New Roman"/>
                      <w:snapToGrid w:val="0"/>
                      <w:color w:val="000000" w:themeColor="text1"/>
                      <w:kern w:val="21"/>
                      <w:sz w:val="18"/>
                      <w:szCs w:val="18"/>
                      <w:highlight w:val="none"/>
                      <w:lang w:val="en-US" w:eastAsia="zh-CN"/>
                      <w14:textFill>
                        <w14:solidFill>
                          <w14:schemeClr w14:val="tx1"/>
                        </w14:solidFill>
                      </w14:textFill>
                    </w:rPr>
                  </w:pPr>
                  <w:r>
                    <w:rPr>
                      <w:rFonts w:hint="eastAsia" w:cs="Times New Roman"/>
                      <w:snapToGrid w:val="0"/>
                      <w:color w:val="000000" w:themeColor="text1"/>
                      <w:kern w:val="21"/>
                      <w:sz w:val="18"/>
                      <w:szCs w:val="18"/>
                      <w:highlight w:val="none"/>
                      <w:lang w:val="en-US" w:eastAsia="zh-CN"/>
                      <w14:textFill>
                        <w14:solidFill>
                          <w14:schemeClr w14:val="tx1"/>
                        </w14:solidFill>
                      </w14:textFill>
                    </w:rPr>
                    <w:t>0.05t/a</w:t>
                  </w:r>
                </w:p>
              </w:tc>
            </w:tr>
            <w:tr w14:paraId="7C72C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2" w:type="dxa"/>
                  <w:vMerge w:val="continue"/>
                  <w:vAlign w:val="center"/>
                </w:tcPr>
                <w:p w14:paraId="3650BA74">
                  <w:pPr>
                    <w:pStyle w:val="66"/>
                    <w:spacing w:beforeLines="0" w:afterLines="0" w:line="240" w:lineRule="auto"/>
                    <w:ind w:firstLine="0" w:firstLineChars="0"/>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p>
              </w:tc>
              <w:tc>
                <w:tcPr>
                  <w:tcW w:w="2752" w:type="dxa"/>
                  <w:vAlign w:val="center"/>
                </w:tcPr>
                <w:p w14:paraId="53A487A1">
                  <w:pPr>
                    <w:autoSpaceDE w:val="0"/>
                    <w:autoSpaceDN w:val="0"/>
                    <w:contextualSpacing/>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化验室固废</w:t>
                  </w:r>
                </w:p>
              </w:tc>
              <w:tc>
                <w:tcPr>
                  <w:tcW w:w="2753" w:type="dxa"/>
                  <w:vAlign w:val="center"/>
                </w:tcPr>
                <w:p w14:paraId="7BBC7C9E">
                  <w:pPr>
                    <w:adjustRightInd w:val="0"/>
                    <w:snapToGrid w:val="0"/>
                    <w:jc w:val="center"/>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eastAsia" w:cs="Times New Roman"/>
                      <w:bCs/>
                      <w:color w:val="000000" w:themeColor="text1"/>
                      <w:sz w:val="18"/>
                      <w:szCs w:val="18"/>
                      <w:highlight w:val="none"/>
                      <w:lang w:val="en-US" w:eastAsia="zh-CN"/>
                      <w14:textFill>
                        <w14:solidFill>
                          <w14:schemeClr w14:val="tx1"/>
                        </w14:solidFill>
                      </w14:textFill>
                    </w:rPr>
                    <w:t>5</w:t>
                  </w:r>
                  <w:r>
                    <w:rPr>
                      <w:rFonts w:hint="default" w:ascii="Times New Roman" w:hAnsi="Times New Roman" w:eastAsia="宋体" w:cs="Times New Roman"/>
                      <w:snapToGrid w:val="0"/>
                      <w:color w:val="000000" w:themeColor="text1"/>
                      <w:kern w:val="21"/>
                      <w:sz w:val="18"/>
                      <w:szCs w:val="18"/>
                      <w:highlight w:val="none"/>
                      <w14:textFill>
                        <w14:solidFill>
                          <w14:schemeClr w14:val="tx1"/>
                        </w14:solidFill>
                      </w14:textFill>
                    </w:rPr>
                    <w:t>t/a</w:t>
                  </w:r>
                </w:p>
              </w:tc>
            </w:tr>
          </w:tbl>
          <w:p w14:paraId="3C2A04B5">
            <w:pPr>
              <w:spacing w:line="360" w:lineRule="auto"/>
              <w:ind w:firstLine="420" w:firstLineChars="200"/>
              <w:rPr>
                <w:rFonts w:hint="default" w:eastAsia="宋体"/>
                <w:b/>
                <w:bCs/>
                <w:color w:val="000000" w:themeColor="text1"/>
                <w:szCs w:val="21"/>
                <w:highlight w:val="none"/>
                <w:vertAlign w:val="baseline"/>
                <w:lang w:val="en-US" w:eastAsia="zh-CN"/>
                <w14:textFill>
                  <w14:solidFill>
                    <w14:schemeClr w14:val="tx1"/>
                  </w14:solidFill>
                </w14:textFill>
              </w:rPr>
            </w:pPr>
            <w:r>
              <w:rPr>
                <w:rFonts w:hint="eastAsia"/>
                <w:b w:val="0"/>
                <w:bCs w:val="0"/>
                <w:color w:val="000000" w:themeColor="text1"/>
                <w:szCs w:val="21"/>
                <w:highlight w:val="none"/>
                <w:lang w:val="en-US" w:eastAsia="zh-CN"/>
                <w14:textFill>
                  <w14:solidFill>
                    <w14:schemeClr w14:val="tx1"/>
                  </w14:solidFill>
                </w14:textFill>
              </w:rPr>
              <w:t>现有工程总量控制指标为SO</w:t>
            </w:r>
            <w:r>
              <w:rPr>
                <w:rFonts w:hint="eastAsia"/>
                <w:b w:val="0"/>
                <w:bCs w:val="0"/>
                <w:color w:val="000000" w:themeColor="text1"/>
                <w:szCs w:val="21"/>
                <w:highlight w:val="none"/>
                <w:vertAlign w:val="subscript"/>
                <w:lang w:val="en-US" w:eastAsia="zh-CN"/>
                <w14:textFill>
                  <w14:solidFill>
                    <w14:schemeClr w14:val="tx1"/>
                  </w14:solidFill>
                </w14:textFill>
              </w:rPr>
              <w:t>2</w:t>
            </w:r>
            <w:r>
              <w:rPr>
                <w:rFonts w:hint="eastAsia"/>
                <w:b w:val="0"/>
                <w:bCs w:val="0"/>
                <w:color w:val="000000" w:themeColor="text1"/>
                <w:szCs w:val="21"/>
                <w:highlight w:val="none"/>
                <w:vertAlign w:val="baseline"/>
                <w:lang w:val="en-US" w:eastAsia="zh-CN"/>
                <w14:textFill>
                  <w14:solidFill>
                    <w14:schemeClr w14:val="tx1"/>
                  </w14:solidFill>
                </w14:textFill>
              </w:rPr>
              <w:t>：10.124t/a，NO</w:t>
            </w:r>
            <w:r>
              <w:rPr>
                <w:rFonts w:hint="eastAsia"/>
                <w:b w:val="0"/>
                <w:bCs w:val="0"/>
                <w:color w:val="000000" w:themeColor="text1"/>
                <w:szCs w:val="21"/>
                <w:highlight w:val="none"/>
                <w:vertAlign w:val="subscript"/>
                <w:lang w:val="en-US" w:eastAsia="zh-CN"/>
                <w14:textFill>
                  <w14:solidFill>
                    <w14:schemeClr w14:val="tx1"/>
                  </w14:solidFill>
                </w14:textFill>
              </w:rPr>
              <w:t>X</w:t>
            </w:r>
            <w:r>
              <w:rPr>
                <w:rFonts w:hint="eastAsia"/>
                <w:b w:val="0"/>
                <w:bCs w:val="0"/>
                <w:color w:val="000000" w:themeColor="text1"/>
                <w:szCs w:val="21"/>
                <w:highlight w:val="none"/>
                <w:vertAlign w:val="baseline"/>
                <w:lang w:val="en-US" w:eastAsia="zh-CN"/>
                <w14:textFill>
                  <w14:solidFill>
                    <w14:schemeClr w14:val="tx1"/>
                  </w14:solidFill>
                </w14:textFill>
              </w:rPr>
              <w:t>：2.41t/a。</w:t>
            </w:r>
          </w:p>
          <w:p w14:paraId="2327D5FF">
            <w:pPr>
              <w:spacing w:line="360" w:lineRule="auto"/>
              <w:ind w:firstLine="422" w:firstLineChars="200"/>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3、</w:t>
            </w:r>
            <w:r>
              <w:rPr>
                <w:rFonts w:hint="eastAsia"/>
                <w:b/>
                <w:bCs/>
                <w:color w:val="000000" w:themeColor="text1"/>
                <w:szCs w:val="21"/>
                <w:highlight w:val="none"/>
                <w14:textFill>
                  <w14:solidFill>
                    <w14:schemeClr w14:val="tx1"/>
                  </w14:solidFill>
                </w14:textFill>
              </w:rPr>
              <w:t>整改情况</w:t>
            </w:r>
          </w:p>
          <w:p w14:paraId="14327DDE">
            <w:pPr>
              <w:widowControl/>
              <w:spacing w:line="360" w:lineRule="auto"/>
              <w:ind w:firstLine="420" w:firstLineChars="200"/>
              <w:jc w:val="left"/>
              <w:rPr>
                <w:rFonts w:hint="eastAsia"/>
                <w:color w:val="000000" w:themeColor="text1"/>
                <w:highlight w:val="cyan"/>
                <w:lang w:val="en-US" w:eastAsia="zh-CN"/>
                <w14:textFill>
                  <w14:solidFill>
                    <w14:schemeClr w14:val="tx1"/>
                  </w14:solidFill>
                </w14:textFill>
              </w:rPr>
            </w:pPr>
            <w:r>
              <w:rPr>
                <w:rFonts w:hint="eastAsia"/>
                <w:color w:val="000000" w:themeColor="text1"/>
                <w:highlight w:val="cyan"/>
                <w:lang w:val="en-US" w:eastAsia="zh-CN"/>
                <w14:textFill>
                  <w14:solidFill>
                    <w14:schemeClr w14:val="tx1"/>
                  </w14:solidFill>
                </w14:textFill>
              </w:rPr>
              <w:t>现有问题</w:t>
            </w:r>
          </w:p>
          <w:p w14:paraId="403CC4FC">
            <w:pPr>
              <w:widowControl/>
              <w:numPr>
                <w:ilvl w:val="0"/>
                <w:numId w:val="5"/>
              </w:numPr>
              <w:spacing w:line="360" w:lineRule="auto"/>
              <w:ind w:firstLine="420" w:firstLineChars="200"/>
              <w:jc w:val="left"/>
              <w:rPr>
                <w:rFonts w:hint="eastAsia"/>
                <w:color w:val="000000" w:themeColor="text1"/>
                <w:highlight w:val="cyan"/>
                <w:lang w:val="en-US" w:eastAsia="zh-CN"/>
                <w14:textFill>
                  <w14:solidFill>
                    <w14:schemeClr w14:val="tx1"/>
                  </w14:solidFill>
                </w14:textFill>
              </w:rPr>
            </w:pPr>
            <w:r>
              <w:rPr>
                <w:rFonts w:hint="eastAsia"/>
                <w:color w:val="000000" w:themeColor="text1"/>
                <w:highlight w:val="cyan"/>
                <w:lang w:val="en-US" w:eastAsia="zh-CN"/>
                <w14:textFill>
                  <w14:solidFill>
                    <w14:schemeClr w14:val="tx1"/>
                  </w14:solidFill>
                </w14:textFill>
              </w:rPr>
              <w:t>原煤气发生炉淘汰。</w:t>
            </w:r>
          </w:p>
          <w:p w14:paraId="4278B051">
            <w:pPr>
              <w:widowControl/>
              <w:numPr>
                <w:ilvl w:val="0"/>
                <w:numId w:val="5"/>
              </w:numPr>
              <w:spacing w:line="360" w:lineRule="auto"/>
              <w:ind w:firstLine="420" w:firstLineChars="200"/>
              <w:jc w:val="left"/>
              <w:rPr>
                <w:rFonts w:hint="default"/>
                <w:color w:val="000000" w:themeColor="text1"/>
                <w:highlight w:val="cyan"/>
                <w:lang w:val="en-US" w:eastAsia="zh-CN"/>
                <w14:textFill>
                  <w14:solidFill>
                    <w14:schemeClr w14:val="tx1"/>
                  </w14:solidFill>
                </w14:textFill>
              </w:rPr>
            </w:pPr>
            <w:r>
              <w:rPr>
                <w:rFonts w:hint="eastAsia"/>
                <w:color w:val="000000" w:themeColor="text1"/>
                <w:highlight w:val="cyan"/>
                <w:lang w:val="en-US" w:eastAsia="zh-CN"/>
                <w14:textFill>
                  <w14:solidFill>
                    <w14:schemeClr w14:val="tx1"/>
                  </w14:solidFill>
                </w14:textFill>
              </w:rPr>
              <w:t>用于冬季供暖型煤锅炉淘汰。</w:t>
            </w:r>
          </w:p>
          <w:p w14:paraId="08BFCCDE">
            <w:pPr>
              <w:widowControl/>
              <w:spacing w:line="360" w:lineRule="auto"/>
              <w:ind w:firstLine="420" w:firstLineChars="200"/>
              <w:jc w:val="left"/>
              <w:rPr>
                <w:rFonts w:hint="default"/>
                <w:color w:val="000000" w:themeColor="text1"/>
                <w:highlight w:val="cyan"/>
                <w:lang w:val="en-US" w:eastAsia="zh-CN"/>
                <w14:textFill>
                  <w14:solidFill>
                    <w14:schemeClr w14:val="tx1"/>
                  </w14:solidFill>
                </w14:textFill>
              </w:rPr>
            </w:pPr>
            <w:r>
              <w:rPr>
                <w:rFonts w:hint="eastAsia"/>
                <w:color w:val="000000" w:themeColor="text1"/>
                <w:highlight w:val="cyan"/>
                <w:lang w:val="en-US" w:eastAsia="zh-CN"/>
                <w14:textFill>
                  <w14:solidFill>
                    <w14:schemeClr w14:val="tx1"/>
                  </w14:solidFill>
                </w14:textFill>
              </w:rPr>
              <w:t>整改措施</w:t>
            </w:r>
          </w:p>
          <w:p w14:paraId="27B71EB5">
            <w:pPr>
              <w:widowControl/>
              <w:spacing w:line="360" w:lineRule="auto"/>
              <w:ind w:firstLine="420" w:firstLineChars="200"/>
              <w:jc w:val="left"/>
              <w:rPr>
                <w:rFonts w:hint="eastAsia"/>
                <w:color w:val="000000" w:themeColor="text1"/>
                <w:highlight w:val="cyan"/>
                <w14:textFill>
                  <w14:solidFill>
                    <w14:schemeClr w14:val="tx1"/>
                  </w14:solidFill>
                </w14:textFill>
              </w:rPr>
            </w:pPr>
            <w:r>
              <w:rPr>
                <w:rFonts w:hint="eastAsia"/>
                <w:color w:val="000000" w:themeColor="text1"/>
                <w:highlight w:val="cyan"/>
                <w:lang w:eastAsia="zh-CN"/>
                <w14:textFill>
                  <w14:solidFill>
                    <w14:schemeClr w14:val="tx1"/>
                  </w14:solidFill>
                </w14:textFill>
              </w:rPr>
              <w:t>（</w:t>
            </w:r>
            <w:r>
              <w:rPr>
                <w:rFonts w:hint="eastAsia"/>
                <w:color w:val="000000" w:themeColor="text1"/>
                <w:highlight w:val="cyan"/>
                <w:lang w:val="en-US" w:eastAsia="zh-CN"/>
                <w14:textFill>
                  <w14:solidFill>
                    <w14:schemeClr w14:val="tx1"/>
                  </w14:solidFill>
                </w14:textFill>
              </w:rPr>
              <w:t>1</w:t>
            </w:r>
            <w:r>
              <w:rPr>
                <w:rFonts w:hint="eastAsia"/>
                <w:color w:val="000000" w:themeColor="text1"/>
                <w:highlight w:val="cyan"/>
                <w:lang w:eastAsia="zh-CN"/>
                <w14:textFill>
                  <w14:solidFill>
                    <w14:schemeClr w14:val="tx1"/>
                  </w14:solidFill>
                </w14:textFill>
              </w:rPr>
              <w:t>）</w:t>
            </w:r>
            <w:r>
              <w:rPr>
                <w:rFonts w:hint="eastAsia"/>
                <w:color w:val="000000" w:themeColor="text1"/>
                <w:highlight w:val="cyan"/>
                <w14:textFill>
                  <w14:solidFill>
                    <w14:schemeClr w14:val="tx1"/>
                  </w14:solidFill>
                </w14:textFill>
              </w:rPr>
              <w:t>将原有</w:t>
            </w:r>
            <w:r>
              <w:rPr>
                <w:rFonts w:hint="eastAsia"/>
                <w:color w:val="000000" w:themeColor="text1"/>
                <w:highlight w:val="cyan"/>
                <w:lang w:val="en-US" w:eastAsia="zh-CN"/>
                <w14:textFill>
                  <w14:solidFill>
                    <w14:schemeClr w14:val="tx1"/>
                  </w14:solidFill>
                </w14:textFill>
              </w:rPr>
              <w:t>的煤气发生</w:t>
            </w:r>
            <w:r>
              <w:rPr>
                <w:rFonts w:hint="eastAsia"/>
                <w:color w:val="000000" w:themeColor="text1"/>
                <w:highlight w:val="cyan"/>
                <w14:textFill>
                  <w14:solidFill>
                    <w14:schemeClr w14:val="tx1"/>
                  </w14:solidFill>
                </w14:textFill>
              </w:rPr>
              <w:t>炉改为</w:t>
            </w:r>
            <w:r>
              <w:rPr>
                <w:rFonts w:hint="eastAsia"/>
                <w:color w:val="000000" w:themeColor="text1"/>
                <w:highlight w:val="cyan"/>
                <w:lang w:eastAsia="zh-CN"/>
                <w14:textFill>
                  <w14:solidFill>
                    <w14:schemeClr w14:val="tx1"/>
                  </w14:solidFill>
                </w14:textFill>
              </w:rPr>
              <w:t>6t/h</w:t>
            </w:r>
            <w:r>
              <w:rPr>
                <w:rFonts w:hint="eastAsia"/>
                <w:color w:val="000000" w:themeColor="text1"/>
                <w:highlight w:val="cyan"/>
                <w14:textFill>
                  <w14:solidFill>
                    <w14:schemeClr w14:val="tx1"/>
                  </w14:solidFill>
                </w14:textFill>
              </w:rPr>
              <w:t>燃生物质热风炉。</w:t>
            </w:r>
          </w:p>
          <w:p w14:paraId="3CF410ED">
            <w:pPr>
              <w:widowControl/>
              <w:spacing w:line="360" w:lineRule="auto"/>
              <w:ind w:firstLine="420" w:firstLineChars="200"/>
              <w:jc w:val="left"/>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cyan"/>
                <w:lang w:eastAsia="zh-CN"/>
                <w14:textFill>
                  <w14:solidFill>
                    <w14:schemeClr w14:val="tx1"/>
                  </w14:solidFill>
                </w14:textFill>
              </w:rPr>
              <w:t>（</w:t>
            </w:r>
            <w:r>
              <w:rPr>
                <w:rFonts w:hint="eastAsia"/>
                <w:color w:val="000000" w:themeColor="text1"/>
                <w:highlight w:val="cyan"/>
                <w:lang w:val="en-US" w:eastAsia="zh-CN"/>
                <w14:textFill>
                  <w14:solidFill>
                    <w14:schemeClr w14:val="tx1"/>
                  </w14:solidFill>
                </w14:textFill>
              </w:rPr>
              <w:t>2</w:t>
            </w:r>
            <w:r>
              <w:rPr>
                <w:rFonts w:hint="eastAsia"/>
                <w:color w:val="000000" w:themeColor="text1"/>
                <w:highlight w:val="cyan"/>
                <w:lang w:eastAsia="zh-CN"/>
                <w14:textFill>
                  <w14:solidFill>
                    <w14:schemeClr w14:val="tx1"/>
                  </w14:solidFill>
                </w14:textFill>
              </w:rPr>
              <w:t>）</w:t>
            </w:r>
            <w:r>
              <w:rPr>
                <w:rFonts w:hint="eastAsia"/>
                <w:color w:val="000000" w:themeColor="text1"/>
                <w:highlight w:val="cyan"/>
                <w:lang w:val="en-US" w:eastAsia="zh-CN"/>
                <w14:textFill>
                  <w14:solidFill>
                    <w14:schemeClr w14:val="tx1"/>
                  </w14:solidFill>
                </w14:textFill>
              </w:rPr>
              <w:t>原用于冬季供暖型煤锅炉拆除外售，由生物质热风炉余热用于冬季供暖。</w:t>
            </w:r>
          </w:p>
        </w:tc>
      </w:tr>
    </w:tbl>
    <w:p w14:paraId="3AA21ABD">
      <w:pPr>
        <w:pStyle w:val="30"/>
        <w:spacing w:before="0" w:beforeAutospacing="0" w:after="158" w:afterLines="50" w:afterAutospacing="0"/>
        <w:jc w:val="center"/>
        <w:outlineLvl w:val="0"/>
        <w:rPr>
          <w:rFonts w:ascii="Times New Roman" w:hAnsi="Times New Roman" w:eastAsia="仿宋_GB2312"/>
          <w:b/>
          <w:bCs/>
          <w:color w:val="000000" w:themeColor="text1"/>
          <w:highlight w:val="none"/>
          <w14:textFill>
            <w14:solidFill>
              <w14:schemeClr w14:val="tx1"/>
            </w14:solidFill>
          </w14:textFill>
        </w:rPr>
        <w:sectPr>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77E88818">
      <w:pPr>
        <w:pStyle w:val="30"/>
        <w:spacing w:before="0" w:beforeAutospacing="0" w:after="158" w:afterLines="50" w:afterAutospacing="0"/>
        <w:jc w:val="center"/>
        <w:outlineLvl w:val="0"/>
        <w:rPr>
          <w:rFonts w:ascii="Times New Roman" w:hAnsi="Times New Roman" w:eastAsia="黑体"/>
          <w:snapToGrid w:val="0"/>
          <w:color w:val="000000" w:themeColor="text1"/>
          <w:kern w:val="21"/>
          <w:sz w:val="30"/>
          <w:szCs w:val="30"/>
          <w:highlight w:val="none"/>
          <w14:textFill>
            <w14:solidFill>
              <w14:schemeClr w14:val="tx1"/>
            </w14:solidFill>
          </w14:textFill>
        </w:rPr>
      </w:pPr>
      <w:bookmarkStart w:id="5" w:name="_Toc8233"/>
      <w:r>
        <w:rPr>
          <w:rFonts w:ascii="Times New Roman" w:hAnsi="Times New Roman" w:eastAsia="黑体"/>
          <w:snapToGrid w:val="0"/>
          <w:color w:val="000000" w:themeColor="text1"/>
          <w:kern w:val="21"/>
          <w:sz w:val="30"/>
          <w:szCs w:val="30"/>
          <w:highlight w:val="none"/>
          <w14:textFill>
            <w14:solidFill>
              <w14:schemeClr w14:val="tx1"/>
            </w14:solidFill>
          </w14:textFill>
        </w:rPr>
        <w:t>三、区域环境质量现状、环境保护目标及评价标准</w:t>
      </w:r>
      <w:bookmarkEnd w:id="5"/>
    </w:p>
    <w:tbl>
      <w:tblPr>
        <w:tblStyle w:val="36"/>
        <w:tblW w:w="504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1"/>
        <w:gridCol w:w="8254"/>
      </w:tblGrid>
      <w:tr w14:paraId="615C08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52" w:type="pct"/>
            <w:vAlign w:val="center"/>
          </w:tcPr>
          <w:p w14:paraId="2EB9ECD7">
            <w:pPr>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区域环境质量现状</w:t>
            </w:r>
          </w:p>
        </w:tc>
        <w:tc>
          <w:tcPr>
            <w:tcW w:w="4547" w:type="pct"/>
            <w:vAlign w:val="center"/>
          </w:tcPr>
          <w:p w14:paraId="2DBFD224">
            <w:pPr>
              <w:widowControl/>
              <w:numPr>
                <w:ilvl w:val="0"/>
                <w:numId w:val="6"/>
              </w:numPr>
              <w:spacing w:line="360" w:lineRule="auto"/>
              <w:ind w:firstLine="422" w:firstLineChars="200"/>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大气环境</w:t>
            </w:r>
          </w:p>
          <w:p w14:paraId="1ADA3C75">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000000" w:themeColor="text1"/>
                <w:highlight w:val="none"/>
                <w14:textFill>
                  <w14:solidFill>
                    <w14:schemeClr w14:val="tx1"/>
                  </w14:solidFill>
                </w14:textFill>
              </w:rPr>
            </w:pPr>
            <w:r>
              <w:rPr>
                <w:rFonts w:hint="default"/>
                <w:color w:val="000000" w:themeColor="text1"/>
                <w:sz w:val="21"/>
                <w:highlight w:val="none"/>
                <w14:textFill>
                  <w14:solidFill>
                    <w14:schemeClr w14:val="tx1"/>
                  </w14:solidFill>
                </w14:textFill>
              </w:rPr>
              <w:t>根据《</w:t>
            </w:r>
            <w:r>
              <w:rPr>
                <w:rFonts w:hint="eastAsia"/>
                <w:bCs/>
                <w:color w:val="000000" w:themeColor="text1"/>
                <w:kern w:val="0"/>
                <w:sz w:val="21"/>
                <w:szCs w:val="21"/>
                <w:highlight w:val="none"/>
                <w:lang w:eastAsia="zh-CN"/>
                <w14:textFill>
                  <w14:solidFill>
                    <w14:schemeClr w14:val="tx1"/>
                  </w14:solidFill>
                </w14:textFill>
              </w:rPr>
              <w:t>黑龙江省生态环境状况</w:t>
            </w:r>
            <w:r>
              <w:rPr>
                <w:rFonts w:hint="default"/>
                <w:bCs/>
                <w:color w:val="000000" w:themeColor="text1"/>
                <w:kern w:val="0"/>
                <w:sz w:val="21"/>
                <w:szCs w:val="21"/>
                <w:highlight w:val="none"/>
                <w14:textFill>
                  <w14:solidFill>
                    <w14:schemeClr w14:val="tx1"/>
                  </w14:solidFill>
                </w14:textFill>
              </w:rPr>
              <w:t>公报202</w:t>
            </w:r>
            <w:r>
              <w:rPr>
                <w:rFonts w:hint="eastAsia"/>
                <w:bCs/>
                <w:color w:val="000000" w:themeColor="text1"/>
                <w:kern w:val="0"/>
                <w:sz w:val="21"/>
                <w:szCs w:val="21"/>
                <w:highlight w:val="none"/>
                <w:lang w:val="en-US" w:eastAsia="zh-CN"/>
                <w14:textFill>
                  <w14:solidFill>
                    <w14:schemeClr w14:val="tx1"/>
                  </w14:solidFill>
                </w14:textFill>
              </w:rPr>
              <w:t>4</w:t>
            </w:r>
            <w:r>
              <w:rPr>
                <w:rFonts w:hint="default"/>
                <w:bCs/>
                <w:color w:val="000000" w:themeColor="text1"/>
                <w:kern w:val="0"/>
                <w:sz w:val="21"/>
                <w:szCs w:val="21"/>
                <w:highlight w:val="none"/>
                <w14:textFill>
                  <w14:solidFill>
                    <w14:schemeClr w14:val="tx1"/>
                  </w14:solidFill>
                </w14:textFill>
              </w:rPr>
              <w:t>年度</w:t>
            </w:r>
            <w:r>
              <w:rPr>
                <w:rFonts w:hint="default"/>
                <w:color w:val="000000" w:themeColor="text1"/>
                <w:sz w:val="21"/>
                <w:highlight w:val="none"/>
                <w14:textFill>
                  <w14:solidFill>
                    <w14:schemeClr w14:val="tx1"/>
                  </w14:solidFill>
                </w14:textFill>
              </w:rPr>
              <w:t>》</w:t>
            </w:r>
            <w:r>
              <w:rPr>
                <w:rFonts w:hint="default"/>
                <w:color w:val="000000" w:themeColor="text1"/>
                <w:highlight w:val="none"/>
                <w14:textFill>
                  <w14:solidFill>
                    <w14:schemeClr w14:val="tx1"/>
                  </w14:solidFill>
                </w14:textFill>
              </w:rPr>
              <w:t>中公布的数据。</w:t>
            </w:r>
            <w:r>
              <w:rPr>
                <w:rFonts w:hint="eastAsia"/>
                <w:color w:val="000000" w:themeColor="text1"/>
                <w:highlight w:val="none"/>
                <w:lang w:val="en-US" w:eastAsia="zh-CN"/>
                <w14:textFill>
                  <w14:solidFill>
                    <w14:schemeClr w14:val="tx1"/>
                  </w14:solidFill>
                </w14:textFill>
              </w:rPr>
              <w:t>2024年鸡西市各项污染物年均浓度综合情况如下表。</w:t>
            </w:r>
          </w:p>
          <w:p w14:paraId="14C033C6">
            <w:pPr>
              <w:keepNext w:val="0"/>
              <w:keepLines w:val="0"/>
              <w:suppressLineNumbers w:val="0"/>
              <w:adjustRightInd w:val="0"/>
              <w:snapToGrid w:val="0"/>
              <w:spacing w:before="0" w:beforeAutospacing="0" w:after="0" w:afterAutospacing="0"/>
              <w:ind w:left="0" w:right="0"/>
              <w:jc w:val="center"/>
              <w:rPr>
                <w:rFonts w:hint="default"/>
                <w:b/>
                <w:bCs/>
                <w:color w:val="000000" w:themeColor="text1"/>
                <w:highlight w:val="none"/>
                <w14:textFill>
                  <w14:solidFill>
                    <w14:schemeClr w14:val="tx1"/>
                  </w14:solidFill>
                </w14:textFill>
              </w:rPr>
            </w:pPr>
            <w:r>
              <w:rPr>
                <w:rFonts w:hint="default"/>
                <w:b/>
                <w:bCs/>
                <w:color w:val="000000" w:themeColor="text1"/>
                <w:highlight w:val="none"/>
                <w14:textFill>
                  <w14:solidFill>
                    <w14:schemeClr w14:val="tx1"/>
                  </w14:solidFill>
                </w14:textFill>
              </w:rPr>
              <w:t>表3-</w:t>
            </w:r>
            <w:r>
              <w:rPr>
                <w:rFonts w:hint="eastAsia"/>
                <w:b/>
                <w:bCs/>
                <w:color w:val="000000" w:themeColor="text1"/>
                <w:highlight w:val="none"/>
                <w:lang w:val="en-US" w:eastAsia="zh-CN"/>
                <w14:textFill>
                  <w14:solidFill>
                    <w14:schemeClr w14:val="tx1"/>
                  </w14:solidFill>
                </w14:textFill>
              </w:rPr>
              <w:t>1 鸡西</w:t>
            </w:r>
            <w:r>
              <w:rPr>
                <w:rFonts w:hint="default"/>
                <w:b/>
                <w:bCs/>
                <w:color w:val="000000" w:themeColor="text1"/>
                <w:highlight w:val="none"/>
                <w14:textFill>
                  <w14:solidFill>
                    <w14:schemeClr w14:val="tx1"/>
                  </w14:solidFill>
                </w14:textFill>
              </w:rPr>
              <w:t>市202</w:t>
            </w:r>
            <w:r>
              <w:rPr>
                <w:rFonts w:hint="eastAsia"/>
                <w:b/>
                <w:bCs/>
                <w:color w:val="000000" w:themeColor="text1"/>
                <w:highlight w:val="none"/>
                <w:lang w:val="en-US" w:eastAsia="zh-CN"/>
                <w14:textFill>
                  <w14:solidFill>
                    <w14:schemeClr w14:val="tx1"/>
                  </w14:solidFill>
                </w14:textFill>
              </w:rPr>
              <w:t>4</w:t>
            </w:r>
            <w:r>
              <w:rPr>
                <w:rFonts w:hint="default"/>
                <w:b/>
                <w:bCs/>
                <w:color w:val="000000" w:themeColor="text1"/>
                <w:highlight w:val="none"/>
                <w14:textFill>
                  <w14:solidFill>
                    <w14:schemeClr w14:val="tx1"/>
                  </w14:solidFill>
                </w14:textFill>
              </w:rPr>
              <w:t>年环境空气质量统计表   单位：μg/m</w:t>
            </w:r>
            <w:r>
              <w:rPr>
                <w:rFonts w:hint="default"/>
                <w:b/>
                <w:bCs/>
                <w:color w:val="000000" w:themeColor="text1"/>
                <w:highlight w:val="none"/>
                <w:vertAlign w:val="superscript"/>
                <w14:textFill>
                  <w14:solidFill>
                    <w14:schemeClr w14:val="tx1"/>
                  </w14:solidFill>
                </w14:textFill>
              </w:rPr>
              <w:t>3</w:t>
            </w:r>
          </w:p>
          <w:tbl>
            <w:tblPr>
              <w:tblStyle w:val="3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6"/>
              <w:gridCol w:w="2992"/>
              <w:gridCol w:w="1049"/>
              <w:gridCol w:w="829"/>
              <w:gridCol w:w="941"/>
              <w:gridCol w:w="1191"/>
            </w:tblGrid>
            <w:tr w14:paraId="2448F8A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6" w:type="dxa"/>
                  <w:tcBorders>
                    <w:tl2br w:val="nil"/>
                    <w:tr2bl w:val="nil"/>
                  </w:tcBorders>
                  <w:vAlign w:val="center"/>
                </w:tcPr>
                <w:p w14:paraId="4AF35C9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污染物</w:t>
                  </w:r>
                </w:p>
              </w:tc>
              <w:tc>
                <w:tcPr>
                  <w:tcW w:w="2991" w:type="dxa"/>
                  <w:tcBorders>
                    <w:tl2br w:val="nil"/>
                    <w:tr2bl w:val="nil"/>
                  </w:tcBorders>
                  <w:vAlign w:val="center"/>
                </w:tcPr>
                <w:p w14:paraId="14E1449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年评价指标</w:t>
                  </w:r>
                </w:p>
              </w:tc>
              <w:tc>
                <w:tcPr>
                  <w:tcW w:w="1049" w:type="dxa"/>
                  <w:tcBorders>
                    <w:tl2br w:val="nil"/>
                    <w:tr2bl w:val="nil"/>
                  </w:tcBorders>
                  <w:vAlign w:val="center"/>
                </w:tcPr>
                <w:p w14:paraId="6611FC8E">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现状浓度</w:t>
                  </w:r>
                </w:p>
              </w:tc>
              <w:tc>
                <w:tcPr>
                  <w:tcW w:w="829" w:type="dxa"/>
                  <w:tcBorders>
                    <w:tl2br w:val="nil"/>
                    <w:tr2bl w:val="nil"/>
                  </w:tcBorders>
                  <w:vAlign w:val="center"/>
                </w:tcPr>
                <w:p w14:paraId="7762E10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标准值</w:t>
                  </w:r>
                </w:p>
              </w:tc>
              <w:tc>
                <w:tcPr>
                  <w:tcW w:w="940" w:type="dxa"/>
                  <w:tcBorders>
                    <w:tl2br w:val="nil"/>
                    <w:tr2bl w:val="nil"/>
                  </w:tcBorders>
                  <w:vAlign w:val="center"/>
                </w:tcPr>
                <w:p w14:paraId="26774C3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占标率</w:t>
                  </w: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w:t>
                  </w:r>
                </w:p>
              </w:tc>
              <w:tc>
                <w:tcPr>
                  <w:tcW w:w="1190" w:type="dxa"/>
                  <w:tcBorders>
                    <w:tl2br w:val="nil"/>
                    <w:tr2bl w:val="nil"/>
                  </w:tcBorders>
                  <w:vAlign w:val="center"/>
                </w:tcPr>
                <w:p w14:paraId="65DAE95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达标情况</w:t>
                  </w:r>
                </w:p>
              </w:tc>
            </w:tr>
            <w:tr w14:paraId="046F123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6" w:type="dxa"/>
                  <w:tcBorders>
                    <w:tl2br w:val="nil"/>
                    <w:tr2bl w:val="nil"/>
                  </w:tcBorders>
                  <w:vAlign w:val="center"/>
                </w:tcPr>
                <w:p w14:paraId="73644270">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PM</w:t>
                  </w:r>
                  <w:r>
                    <w:rPr>
                      <w:rFonts w:hint="default" w:ascii="Times New Roman" w:hAnsi="Times New Roman" w:eastAsia="宋体" w:cs="Times New Roman"/>
                      <w:color w:val="000000" w:themeColor="text1"/>
                      <w:sz w:val="18"/>
                      <w:szCs w:val="18"/>
                      <w:highlight w:val="none"/>
                      <w:vertAlign w:val="subscript"/>
                      <w14:textFill>
                        <w14:solidFill>
                          <w14:schemeClr w14:val="tx1"/>
                        </w14:solidFill>
                      </w14:textFill>
                    </w:rPr>
                    <w:t>2.5</w:t>
                  </w:r>
                </w:p>
              </w:tc>
              <w:tc>
                <w:tcPr>
                  <w:tcW w:w="2991" w:type="dxa"/>
                  <w:tcBorders>
                    <w:tl2br w:val="nil"/>
                    <w:tr2bl w:val="nil"/>
                  </w:tcBorders>
                  <w:vAlign w:val="center"/>
                </w:tcPr>
                <w:p w14:paraId="6CCC25A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年平均质量浓度</w:t>
                  </w:r>
                </w:p>
              </w:tc>
              <w:tc>
                <w:tcPr>
                  <w:tcW w:w="1049" w:type="dxa"/>
                  <w:tcBorders>
                    <w:tl2br w:val="nil"/>
                    <w:tr2bl w:val="nil"/>
                  </w:tcBorders>
                  <w:vAlign w:val="center"/>
                </w:tcPr>
                <w:p w14:paraId="13B6F7EB">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27</w:t>
                  </w:r>
                </w:p>
              </w:tc>
              <w:tc>
                <w:tcPr>
                  <w:tcW w:w="829" w:type="dxa"/>
                  <w:tcBorders>
                    <w:tl2br w:val="nil"/>
                    <w:tr2bl w:val="nil"/>
                  </w:tcBorders>
                  <w:vAlign w:val="center"/>
                </w:tcPr>
                <w:p w14:paraId="39BC57D8">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35</w:t>
                  </w:r>
                </w:p>
              </w:tc>
              <w:tc>
                <w:tcPr>
                  <w:tcW w:w="940" w:type="dxa"/>
                  <w:tcBorders>
                    <w:tl2br w:val="nil"/>
                    <w:tr2bl w:val="nil"/>
                  </w:tcBorders>
                  <w:vAlign w:val="center"/>
                </w:tcPr>
                <w:p w14:paraId="751C3D0E">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77.1</w:t>
                  </w:r>
                </w:p>
              </w:tc>
              <w:tc>
                <w:tcPr>
                  <w:tcW w:w="1190" w:type="dxa"/>
                  <w:tcBorders>
                    <w:tl2br w:val="nil"/>
                    <w:tr2bl w:val="nil"/>
                  </w:tcBorders>
                  <w:vAlign w:val="center"/>
                </w:tcPr>
                <w:p w14:paraId="3B5FC49C">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达</w:t>
                  </w:r>
                  <w:r>
                    <w:rPr>
                      <w:rFonts w:hint="default" w:ascii="Times New Roman" w:hAnsi="Times New Roman" w:eastAsia="宋体" w:cs="Times New Roman"/>
                      <w:color w:val="000000" w:themeColor="text1"/>
                      <w:sz w:val="18"/>
                      <w:szCs w:val="18"/>
                      <w:highlight w:val="none"/>
                      <w14:textFill>
                        <w14:solidFill>
                          <w14:schemeClr w14:val="tx1"/>
                        </w14:solidFill>
                      </w14:textFill>
                    </w:rPr>
                    <w:t>标</w:t>
                  </w:r>
                </w:p>
              </w:tc>
            </w:tr>
            <w:tr w14:paraId="0735ED6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6" w:type="dxa"/>
                  <w:tcBorders>
                    <w:tl2br w:val="nil"/>
                    <w:tr2bl w:val="nil"/>
                  </w:tcBorders>
                  <w:vAlign w:val="center"/>
                </w:tcPr>
                <w:p w14:paraId="38A3EA9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PM</w:t>
                  </w:r>
                  <w:r>
                    <w:rPr>
                      <w:rFonts w:hint="default" w:ascii="Times New Roman" w:hAnsi="Times New Roman" w:eastAsia="宋体" w:cs="Times New Roman"/>
                      <w:color w:val="000000" w:themeColor="text1"/>
                      <w:sz w:val="18"/>
                      <w:szCs w:val="18"/>
                      <w:highlight w:val="none"/>
                      <w:vertAlign w:val="subscript"/>
                      <w14:textFill>
                        <w14:solidFill>
                          <w14:schemeClr w14:val="tx1"/>
                        </w14:solidFill>
                      </w14:textFill>
                    </w:rPr>
                    <w:t>10</w:t>
                  </w:r>
                </w:p>
              </w:tc>
              <w:tc>
                <w:tcPr>
                  <w:tcW w:w="2991" w:type="dxa"/>
                  <w:tcBorders>
                    <w:tl2br w:val="nil"/>
                    <w:tr2bl w:val="nil"/>
                  </w:tcBorders>
                  <w:vAlign w:val="center"/>
                </w:tcPr>
                <w:p w14:paraId="131B3CD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年平均质量浓度</w:t>
                  </w:r>
                </w:p>
              </w:tc>
              <w:tc>
                <w:tcPr>
                  <w:tcW w:w="1049" w:type="dxa"/>
                  <w:tcBorders>
                    <w:tl2br w:val="nil"/>
                    <w:tr2bl w:val="nil"/>
                  </w:tcBorders>
                  <w:vAlign w:val="center"/>
                </w:tcPr>
                <w:p w14:paraId="324458E3">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46</w:t>
                  </w:r>
                </w:p>
              </w:tc>
              <w:tc>
                <w:tcPr>
                  <w:tcW w:w="829" w:type="dxa"/>
                  <w:tcBorders>
                    <w:tl2br w:val="nil"/>
                    <w:tr2bl w:val="nil"/>
                  </w:tcBorders>
                  <w:vAlign w:val="center"/>
                </w:tcPr>
                <w:p w14:paraId="1890789B">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70</w:t>
                  </w:r>
                </w:p>
              </w:tc>
              <w:tc>
                <w:tcPr>
                  <w:tcW w:w="940" w:type="dxa"/>
                  <w:tcBorders>
                    <w:tl2br w:val="nil"/>
                    <w:tr2bl w:val="nil"/>
                  </w:tcBorders>
                  <w:vAlign w:val="center"/>
                </w:tcPr>
                <w:p w14:paraId="6E0B72DF">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65.7</w:t>
                  </w:r>
                </w:p>
              </w:tc>
              <w:tc>
                <w:tcPr>
                  <w:tcW w:w="1190" w:type="dxa"/>
                  <w:tcBorders>
                    <w:tl2br w:val="nil"/>
                    <w:tr2bl w:val="nil"/>
                  </w:tcBorders>
                  <w:vAlign w:val="center"/>
                </w:tcPr>
                <w:p w14:paraId="620B2AC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达标</w:t>
                  </w:r>
                </w:p>
              </w:tc>
            </w:tr>
            <w:tr w14:paraId="6B66F17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6" w:type="dxa"/>
                  <w:tcBorders>
                    <w:tl2br w:val="nil"/>
                    <w:tr2bl w:val="nil"/>
                  </w:tcBorders>
                  <w:vAlign w:val="center"/>
                </w:tcPr>
                <w:p w14:paraId="18E0AD4C">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NO</w:t>
                  </w:r>
                  <w:r>
                    <w:rPr>
                      <w:rFonts w:hint="default" w:ascii="Times New Roman" w:hAnsi="Times New Roman" w:eastAsia="宋体" w:cs="Times New Roman"/>
                      <w:color w:val="000000" w:themeColor="text1"/>
                      <w:sz w:val="18"/>
                      <w:szCs w:val="18"/>
                      <w:highlight w:val="none"/>
                      <w:vertAlign w:val="subscript"/>
                      <w14:textFill>
                        <w14:solidFill>
                          <w14:schemeClr w14:val="tx1"/>
                        </w14:solidFill>
                      </w14:textFill>
                    </w:rPr>
                    <w:t>2</w:t>
                  </w:r>
                </w:p>
              </w:tc>
              <w:tc>
                <w:tcPr>
                  <w:tcW w:w="2991" w:type="dxa"/>
                  <w:tcBorders>
                    <w:tl2br w:val="nil"/>
                    <w:tr2bl w:val="nil"/>
                  </w:tcBorders>
                  <w:vAlign w:val="center"/>
                </w:tcPr>
                <w:p w14:paraId="788F647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年平均质量浓度</w:t>
                  </w:r>
                </w:p>
              </w:tc>
              <w:tc>
                <w:tcPr>
                  <w:tcW w:w="1049" w:type="dxa"/>
                  <w:tcBorders>
                    <w:tl2br w:val="nil"/>
                    <w:tr2bl w:val="nil"/>
                  </w:tcBorders>
                  <w:vAlign w:val="center"/>
                </w:tcPr>
                <w:p w14:paraId="5C145881">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17</w:t>
                  </w:r>
                </w:p>
              </w:tc>
              <w:tc>
                <w:tcPr>
                  <w:tcW w:w="829" w:type="dxa"/>
                  <w:tcBorders>
                    <w:tl2br w:val="nil"/>
                    <w:tr2bl w:val="nil"/>
                  </w:tcBorders>
                  <w:vAlign w:val="center"/>
                </w:tcPr>
                <w:p w14:paraId="56A38D44">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40</w:t>
                  </w:r>
                </w:p>
              </w:tc>
              <w:tc>
                <w:tcPr>
                  <w:tcW w:w="940" w:type="dxa"/>
                  <w:tcBorders>
                    <w:tl2br w:val="nil"/>
                    <w:tr2bl w:val="nil"/>
                  </w:tcBorders>
                  <w:vAlign w:val="center"/>
                </w:tcPr>
                <w:p w14:paraId="38FF01BA">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42.5</w:t>
                  </w:r>
                </w:p>
              </w:tc>
              <w:tc>
                <w:tcPr>
                  <w:tcW w:w="1190" w:type="dxa"/>
                  <w:tcBorders>
                    <w:tl2br w:val="nil"/>
                    <w:tr2bl w:val="nil"/>
                  </w:tcBorders>
                  <w:vAlign w:val="center"/>
                </w:tcPr>
                <w:p w14:paraId="40903A3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达标</w:t>
                  </w:r>
                </w:p>
              </w:tc>
            </w:tr>
            <w:tr w14:paraId="0F20553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6" w:type="dxa"/>
                  <w:tcBorders>
                    <w:tl2br w:val="nil"/>
                    <w:tr2bl w:val="nil"/>
                  </w:tcBorders>
                  <w:vAlign w:val="center"/>
                </w:tcPr>
                <w:p w14:paraId="12CDA3E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SO</w:t>
                  </w:r>
                  <w:r>
                    <w:rPr>
                      <w:rFonts w:hint="default" w:ascii="Times New Roman" w:hAnsi="Times New Roman" w:eastAsia="宋体" w:cs="Times New Roman"/>
                      <w:color w:val="000000" w:themeColor="text1"/>
                      <w:sz w:val="18"/>
                      <w:szCs w:val="18"/>
                      <w:highlight w:val="none"/>
                      <w:vertAlign w:val="subscript"/>
                      <w14:textFill>
                        <w14:solidFill>
                          <w14:schemeClr w14:val="tx1"/>
                        </w14:solidFill>
                      </w14:textFill>
                    </w:rPr>
                    <w:t>2</w:t>
                  </w:r>
                </w:p>
              </w:tc>
              <w:tc>
                <w:tcPr>
                  <w:tcW w:w="2991" w:type="dxa"/>
                  <w:tcBorders>
                    <w:tl2br w:val="nil"/>
                    <w:tr2bl w:val="nil"/>
                  </w:tcBorders>
                  <w:vAlign w:val="center"/>
                </w:tcPr>
                <w:p w14:paraId="0149F8A0">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年平均质量浓度</w:t>
                  </w:r>
                </w:p>
              </w:tc>
              <w:tc>
                <w:tcPr>
                  <w:tcW w:w="1049" w:type="dxa"/>
                  <w:tcBorders>
                    <w:tl2br w:val="nil"/>
                    <w:tr2bl w:val="nil"/>
                  </w:tcBorders>
                  <w:vAlign w:val="center"/>
                </w:tcPr>
                <w:p w14:paraId="4427EC2A">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8</w:t>
                  </w:r>
                </w:p>
              </w:tc>
              <w:tc>
                <w:tcPr>
                  <w:tcW w:w="829" w:type="dxa"/>
                  <w:tcBorders>
                    <w:tl2br w:val="nil"/>
                    <w:tr2bl w:val="nil"/>
                  </w:tcBorders>
                  <w:vAlign w:val="center"/>
                </w:tcPr>
                <w:p w14:paraId="27DD7462">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60</w:t>
                  </w:r>
                </w:p>
              </w:tc>
              <w:tc>
                <w:tcPr>
                  <w:tcW w:w="940" w:type="dxa"/>
                  <w:tcBorders>
                    <w:tl2br w:val="nil"/>
                    <w:tr2bl w:val="nil"/>
                  </w:tcBorders>
                  <w:vAlign w:val="center"/>
                </w:tcPr>
                <w:p w14:paraId="5AF0C471">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13.3</w:t>
                  </w:r>
                </w:p>
              </w:tc>
              <w:tc>
                <w:tcPr>
                  <w:tcW w:w="1190" w:type="dxa"/>
                  <w:tcBorders>
                    <w:tl2br w:val="nil"/>
                    <w:tr2bl w:val="nil"/>
                  </w:tcBorders>
                  <w:vAlign w:val="center"/>
                </w:tcPr>
                <w:p w14:paraId="732F8A5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达标</w:t>
                  </w:r>
                </w:p>
              </w:tc>
            </w:tr>
            <w:tr w14:paraId="4DA72A8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6" w:type="dxa"/>
                  <w:tcBorders>
                    <w:tl2br w:val="nil"/>
                    <w:tr2bl w:val="nil"/>
                  </w:tcBorders>
                  <w:vAlign w:val="center"/>
                </w:tcPr>
                <w:p w14:paraId="235AB78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CO</w:t>
                  </w:r>
                </w:p>
              </w:tc>
              <w:tc>
                <w:tcPr>
                  <w:tcW w:w="2991" w:type="dxa"/>
                  <w:tcBorders>
                    <w:tl2br w:val="nil"/>
                    <w:tr2bl w:val="nil"/>
                  </w:tcBorders>
                  <w:vAlign w:val="center"/>
                </w:tcPr>
                <w:p w14:paraId="5EB4B6E4">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第95百分位数日平均浓度（</w:t>
                  </w:r>
                  <w:r>
                    <w:rPr>
                      <w:rFonts w:hint="default" w:ascii="Times New Roman" w:hAnsi="Times New Roman" w:eastAsia="宋体" w:cs="Times New Roman"/>
                      <w:color w:val="000000" w:themeColor="text1"/>
                      <w:sz w:val="18"/>
                      <w:szCs w:val="18"/>
                      <w:highlight w:val="none"/>
                      <w14:textFill>
                        <w14:solidFill>
                          <w14:schemeClr w14:val="tx1"/>
                        </w14:solidFill>
                      </w14:textFill>
                    </w:rPr>
                    <w:t>mg/m</w:t>
                  </w:r>
                  <w:r>
                    <w:rPr>
                      <w:rFonts w:hint="default" w:ascii="Times New Roman" w:hAnsi="Times New Roman" w:eastAsia="宋体" w:cs="Times New Roman"/>
                      <w:color w:val="000000" w:themeColor="text1"/>
                      <w:sz w:val="18"/>
                      <w:szCs w:val="18"/>
                      <w:highlight w:val="none"/>
                      <w:vertAlign w:val="superscript"/>
                      <w14:textFill>
                        <w14:solidFill>
                          <w14:schemeClr w14:val="tx1"/>
                        </w14:solidFill>
                      </w14:textFill>
                    </w:rPr>
                    <w:t>3</w:t>
                  </w:r>
                  <w:r>
                    <w:rPr>
                      <w:rFonts w:hint="eastAsia" w:ascii="Times New Roman" w:hAnsi="Times New Roman" w:eastAsia="宋体" w:cs="Times New Roman"/>
                      <w:color w:val="000000" w:themeColor="text1"/>
                      <w:sz w:val="18"/>
                      <w:szCs w:val="18"/>
                      <w:highlight w:val="none"/>
                      <w:vertAlign w:val="baseline"/>
                      <w:lang w:eastAsia="zh-CN"/>
                      <w14:textFill>
                        <w14:solidFill>
                          <w14:schemeClr w14:val="tx1"/>
                        </w14:solidFill>
                      </w14:textFill>
                    </w:rPr>
                    <w:t>）</w:t>
                  </w:r>
                </w:p>
              </w:tc>
              <w:tc>
                <w:tcPr>
                  <w:tcW w:w="1049" w:type="dxa"/>
                  <w:tcBorders>
                    <w:tl2br w:val="nil"/>
                    <w:tr2bl w:val="nil"/>
                  </w:tcBorders>
                  <w:vAlign w:val="center"/>
                </w:tcPr>
                <w:p w14:paraId="3CF9DF6A">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t>1</w:t>
                  </w:r>
                </w:p>
              </w:tc>
              <w:tc>
                <w:tcPr>
                  <w:tcW w:w="829" w:type="dxa"/>
                  <w:tcBorders>
                    <w:tl2br w:val="nil"/>
                    <w:tr2bl w:val="nil"/>
                  </w:tcBorders>
                  <w:vAlign w:val="center"/>
                </w:tcPr>
                <w:p w14:paraId="24479A14">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4.0</w:t>
                  </w:r>
                </w:p>
              </w:tc>
              <w:tc>
                <w:tcPr>
                  <w:tcW w:w="940" w:type="dxa"/>
                  <w:tcBorders>
                    <w:tl2br w:val="nil"/>
                    <w:tr2bl w:val="nil"/>
                  </w:tcBorders>
                  <w:vAlign w:val="center"/>
                </w:tcPr>
                <w:p w14:paraId="698F7DFD">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25</w:t>
                  </w:r>
                </w:p>
              </w:tc>
              <w:tc>
                <w:tcPr>
                  <w:tcW w:w="1190" w:type="dxa"/>
                  <w:tcBorders>
                    <w:tl2br w:val="nil"/>
                    <w:tr2bl w:val="nil"/>
                  </w:tcBorders>
                  <w:vAlign w:val="center"/>
                </w:tcPr>
                <w:p w14:paraId="5360E81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达标</w:t>
                  </w:r>
                </w:p>
              </w:tc>
            </w:tr>
            <w:tr w14:paraId="2C98685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6" w:type="dxa"/>
                  <w:tcBorders>
                    <w:tl2br w:val="nil"/>
                    <w:tr2bl w:val="nil"/>
                  </w:tcBorders>
                  <w:vAlign w:val="center"/>
                </w:tcPr>
                <w:p w14:paraId="0C756FDD">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O</w:t>
                  </w:r>
                  <w:r>
                    <w:rPr>
                      <w:rFonts w:hint="eastAsia" w:cs="Times New Roman"/>
                      <w:color w:val="000000" w:themeColor="text1"/>
                      <w:sz w:val="18"/>
                      <w:szCs w:val="18"/>
                      <w:highlight w:val="none"/>
                      <w:vertAlign w:val="subscript"/>
                      <w:lang w:val="en-US" w:eastAsia="zh-CN"/>
                      <w14:textFill>
                        <w14:solidFill>
                          <w14:schemeClr w14:val="tx1"/>
                        </w14:solidFill>
                      </w14:textFill>
                    </w:rPr>
                    <w:t>3</w:t>
                  </w:r>
                </w:p>
              </w:tc>
              <w:tc>
                <w:tcPr>
                  <w:tcW w:w="2991" w:type="dxa"/>
                  <w:tcBorders>
                    <w:tl2br w:val="nil"/>
                    <w:tr2bl w:val="nil"/>
                  </w:tcBorders>
                  <w:vAlign w:val="center"/>
                </w:tcPr>
                <w:p w14:paraId="121B5358">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第90</w:t>
                  </w:r>
                  <w:r>
                    <w:rPr>
                      <w:rFonts w:hint="default" w:ascii="Times New Roman" w:hAnsi="Times New Roman" w:eastAsia="宋体" w:cs="Times New Roman"/>
                      <w:color w:val="000000" w:themeColor="text1"/>
                      <w:sz w:val="18"/>
                      <w:szCs w:val="18"/>
                      <w:highlight w:val="none"/>
                      <w14:textFill>
                        <w14:solidFill>
                          <w14:schemeClr w14:val="tx1"/>
                        </w14:solidFill>
                      </w14:textFill>
                    </w:rPr>
                    <w:t>百分位数8h平均</w:t>
                  </w:r>
                  <w:r>
                    <w:rPr>
                      <w:rFonts w:hint="eastAsia" w:cs="Times New Roman"/>
                      <w:color w:val="000000" w:themeColor="text1"/>
                      <w:sz w:val="18"/>
                      <w:szCs w:val="18"/>
                      <w:highlight w:val="none"/>
                      <w:lang w:val="en-US" w:eastAsia="zh-CN"/>
                      <w14:textFill>
                        <w14:solidFill>
                          <w14:schemeClr w14:val="tx1"/>
                        </w14:solidFill>
                      </w14:textFill>
                    </w:rPr>
                    <w:t>质量</w:t>
                  </w:r>
                  <w:r>
                    <w:rPr>
                      <w:rFonts w:hint="default" w:ascii="Times New Roman" w:hAnsi="Times New Roman" w:eastAsia="宋体" w:cs="Times New Roman"/>
                      <w:color w:val="000000" w:themeColor="text1"/>
                      <w:sz w:val="18"/>
                      <w:szCs w:val="18"/>
                      <w:highlight w:val="none"/>
                      <w14:textFill>
                        <w14:solidFill>
                          <w14:schemeClr w14:val="tx1"/>
                        </w14:solidFill>
                      </w14:textFill>
                    </w:rPr>
                    <w:t>浓度</w:t>
                  </w:r>
                </w:p>
              </w:tc>
              <w:tc>
                <w:tcPr>
                  <w:tcW w:w="1049" w:type="dxa"/>
                  <w:tcBorders>
                    <w:tl2br w:val="nil"/>
                    <w:tr2bl w:val="nil"/>
                  </w:tcBorders>
                  <w:vAlign w:val="center"/>
                </w:tcPr>
                <w:p w14:paraId="67DB728F">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90</w:t>
                  </w:r>
                </w:p>
              </w:tc>
              <w:tc>
                <w:tcPr>
                  <w:tcW w:w="829" w:type="dxa"/>
                  <w:tcBorders>
                    <w:tl2br w:val="nil"/>
                    <w:tr2bl w:val="nil"/>
                  </w:tcBorders>
                  <w:vAlign w:val="center"/>
                </w:tcPr>
                <w:p w14:paraId="56AF5F99">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160</w:t>
                  </w:r>
                </w:p>
              </w:tc>
              <w:tc>
                <w:tcPr>
                  <w:tcW w:w="940" w:type="dxa"/>
                  <w:tcBorders>
                    <w:tl2br w:val="nil"/>
                    <w:tr2bl w:val="nil"/>
                  </w:tcBorders>
                  <w:vAlign w:val="center"/>
                </w:tcPr>
                <w:p w14:paraId="7A3B0222">
                  <w:pPr>
                    <w:keepNext w:val="0"/>
                    <w:keepLines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lang w:val="en-US" w:eastAsia="zh-CN"/>
                      <w14:textFill>
                        <w14:solidFill>
                          <w14:schemeClr w14:val="tx1"/>
                        </w14:solidFill>
                      </w14:textFill>
                    </w:rPr>
                    <w:t>56.3</w:t>
                  </w:r>
                </w:p>
              </w:tc>
              <w:tc>
                <w:tcPr>
                  <w:tcW w:w="1190" w:type="dxa"/>
                  <w:tcBorders>
                    <w:tl2br w:val="nil"/>
                    <w:tr2bl w:val="nil"/>
                  </w:tcBorders>
                  <w:vAlign w:val="center"/>
                </w:tcPr>
                <w:p w14:paraId="36A80E5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达标</w:t>
                  </w:r>
                </w:p>
              </w:tc>
            </w:tr>
          </w:tbl>
          <w:p w14:paraId="00511BC3">
            <w:pPr>
              <w:spacing w:line="360" w:lineRule="auto"/>
              <w:ind w:firstLine="420" w:firstLineChars="200"/>
              <w:rPr>
                <w:color w:val="000000" w:themeColor="text1"/>
                <w:kern w:val="0"/>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由表3-1可知，2024年鸡西市空气基本污染物中</w:t>
            </w:r>
            <w:r>
              <w:rPr>
                <w:rFonts w:hint="default" w:ascii="Times New Roman" w:hAnsi="Times New Roman" w:eastAsia="宋体" w:cs="Times New Roman"/>
                <w:color w:val="000000" w:themeColor="text1"/>
                <w:sz w:val="21"/>
                <w:szCs w:val="21"/>
                <w:highlight w:val="none"/>
                <w14:textFill>
                  <w14:solidFill>
                    <w14:schemeClr w14:val="tx1"/>
                  </w14:solidFill>
                </w14:textFill>
              </w:rPr>
              <w:t>PM</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2.5</w:t>
            </w:r>
            <w:r>
              <w:rPr>
                <w:rFonts w:hint="eastAsia" w:ascii="Times New Roman" w:hAnsi="Times New Roman" w:cs="Times New Roman"/>
                <w:color w:val="000000" w:themeColor="text1"/>
                <w:sz w:val="21"/>
                <w:szCs w:val="21"/>
                <w:highlight w:val="none"/>
                <w:vertAlign w:val="baseli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PM</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10</w:t>
            </w:r>
            <w:r>
              <w:rPr>
                <w:rFonts w:hint="eastAsia"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SO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r>
              <w:rPr>
                <w:rFonts w:hint="eastAsia"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NO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年平均质量浓度</w:t>
            </w:r>
            <w:r>
              <w:rPr>
                <w:rFonts w:hint="eastAsia" w:cs="Times New Roman"/>
                <w:color w:val="000000" w:themeColor="text1"/>
                <w:sz w:val="21"/>
                <w:szCs w:val="21"/>
                <w:highlight w:val="none"/>
                <w:vertAlign w:val="baseline"/>
                <w:lang w:val="en-US" w:eastAsia="zh-CN"/>
                <w14:textFill>
                  <w14:solidFill>
                    <w14:schemeClr w14:val="tx1"/>
                  </w14:solidFill>
                </w14:textFill>
              </w:rPr>
              <w:t>及</w:t>
            </w:r>
            <w:r>
              <w:rPr>
                <w:rFonts w:hint="default" w:ascii="Times New Roman" w:hAnsi="Times New Roman" w:eastAsia="宋体" w:cs="Times New Roman"/>
                <w:color w:val="000000" w:themeColor="text1"/>
                <w:sz w:val="21"/>
                <w:szCs w:val="21"/>
                <w:highlight w:val="none"/>
                <w14:textFill>
                  <w14:solidFill>
                    <w14:schemeClr w14:val="tx1"/>
                  </w14:solidFill>
                </w14:textFill>
              </w:rPr>
              <w:t>CO</w:t>
            </w:r>
            <w:r>
              <w:rPr>
                <w:rFonts w:hint="eastAsia" w:cs="Times New Roman"/>
                <w:color w:val="000000" w:themeColor="text1"/>
                <w:sz w:val="21"/>
                <w:szCs w:val="21"/>
                <w:highlight w:val="none"/>
                <w:lang w:val="en-US" w:eastAsia="zh-CN"/>
                <w14:textFill>
                  <w14:solidFill>
                    <w14:schemeClr w14:val="tx1"/>
                  </w14:solidFill>
                </w14:textFill>
              </w:rPr>
              <w:t>第95百分位数日平均浓度、O</w:t>
            </w:r>
            <w:r>
              <w:rPr>
                <w:rFonts w:hint="eastAsia" w:cs="Times New Roman"/>
                <w:color w:val="000000" w:themeColor="text1"/>
                <w:sz w:val="21"/>
                <w:szCs w:val="21"/>
                <w:highlight w:val="none"/>
                <w:vertAlign w:val="subscript"/>
                <w:lang w:val="en-US" w:eastAsia="zh-CN"/>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第90</w:t>
            </w:r>
            <w:r>
              <w:rPr>
                <w:rFonts w:hint="default" w:ascii="Times New Roman" w:hAnsi="Times New Roman" w:eastAsia="宋体" w:cs="Times New Roman"/>
                <w:color w:val="000000" w:themeColor="text1"/>
                <w:sz w:val="21"/>
                <w:szCs w:val="21"/>
                <w:highlight w:val="none"/>
                <w14:textFill>
                  <w14:solidFill>
                    <w14:schemeClr w14:val="tx1"/>
                  </w14:solidFill>
                </w14:textFill>
              </w:rPr>
              <w:t>百分位数8h平均</w:t>
            </w:r>
            <w:r>
              <w:rPr>
                <w:rFonts w:hint="eastAsia" w:cs="Times New Roman"/>
                <w:color w:val="000000" w:themeColor="text1"/>
                <w:sz w:val="21"/>
                <w:szCs w:val="21"/>
                <w:highlight w:val="none"/>
                <w:lang w:val="en-US" w:eastAsia="zh-CN"/>
                <w14:textFill>
                  <w14:solidFill>
                    <w14:schemeClr w14:val="tx1"/>
                  </w14:solidFill>
                </w14:textFill>
              </w:rPr>
              <w:t>质量</w:t>
            </w:r>
            <w:r>
              <w:rPr>
                <w:rFonts w:hint="default" w:ascii="Times New Roman" w:hAnsi="Times New Roman" w:eastAsia="宋体" w:cs="Times New Roman"/>
                <w:color w:val="000000" w:themeColor="text1"/>
                <w:sz w:val="21"/>
                <w:szCs w:val="21"/>
                <w:highlight w:val="none"/>
                <w14:textFill>
                  <w14:solidFill>
                    <w14:schemeClr w14:val="tx1"/>
                  </w14:solidFill>
                </w14:textFill>
              </w:rPr>
              <w:t>浓度</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均</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满足</w:t>
            </w:r>
            <w:r>
              <w:rPr>
                <w:rFonts w:hint="default" w:ascii="Times New Roman" w:hAnsi="Times New Roman" w:cs="Times New Roman"/>
                <w:color w:val="000000" w:themeColor="text1"/>
                <w:kern w:val="0"/>
                <w:sz w:val="21"/>
                <w:szCs w:val="21"/>
                <w:highlight w:val="none"/>
                <w14:textFill>
                  <w14:solidFill>
                    <w14:schemeClr w14:val="tx1"/>
                  </w14:solidFill>
                </w14:textFill>
              </w:rPr>
              <w:t>《环境空气质量标准》（GB3095-2012）中的二级标准</w:t>
            </w:r>
            <w:r>
              <w:rPr>
                <w:rFonts w:hint="eastAsia" w:cs="Times New Roman"/>
                <w:color w:val="000000" w:themeColor="text1"/>
                <w:kern w:val="0"/>
                <w:sz w:val="21"/>
                <w:szCs w:val="21"/>
                <w:highlight w:val="none"/>
                <w:lang w:eastAsia="zh-CN"/>
                <w14:textFill>
                  <w14:solidFill>
                    <w14:schemeClr w14:val="tx1"/>
                  </w14:solidFill>
                </w14:textFill>
              </w:rPr>
              <w:t>，</w:t>
            </w:r>
            <w:r>
              <w:rPr>
                <w:rFonts w:hint="eastAsia" w:ascii="Times New Roman" w:hAnsi="Times New Roman" w:cs="Times New Roman"/>
                <w:color w:val="000000" w:themeColor="text1"/>
                <w:kern w:val="0"/>
                <w:sz w:val="21"/>
                <w:szCs w:val="21"/>
                <w:highlight w:val="none"/>
                <w:lang w:val="en-US" w:eastAsia="zh-CN"/>
                <w14:textFill>
                  <w14:solidFill>
                    <w14:schemeClr w14:val="tx1"/>
                  </w14:solidFill>
                </w14:textFill>
              </w:rPr>
              <w:t>因此判定本项目区域环境空气质量为达标区。</w:t>
            </w:r>
          </w:p>
          <w:p w14:paraId="50FF75D6">
            <w:pPr>
              <w:widowControl/>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其他</w:t>
            </w:r>
            <w:r>
              <w:rPr>
                <w:color w:val="000000" w:themeColor="text1"/>
                <w:szCs w:val="21"/>
                <w:highlight w:val="none"/>
                <w14:textFill>
                  <w14:solidFill>
                    <w14:schemeClr w14:val="tx1"/>
                  </w14:solidFill>
                </w14:textFill>
              </w:rPr>
              <w:t>污染物</w:t>
            </w:r>
            <w:r>
              <w:rPr>
                <w:rFonts w:hint="eastAsia"/>
                <w:color w:val="000000" w:themeColor="text1"/>
                <w:szCs w:val="21"/>
                <w:highlight w:val="none"/>
                <w14:textFill>
                  <w14:solidFill>
                    <w14:schemeClr w14:val="tx1"/>
                  </w14:solidFill>
                </w14:textFill>
              </w:rPr>
              <w:t>：</w:t>
            </w:r>
          </w:p>
          <w:p w14:paraId="735867EF">
            <w:pPr>
              <w:pStyle w:val="33"/>
              <w:widowControl/>
              <w:spacing w:line="360" w:lineRule="auto"/>
              <w:ind w:firstLineChars="200"/>
              <w:rPr>
                <w:color w:val="000000" w:themeColor="text1"/>
                <w:szCs w:val="21"/>
                <w:highlight w:val="none"/>
                <w14:textFill>
                  <w14:solidFill>
                    <w14:schemeClr w14:val="tx1"/>
                  </w14:solidFill>
                </w14:textFill>
              </w:rPr>
            </w:pPr>
            <w:r>
              <w:rPr>
                <w:rFonts w:hint="eastAsia" w:ascii="仿宋" w:hAnsi="仿宋" w:eastAsia="仿宋" w:cs="仿宋"/>
                <w:b/>
                <w:bCs/>
                <w:color w:val="000000" w:themeColor="text1"/>
                <w:sz w:val="24"/>
                <w:szCs w:val="24"/>
                <w:highlight w:val="none"/>
                <w14:textFill>
                  <w14:solidFill>
                    <w14:schemeClr w14:val="tx1"/>
                  </w14:solidFill>
                </w14:textFill>
              </w:rPr>
              <w:drawing>
                <wp:anchor distT="0" distB="0" distL="114300" distR="114300" simplePos="0" relativeHeight="251676672" behindDoc="0" locked="0" layoutInCell="1" allowOverlap="1">
                  <wp:simplePos x="0" y="0"/>
                  <wp:positionH relativeFrom="column">
                    <wp:posOffset>4368800</wp:posOffset>
                  </wp:positionH>
                  <wp:positionV relativeFrom="paragraph">
                    <wp:posOffset>1497965</wp:posOffset>
                  </wp:positionV>
                  <wp:extent cx="627380" cy="581660"/>
                  <wp:effectExtent l="0" t="0" r="1270" b="8890"/>
                  <wp:wrapNone/>
                  <wp:docPr id="53"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descr="鸡西风玫瑰"/>
                          <pic:cNvPicPr>
                            <a:picLocks noChangeAspect="1"/>
                          </pic:cNvPicPr>
                        </pic:nvPicPr>
                        <pic:blipFill>
                          <a:blip r:embed="rId13"/>
                          <a:stretch>
                            <a:fillRect/>
                          </a:stretch>
                        </pic:blipFill>
                        <pic:spPr>
                          <a:xfrm>
                            <a:off x="0" y="0"/>
                            <a:ext cx="627380" cy="581660"/>
                          </a:xfrm>
                          <a:prstGeom prst="rect">
                            <a:avLst/>
                          </a:prstGeom>
                          <a:noFill/>
                          <a:ln>
                            <a:noFill/>
                          </a:ln>
                        </pic:spPr>
                      </pic:pic>
                    </a:graphicData>
                  </a:graphic>
                </wp:anchor>
              </w:drawing>
            </w:r>
            <w:r>
              <w:rPr>
                <w:color w:val="000000" w:themeColor="text1"/>
                <w:szCs w:val="21"/>
                <w:highlight w:val="none"/>
                <w14:textFill>
                  <w14:solidFill>
                    <w14:schemeClr w14:val="tx1"/>
                  </w14:solidFill>
                </w14:textFill>
              </w:rPr>
              <w:t>本项目其他污染物为总悬浮颗粒物，</w:t>
            </w:r>
            <w:r>
              <w:rPr>
                <w:rFonts w:hint="default"/>
                <w:color w:val="000000" w:themeColor="text1"/>
                <w:kern w:val="0"/>
                <w:sz w:val="21"/>
                <w:szCs w:val="21"/>
                <w:highlight w:val="none"/>
                <w14:textFill>
                  <w14:solidFill>
                    <w14:schemeClr w14:val="tx1"/>
                  </w14:solidFill>
                </w14:textFill>
              </w:rPr>
              <w:t>本项目委托</w:t>
            </w:r>
            <w:r>
              <w:rPr>
                <w:rFonts w:hint="eastAsia"/>
                <w:color w:val="000000" w:themeColor="text1"/>
                <w:sz w:val="21"/>
                <w:szCs w:val="21"/>
                <w:highlight w:val="none"/>
                <w:lang w:val="en-US" w:eastAsia="zh-CN"/>
                <w14:textFill>
                  <w14:solidFill>
                    <w14:schemeClr w14:val="tx1"/>
                  </w14:solidFill>
                </w14:textFill>
              </w:rPr>
              <w:t>鸡西晟源环境检测</w:t>
            </w:r>
            <w:r>
              <w:rPr>
                <w:rFonts w:hint="default"/>
                <w:color w:val="000000" w:themeColor="text1"/>
                <w:sz w:val="21"/>
                <w:szCs w:val="21"/>
                <w:highlight w:val="none"/>
                <w14:textFill>
                  <w14:solidFill>
                    <w14:schemeClr w14:val="tx1"/>
                  </w14:solidFill>
                </w14:textFill>
              </w:rPr>
              <w:t>有限公司对</w:t>
            </w:r>
            <w:r>
              <w:rPr>
                <w:rFonts w:hint="eastAsia"/>
                <w:color w:val="000000" w:themeColor="text1"/>
                <w:sz w:val="21"/>
                <w:szCs w:val="21"/>
                <w:highlight w:val="none"/>
                <w:lang w:val="en-US" w:eastAsia="zh-CN"/>
                <w14:textFill>
                  <w14:solidFill>
                    <w14:schemeClr w14:val="tx1"/>
                  </w14:solidFill>
                </w14:textFill>
              </w:rPr>
              <w:t>TSP</w:t>
            </w:r>
            <w:r>
              <w:rPr>
                <w:rFonts w:hint="default"/>
                <w:color w:val="000000" w:themeColor="text1"/>
                <w:sz w:val="21"/>
                <w:szCs w:val="21"/>
                <w:highlight w:val="none"/>
                <w14:textFill>
                  <w14:solidFill>
                    <w14:schemeClr w14:val="tx1"/>
                  </w14:solidFill>
                </w14:textFill>
              </w:rPr>
              <w:t>环境空气质量进行监测，监测时间20</w:t>
            </w:r>
            <w:r>
              <w:rPr>
                <w:rFonts w:hint="eastAsia"/>
                <w:color w:val="000000" w:themeColor="text1"/>
                <w:sz w:val="21"/>
                <w:szCs w:val="21"/>
                <w:highlight w:val="none"/>
                <w:lang w:val="en-US" w:eastAsia="zh-CN"/>
                <w14:textFill>
                  <w14:solidFill>
                    <w14:schemeClr w14:val="tx1"/>
                  </w14:solidFill>
                </w14:textFill>
              </w:rPr>
              <w:t>25</w:t>
            </w:r>
            <w:r>
              <w:rPr>
                <w:rFonts w:hint="default"/>
                <w:color w:val="000000" w:themeColor="text1"/>
                <w:sz w:val="21"/>
                <w:szCs w:val="21"/>
                <w:highlight w:val="none"/>
                <w14:textFill>
                  <w14:solidFill>
                    <w14:schemeClr w14:val="tx1"/>
                  </w14:solidFill>
                </w14:textFill>
              </w:rPr>
              <w:t>年</w:t>
            </w:r>
            <w:r>
              <w:rPr>
                <w:rFonts w:hint="eastAsia"/>
                <w:color w:val="000000" w:themeColor="text1"/>
                <w:sz w:val="21"/>
                <w:szCs w:val="21"/>
                <w:highlight w:val="none"/>
                <w:lang w:val="en-US" w:eastAsia="zh-CN"/>
                <w14:textFill>
                  <w14:solidFill>
                    <w14:schemeClr w14:val="tx1"/>
                  </w14:solidFill>
                </w14:textFill>
              </w:rPr>
              <w:t>6</w:t>
            </w:r>
            <w:r>
              <w:rPr>
                <w:rFonts w:hint="default"/>
                <w:color w:val="000000" w:themeColor="text1"/>
                <w:sz w:val="21"/>
                <w:szCs w:val="21"/>
                <w:highlight w:val="none"/>
                <w14:textFill>
                  <w14:solidFill>
                    <w14:schemeClr w14:val="tx1"/>
                  </w14:solidFill>
                </w14:textFill>
              </w:rPr>
              <w:t>月</w:t>
            </w:r>
            <w:r>
              <w:rPr>
                <w:rFonts w:hint="eastAsia"/>
                <w:color w:val="000000" w:themeColor="text1"/>
                <w:sz w:val="21"/>
                <w:szCs w:val="21"/>
                <w:highlight w:val="none"/>
                <w:lang w:val="en-US" w:eastAsia="zh-CN"/>
                <w14:textFill>
                  <w14:solidFill>
                    <w14:schemeClr w14:val="tx1"/>
                  </w14:solidFill>
                </w14:textFill>
              </w:rPr>
              <w:t>20</w:t>
            </w:r>
            <w:r>
              <w:rPr>
                <w:rFonts w:hint="default"/>
                <w:color w:val="000000" w:themeColor="text1"/>
                <w:sz w:val="21"/>
                <w:szCs w:val="21"/>
                <w:highlight w:val="none"/>
                <w14:textFill>
                  <w14:solidFill>
                    <w14:schemeClr w14:val="tx1"/>
                  </w14:solidFill>
                </w14:textFill>
              </w:rPr>
              <w:t>日-</w:t>
            </w:r>
            <w:r>
              <w:rPr>
                <w:rFonts w:hint="eastAsia"/>
                <w:color w:val="000000" w:themeColor="text1"/>
                <w:sz w:val="21"/>
                <w:szCs w:val="21"/>
                <w:highlight w:val="none"/>
                <w:lang w:val="en-US" w:eastAsia="zh-CN"/>
                <w14:textFill>
                  <w14:solidFill>
                    <w14:schemeClr w14:val="tx1"/>
                  </w14:solidFill>
                </w14:textFill>
              </w:rPr>
              <w:t>22</w:t>
            </w:r>
            <w:r>
              <w:rPr>
                <w:rFonts w:hint="default"/>
                <w:color w:val="000000" w:themeColor="text1"/>
                <w:sz w:val="21"/>
                <w:szCs w:val="21"/>
                <w:highlight w:val="none"/>
                <w14:textFill>
                  <w14:solidFill>
                    <w14:schemeClr w14:val="tx1"/>
                  </w14:solidFill>
                </w14:textFill>
              </w:rPr>
              <w:t>日。</w:t>
            </w:r>
            <w:r>
              <w:rPr>
                <w:rFonts w:hint="eastAsia"/>
                <w:color w:val="000000" w:themeColor="text1"/>
                <w:highlight w:val="cyan"/>
                <w14:textFill>
                  <w14:solidFill>
                    <w14:schemeClr w14:val="tx1"/>
                  </w14:solidFill>
                </w14:textFill>
              </w:rPr>
              <w:t xml:space="preserve">根据《环境影响评价技术导则 </w:t>
            </w:r>
            <w:r>
              <w:rPr>
                <w:rFonts w:hint="default"/>
                <w:color w:val="000000" w:themeColor="text1"/>
                <w:highlight w:val="cyan"/>
                <w14:textFill>
                  <w14:solidFill>
                    <w14:schemeClr w14:val="tx1"/>
                  </w14:solidFill>
                </w14:textFill>
              </w:rPr>
              <w:t xml:space="preserve"> </w:t>
            </w:r>
            <w:r>
              <w:rPr>
                <w:rFonts w:hint="eastAsia"/>
                <w:color w:val="000000" w:themeColor="text1"/>
                <w:highlight w:val="cyan"/>
                <w14:textFill>
                  <w14:solidFill>
                    <w14:schemeClr w14:val="tx1"/>
                  </w14:solidFill>
                </w14:textFill>
              </w:rPr>
              <w:t>大气环境》（H</w:t>
            </w:r>
            <w:r>
              <w:rPr>
                <w:rFonts w:hint="default"/>
                <w:color w:val="000000" w:themeColor="text1"/>
                <w:highlight w:val="cyan"/>
                <w14:textFill>
                  <w14:solidFill>
                    <w14:schemeClr w14:val="tx1"/>
                  </w14:solidFill>
                </w14:textFill>
              </w:rPr>
              <w:t>J2.2-2018</w:t>
            </w:r>
            <w:r>
              <w:rPr>
                <w:rFonts w:hint="eastAsia"/>
                <w:color w:val="000000" w:themeColor="text1"/>
                <w:highlight w:val="cyan"/>
                <w14:textFill>
                  <w14:solidFill>
                    <w14:schemeClr w14:val="tx1"/>
                  </w14:solidFill>
                </w14:textFill>
              </w:rPr>
              <w:t>）中“6.</w:t>
            </w:r>
            <w:r>
              <w:rPr>
                <w:rFonts w:hint="default"/>
                <w:color w:val="000000" w:themeColor="text1"/>
                <w:highlight w:val="cyan"/>
                <w14:textFill>
                  <w14:solidFill>
                    <w14:schemeClr w14:val="tx1"/>
                  </w14:solidFill>
                </w14:textFill>
              </w:rPr>
              <w:t>3.2</w:t>
            </w:r>
            <w:r>
              <w:rPr>
                <w:rFonts w:hint="eastAsia"/>
                <w:color w:val="000000" w:themeColor="text1"/>
                <w:highlight w:val="cyan"/>
                <w14:textFill>
                  <w14:solidFill>
                    <w14:schemeClr w14:val="tx1"/>
                  </w14:solidFill>
                </w14:textFill>
              </w:rPr>
              <w:t>监测布点 以近20年统计的当地主导风向为轴向，在厂址及主导风向下风向5km范围内设置1</w:t>
            </w:r>
            <w:r>
              <w:rPr>
                <w:rFonts w:hint="default"/>
                <w:color w:val="000000" w:themeColor="text1"/>
                <w:highlight w:val="cyan"/>
                <w14:textFill>
                  <w14:solidFill>
                    <w14:schemeClr w14:val="tx1"/>
                  </w14:solidFill>
                </w14:textFill>
              </w:rPr>
              <w:t>~</w:t>
            </w:r>
            <w:r>
              <w:rPr>
                <w:rFonts w:hint="eastAsia"/>
                <w:color w:val="000000" w:themeColor="text1"/>
                <w:highlight w:val="cyan"/>
                <w14:textFill>
                  <w14:solidFill>
                    <w14:schemeClr w14:val="tx1"/>
                  </w14:solidFill>
                </w14:textFill>
              </w:rPr>
              <w:t>2个监测点”，项目区主导风向为西风，本项目在厂址下风向</w:t>
            </w:r>
            <w:r>
              <w:rPr>
                <w:rFonts w:hint="default"/>
                <w:color w:val="000000" w:themeColor="text1"/>
                <w:highlight w:val="cyan"/>
                <w14:textFill>
                  <w14:solidFill>
                    <w14:schemeClr w14:val="tx1"/>
                  </w14:solidFill>
                </w14:textFill>
              </w:rPr>
              <w:t>100</w:t>
            </w:r>
            <w:r>
              <w:rPr>
                <w:rFonts w:hint="eastAsia"/>
                <w:color w:val="000000" w:themeColor="text1"/>
                <w:highlight w:val="cyan"/>
                <w14:textFill>
                  <w14:solidFill>
                    <w14:schemeClr w14:val="tx1"/>
                  </w14:solidFill>
                </w14:textFill>
              </w:rPr>
              <w:t>m设置1个监测点，</w:t>
            </w:r>
            <w:r>
              <w:rPr>
                <w:rFonts w:hint="eastAsia"/>
                <w:color w:val="000000" w:themeColor="text1"/>
                <w:kern w:val="0"/>
                <w:sz w:val="21"/>
                <w:szCs w:val="21"/>
                <w:highlight w:val="none"/>
                <w14:textFill>
                  <w14:solidFill>
                    <w14:schemeClr w14:val="tx1"/>
                  </w14:solidFill>
                </w14:textFill>
              </w:rPr>
              <w:t>监测点位见图3-1</w:t>
            </w:r>
            <w:r>
              <w:rPr>
                <w:rFonts w:hint="default"/>
                <w:color w:val="000000" w:themeColor="text1"/>
                <w:sz w:val="21"/>
                <w:szCs w:val="21"/>
                <w:highlight w:val="none"/>
                <w14:textFill>
                  <w14:solidFill>
                    <w14:schemeClr w14:val="tx1"/>
                  </w14:solidFill>
                </w14:textFill>
              </w:rPr>
              <w:t>。</w:t>
            </w:r>
          </w:p>
          <w:p w14:paraId="219829D2">
            <w:pPr>
              <w:pStyle w:val="34"/>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3876040</wp:posOffset>
                      </wp:positionH>
                      <wp:positionV relativeFrom="paragraph">
                        <wp:posOffset>1500505</wp:posOffset>
                      </wp:positionV>
                      <wp:extent cx="1130300" cy="855345"/>
                      <wp:effectExtent l="4445" t="4445" r="8255" b="16510"/>
                      <wp:wrapNone/>
                      <wp:docPr id="34" name="文本框 34"/>
                      <wp:cNvGraphicFramePr/>
                      <a:graphic xmlns:a="http://schemas.openxmlformats.org/drawingml/2006/main">
                        <a:graphicData uri="http://schemas.microsoft.com/office/word/2010/wordprocessingShape">
                          <wps:wsp>
                            <wps:cNvSpPr txBox="1"/>
                            <wps:spPr>
                              <a:xfrm>
                                <a:off x="0" y="0"/>
                                <a:ext cx="1130300" cy="8553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7494735">
                                  <w:pPr>
                                    <w:jc w:val="center"/>
                                  </w:pPr>
                                  <w:r>
                                    <w:rPr>
                                      <w:rFonts w:hint="eastAsia"/>
                                    </w:rPr>
                                    <w:t>图例</w:t>
                                  </w:r>
                                </w:p>
                                <w:p w14:paraId="713D78DE">
                                  <w:r>
                                    <w:rPr>
                                      <w:rFonts w:hint="eastAsia"/>
                                      <w:color w:val="FF0000"/>
                                    </w:rPr>
                                    <w:t>□</w:t>
                                  </w:r>
                                  <w:r>
                                    <w:rPr>
                                      <w:rFonts w:hint="eastAsia"/>
                                    </w:rPr>
                                    <w:t>项目位置</w:t>
                                  </w:r>
                                </w:p>
                                <w:p w14:paraId="5E52DAD3">
                                  <w:r>
                                    <w:drawing>
                                      <wp:inline distT="0" distB="0" distL="114300" distR="114300">
                                        <wp:extent cx="302895" cy="282575"/>
                                        <wp:effectExtent l="0" t="0" r="1905" b="3175"/>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14"/>
                                                <a:stretch>
                                                  <a:fillRect/>
                                                </a:stretch>
                                              </pic:blipFill>
                                              <pic:spPr>
                                                <a:xfrm>
                                                  <a:off x="0" y="0"/>
                                                  <a:ext cx="302895" cy="282575"/>
                                                </a:xfrm>
                                                <a:prstGeom prst="rect">
                                                  <a:avLst/>
                                                </a:prstGeom>
                                                <a:noFill/>
                                                <a:ln>
                                                  <a:noFill/>
                                                </a:ln>
                                              </pic:spPr>
                                            </pic:pic>
                                          </a:graphicData>
                                        </a:graphic>
                                      </wp:inline>
                                    </w:drawing>
                                  </w:r>
                                  <w:r>
                                    <w:rPr>
                                      <w:rFonts w:hint="eastAsia"/>
                                    </w:rPr>
                                    <w:t>监测点位</w:t>
                                  </w:r>
                                </w:p>
                              </w:txbxContent>
                            </wps:txbx>
                            <wps:bodyPr upright="1"/>
                          </wps:wsp>
                        </a:graphicData>
                      </a:graphic>
                    </wp:anchor>
                  </w:drawing>
                </mc:Choice>
                <mc:Fallback>
                  <w:pict>
                    <v:shape id="_x0000_s1026" o:spid="_x0000_s1026" o:spt="202" type="#_x0000_t202" style="position:absolute;left:0pt;margin-left:305.2pt;margin-top:118.15pt;height:67.35pt;width:89pt;z-index:251665408;mso-width-relative:page;mso-height-relative:page;" fillcolor="#FFFFFF" filled="t" stroked="t" coordsize="21600,21600" o:gfxdata="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v2wRl9oAAAALAQAADwAAAAAAAAABACAA&#10;AAAiAAAAZHJzL2Rvd25yZXYueG1sUEsBAhQAFAAAAAgAh07iQG2nP7QLAgAAOAQAAA4AAAAAAAAA&#10;AQAgAAAAKQEAAGRycy9lMm9Eb2MueG1sUEsFBgAAAAAGAAYAWQEAAKYFAAAAAA==&#10;">
                      <v:fill on="t" focussize="0,0"/>
                      <v:stroke color="#000000" joinstyle="miter"/>
                      <v:imagedata o:title=""/>
                      <o:lock v:ext="edit" aspectratio="f"/>
                      <v:textbox>
                        <w:txbxContent>
                          <w:p w14:paraId="17494735">
                            <w:pPr>
                              <w:jc w:val="center"/>
                            </w:pPr>
                            <w:r>
                              <w:rPr>
                                <w:rFonts w:hint="eastAsia"/>
                              </w:rPr>
                              <w:t>图例</w:t>
                            </w:r>
                          </w:p>
                          <w:p w14:paraId="713D78DE">
                            <w:r>
                              <w:rPr>
                                <w:rFonts w:hint="eastAsia"/>
                                <w:color w:val="FF0000"/>
                              </w:rPr>
                              <w:t>□</w:t>
                            </w:r>
                            <w:r>
                              <w:rPr>
                                <w:rFonts w:hint="eastAsia"/>
                              </w:rPr>
                              <w:t>项目位置</w:t>
                            </w:r>
                          </w:p>
                          <w:p w14:paraId="5E52DAD3">
                            <w:r>
                              <w:drawing>
                                <wp:inline distT="0" distB="0" distL="114300" distR="114300">
                                  <wp:extent cx="302895" cy="282575"/>
                                  <wp:effectExtent l="0" t="0" r="1905" b="3175"/>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14"/>
                                          <a:stretch>
                                            <a:fillRect/>
                                          </a:stretch>
                                        </pic:blipFill>
                                        <pic:spPr>
                                          <a:xfrm>
                                            <a:off x="0" y="0"/>
                                            <a:ext cx="302895" cy="282575"/>
                                          </a:xfrm>
                                          <a:prstGeom prst="rect">
                                            <a:avLst/>
                                          </a:prstGeom>
                                          <a:noFill/>
                                          <a:ln>
                                            <a:noFill/>
                                          </a:ln>
                                        </pic:spPr>
                                      </pic:pic>
                                    </a:graphicData>
                                  </a:graphic>
                                </wp:inline>
                              </w:drawing>
                            </w:r>
                            <w:r>
                              <w:rPr>
                                <w:rFonts w:hint="eastAsia"/>
                              </w:rPr>
                              <w:t>监测点位</w:t>
                            </w:r>
                          </w:p>
                        </w:txbxContent>
                      </v:textbox>
                    </v:shape>
                  </w:pict>
                </mc:Fallback>
              </mc:AlternateContent>
            </w:r>
            <w:r>
              <w:rPr>
                <w:color w:val="000000" w:themeColor="text1"/>
                <w:highlight w:val="none"/>
                <w14:textFill>
                  <w14:solidFill>
                    <w14:schemeClr w14:val="tx1"/>
                  </w14:solidFill>
                </w14:textFill>
              </w:rPr>
              <w:drawing>
                <wp:anchor distT="0" distB="0" distL="114300" distR="114300" simplePos="0" relativeHeight="251672576" behindDoc="0" locked="0" layoutInCell="1" allowOverlap="1">
                  <wp:simplePos x="0" y="0"/>
                  <wp:positionH relativeFrom="column">
                    <wp:posOffset>2800350</wp:posOffset>
                  </wp:positionH>
                  <wp:positionV relativeFrom="paragraph">
                    <wp:posOffset>768985</wp:posOffset>
                  </wp:positionV>
                  <wp:extent cx="212090" cy="198120"/>
                  <wp:effectExtent l="0" t="0" r="16510" b="11430"/>
                  <wp:wrapNone/>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pic:cNvPicPr>
                            <a:picLocks noChangeAspect="1"/>
                          </pic:cNvPicPr>
                        </pic:nvPicPr>
                        <pic:blipFill>
                          <a:blip r:embed="rId14"/>
                          <a:stretch>
                            <a:fillRect/>
                          </a:stretch>
                        </pic:blipFill>
                        <pic:spPr>
                          <a:xfrm>
                            <a:off x="0" y="0"/>
                            <a:ext cx="212090" cy="198120"/>
                          </a:xfrm>
                          <a:prstGeom prst="rect">
                            <a:avLst/>
                          </a:prstGeom>
                          <a:noFill/>
                          <a:ln>
                            <a:noFill/>
                          </a:ln>
                        </pic:spPr>
                      </pic:pic>
                    </a:graphicData>
                  </a:graphic>
                </wp:anchor>
              </w:drawing>
            </w:r>
            <w:r>
              <w:rPr>
                <w:color w:val="000000" w:themeColor="text1"/>
                <w:highlight w:val="none"/>
                <w14:textFill>
                  <w14:solidFill>
                    <w14:schemeClr w14:val="tx1"/>
                  </w14:solidFill>
                </w14:textFill>
              </w:rPr>
              <w:drawing>
                <wp:inline distT="0" distB="0" distL="114300" distR="114300">
                  <wp:extent cx="4908550" cy="2392680"/>
                  <wp:effectExtent l="0" t="0" r="6350" b="762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5"/>
                          <a:stretch>
                            <a:fillRect/>
                          </a:stretch>
                        </pic:blipFill>
                        <pic:spPr>
                          <a:xfrm>
                            <a:off x="0" y="0"/>
                            <a:ext cx="4908550" cy="2392680"/>
                          </a:xfrm>
                          <a:prstGeom prst="rect">
                            <a:avLst/>
                          </a:prstGeom>
                          <a:noFill/>
                          <a:ln>
                            <a:noFill/>
                          </a:ln>
                        </pic:spPr>
                      </pic:pic>
                    </a:graphicData>
                  </a:graphic>
                </wp:inline>
              </w:drawing>
            </w:r>
          </w:p>
          <w:p w14:paraId="658929A4">
            <w:pPr>
              <w:widowControl/>
              <w:jc w:val="center"/>
              <w:rPr>
                <w:b/>
                <w:color w:val="000000" w:themeColor="text1"/>
                <w:szCs w:val="21"/>
                <w:highlight w:val="none"/>
                <w14:textFill>
                  <w14:solidFill>
                    <w14:schemeClr w14:val="tx1"/>
                  </w14:solidFill>
                </w14:textFill>
              </w:rPr>
            </w:pPr>
            <w:r>
              <w:rPr>
                <w:b/>
                <w:color w:val="000000" w:themeColor="text1"/>
                <w:kern w:val="0"/>
                <w:szCs w:val="21"/>
                <w:highlight w:val="none"/>
                <w14:textFill>
                  <w14:solidFill>
                    <w14:schemeClr w14:val="tx1"/>
                  </w14:solidFill>
                </w14:textFill>
              </w:rPr>
              <w:t>图3-1 大气监测点位图</w:t>
            </w:r>
          </w:p>
          <w:p w14:paraId="5A0F55F0">
            <w:pPr>
              <w:widowControl/>
              <w:spacing w:line="360" w:lineRule="auto"/>
              <w:ind w:firstLine="42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监测点基本信息见表3-</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，评价结果见表3-</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w:t>
            </w:r>
          </w:p>
          <w:p w14:paraId="1960BE78">
            <w:pPr>
              <w:adjustRightInd w:val="0"/>
              <w:snapToGrid w:val="0"/>
              <w:jc w:val="center"/>
              <w:rPr>
                <w:b/>
                <w:bCs/>
                <w:color w:val="000000" w:themeColor="text1"/>
                <w:kern w:val="0"/>
                <w:szCs w:val="21"/>
                <w:highlight w:val="none"/>
                <w14:textFill>
                  <w14:solidFill>
                    <w14:schemeClr w14:val="tx1"/>
                  </w14:solidFill>
                </w14:textFill>
              </w:rPr>
            </w:pPr>
            <w:r>
              <w:rPr>
                <w:rFonts w:hint="eastAsia"/>
                <w:b/>
                <w:bCs/>
                <w:color w:val="000000" w:themeColor="text1"/>
                <w:kern w:val="0"/>
                <w:szCs w:val="21"/>
                <w:highlight w:val="none"/>
                <w14:textFill>
                  <w14:solidFill>
                    <w14:schemeClr w14:val="tx1"/>
                  </w14:solidFill>
                </w14:textFill>
              </w:rPr>
              <w:t>表3-2  监测点基本信息表</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0"/>
              <w:gridCol w:w="1339"/>
              <w:gridCol w:w="1339"/>
              <w:gridCol w:w="1157"/>
              <w:gridCol w:w="1334"/>
              <w:gridCol w:w="1529"/>
            </w:tblGrid>
            <w:tr w14:paraId="147912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39" w:type="dxa"/>
                  <w:tcBorders>
                    <w:tl2br w:val="nil"/>
                    <w:tr2bl w:val="nil"/>
                  </w:tcBorders>
                  <w:vAlign w:val="center"/>
                </w:tcPr>
                <w:p w14:paraId="2F77B2C0">
                  <w:pPr>
                    <w:keepNext w:val="0"/>
                    <w:keepLines w:val="0"/>
                    <w:suppressLineNumbers w:val="0"/>
                    <w:spacing w:before="0" w:beforeAutospacing="0" w:after="0" w:afterAutospacing="0"/>
                    <w:ind w:left="0" w:leftChars="0" w:right="0" w:rightChars="0"/>
                    <w:jc w:val="center"/>
                    <w:rPr>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名称</w:t>
                  </w:r>
                </w:p>
              </w:tc>
              <w:tc>
                <w:tcPr>
                  <w:tcW w:w="1339" w:type="dxa"/>
                  <w:tcBorders>
                    <w:tl2br w:val="nil"/>
                    <w:tr2bl w:val="nil"/>
                  </w:tcBorders>
                  <w:vAlign w:val="center"/>
                </w:tcPr>
                <w:p w14:paraId="1E112939">
                  <w:pPr>
                    <w:keepNext w:val="0"/>
                    <w:keepLines w:val="0"/>
                    <w:suppressLineNumbers w:val="0"/>
                    <w:spacing w:before="0" w:beforeAutospacing="0" w:after="0" w:afterAutospacing="0"/>
                    <w:ind w:left="0" w:leftChars="0" w:right="0" w:rightChars="0"/>
                    <w:jc w:val="center"/>
                    <w:rPr>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坐标</w:t>
                  </w:r>
                </w:p>
              </w:tc>
              <w:tc>
                <w:tcPr>
                  <w:tcW w:w="1339" w:type="dxa"/>
                  <w:tcBorders>
                    <w:tl2br w:val="nil"/>
                    <w:tr2bl w:val="nil"/>
                  </w:tcBorders>
                  <w:vAlign w:val="center"/>
                </w:tcPr>
                <w:p w14:paraId="13672F66">
                  <w:pPr>
                    <w:keepNext w:val="0"/>
                    <w:keepLines w:val="0"/>
                    <w:suppressLineNumbers w:val="0"/>
                    <w:spacing w:before="0" w:beforeAutospacing="0" w:after="0" w:afterAutospacing="0"/>
                    <w:ind w:left="0" w:leftChars="0" w:right="0" w:rightChars="0"/>
                    <w:jc w:val="center"/>
                    <w:rPr>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监测因子</w:t>
                  </w:r>
                </w:p>
              </w:tc>
              <w:tc>
                <w:tcPr>
                  <w:tcW w:w="1156" w:type="dxa"/>
                  <w:tcBorders>
                    <w:tl2br w:val="nil"/>
                    <w:tr2bl w:val="nil"/>
                  </w:tcBorders>
                  <w:vAlign w:val="center"/>
                </w:tcPr>
                <w:p w14:paraId="78921EAA">
                  <w:pPr>
                    <w:keepNext w:val="0"/>
                    <w:keepLines w:val="0"/>
                    <w:suppressLineNumbers w:val="0"/>
                    <w:spacing w:before="0" w:beforeAutospacing="0" w:after="0" w:afterAutospacing="0"/>
                    <w:ind w:left="0" w:leftChars="0" w:right="0" w:rightChars="0"/>
                    <w:jc w:val="center"/>
                    <w:rPr>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监测时段</w:t>
                  </w:r>
                </w:p>
              </w:tc>
              <w:tc>
                <w:tcPr>
                  <w:tcW w:w="1334" w:type="dxa"/>
                  <w:tcBorders>
                    <w:tl2br w:val="nil"/>
                    <w:tr2bl w:val="nil"/>
                  </w:tcBorders>
                  <w:vAlign w:val="center"/>
                </w:tcPr>
                <w:p w14:paraId="18AF4BF5">
                  <w:pPr>
                    <w:keepNext w:val="0"/>
                    <w:keepLines w:val="0"/>
                    <w:suppressLineNumbers w:val="0"/>
                    <w:spacing w:before="0" w:beforeAutospacing="0" w:after="0" w:afterAutospacing="0"/>
                    <w:ind w:left="0" w:leftChars="0" w:right="0" w:rightChars="0"/>
                    <w:jc w:val="center"/>
                    <w:rPr>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相对厂址方位</w:t>
                  </w:r>
                </w:p>
              </w:tc>
              <w:tc>
                <w:tcPr>
                  <w:tcW w:w="1530" w:type="dxa"/>
                  <w:tcBorders>
                    <w:tl2br w:val="nil"/>
                    <w:tr2bl w:val="nil"/>
                  </w:tcBorders>
                  <w:vAlign w:val="center"/>
                </w:tcPr>
                <w:p w14:paraId="1801B492">
                  <w:pPr>
                    <w:keepNext w:val="0"/>
                    <w:keepLines w:val="0"/>
                    <w:suppressLineNumbers w:val="0"/>
                    <w:spacing w:before="0" w:beforeAutospacing="0" w:after="0" w:afterAutospacing="0"/>
                    <w:ind w:left="0" w:leftChars="0" w:right="0" w:rightChars="0"/>
                    <w:jc w:val="center"/>
                    <w:rPr>
                      <w:color w:val="000000" w:themeColor="text1"/>
                      <w:sz w:val="18"/>
                      <w:szCs w:val="18"/>
                      <w:highlight w:val="none"/>
                      <w14:textFill>
                        <w14:solidFill>
                          <w14:schemeClr w14:val="tx1"/>
                        </w14:solidFill>
                      </w14:textFill>
                    </w:rPr>
                  </w:pPr>
                  <w:r>
                    <w:rPr>
                      <w:rFonts w:hint="eastAsia" w:cs="Times New Roman"/>
                      <w:color w:val="000000" w:themeColor="text1"/>
                      <w:kern w:val="0"/>
                      <w:sz w:val="18"/>
                      <w:szCs w:val="18"/>
                      <w:highlight w:val="none"/>
                      <w:lang w:val="en-US" w:eastAsia="zh-CN"/>
                      <w14:textFill>
                        <w14:solidFill>
                          <w14:schemeClr w14:val="tx1"/>
                        </w14:solidFill>
                      </w14:textFill>
                    </w:rPr>
                    <w:t>相对厂址距离/m</w:t>
                  </w:r>
                </w:p>
              </w:tc>
            </w:tr>
            <w:tr w14:paraId="6CCB2B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39" w:type="dxa"/>
                  <w:tcBorders>
                    <w:tl2br w:val="nil"/>
                    <w:tr2bl w:val="nil"/>
                  </w:tcBorders>
                  <w:vAlign w:val="center"/>
                </w:tcPr>
                <w:p w14:paraId="03BCA545">
                  <w:pPr>
                    <w:keepNext w:val="0"/>
                    <w:keepLines w:val="0"/>
                    <w:suppressLineNumbers w:val="0"/>
                    <w:adjustRightInd w:val="0"/>
                    <w:snapToGrid w:val="0"/>
                    <w:spacing w:before="0" w:beforeAutospacing="0" w:after="0" w:afterAutospacing="0"/>
                    <w:ind w:left="0" w:leftChars="0" w:right="0" w:rightChars="0"/>
                    <w:jc w:val="center"/>
                    <w:rPr>
                      <w:color w:val="000000" w:themeColor="text1"/>
                      <w:sz w:val="18"/>
                      <w:szCs w:val="18"/>
                      <w:highlight w:val="none"/>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厂界下风向150m</w:t>
                  </w:r>
                </w:p>
              </w:tc>
              <w:tc>
                <w:tcPr>
                  <w:tcW w:w="1339" w:type="dxa"/>
                  <w:tcBorders>
                    <w:tl2br w:val="nil"/>
                    <w:tr2bl w:val="nil"/>
                  </w:tcBorders>
                  <w:vAlign w:val="center"/>
                </w:tcPr>
                <w:p w14:paraId="22D7B977">
                  <w:pPr>
                    <w:keepNext w:val="0"/>
                    <w:keepLines w:val="0"/>
                    <w:suppressLineNumbers w:val="0"/>
                    <w:adjustRightInd w:val="0"/>
                    <w:snapToGrid w:val="0"/>
                    <w:spacing w:before="0" w:beforeAutospacing="0" w:after="0" w:afterAutospacing="0"/>
                    <w:ind w:left="0" w:leftChars="0" w:right="0" w:rightChars="0"/>
                    <w:jc w:val="center"/>
                    <w:rPr>
                      <w:color w:val="000000" w:themeColor="text1"/>
                      <w:sz w:val="18"/>
                      <w:szCs w:val="18"/>
                      <w:highlight w:val="none"/>
                      <w14:textFill>
                        <w14:solidFill>
                          <w14:schemeClr w14:val="tx1"/>
                        </w14:solidFill>
                      </w14:textFill>
                    </w:rPr>
                  </w:pPr>
                  <w:r>
                    <w:rPr>
                      <w:rFonts w:hint="eastAsia" w:ascii="Times New Roman" w:hAnsi="Times New Roman" w:cs="Times New Roman"/>
                      <w:color w:val="000000" w:themeColor="text1"/>
                      <w:sz w:val="18"/>
                      <w:szCs w:val="18"/>
                      <w:highlight w:val="none"/>
                      <w:lang w:val="en-US" w:eastAsia="zh-CN"/>
                      <w14:textFill>
                        <w14:solidFill>
                          <w14:schemeClr w14:val="tx1"/>
                        </w14:solidFill>
                      </w14:textFill>
                    </w:rPr>
                    <w:t>130.8010339745.21025987</w:t>
                  </w:r>
                </w:p>
              </w:tc>
              <w:tc>
                <w:tcPr>
                  <w:tcW w:w="1339" w:type="dxa"/>
                  <w:tcBorders>
                    <w:tl2br w:val="nil"/>
                    <w:tr2bl w:val="nil"/>
                  </w:tcBorders>
                  <w:vAlign w:val="center"/>
                </w:tcPr>
                <w:p w14:paraId="1714DE1B">
                  <w:pPr>
                    <w:keepNext w:val="0"/>
                    <w:keepLines w:val="0"/>
                    <w:widowControl/>
                    <w:suppressLineNumbers w:val="0"/>
                    <w:spacing w:before="0" w:beforeAutospacing="0" w:after="0" w:afterAutospacing="0"/>
                    <w:ind w:left="0" w:leftChars="0" w:right="0" w:rightChars="0"/>
                    <w:jc w:val="center"/>
                    <w:rPr>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TSP</w:t>
                  </w:r>
                </w:p>
              </w:tc>
              <w:tc>
                <w:tcPr>
                  <w:tcW w:w="1156" w:type="dxa"/>
                  <w:tcBorders>
                    <w:tl2br w:val="nil"/>
                    <w:tr2bl w:val="nil"/>
                  </w:tcBorders>
                  <w:vAlign w:val="center"/>
                </w:tcPr>
                <w:p w14:paraId="16997BFE">
                  <w:pPr>
                    <w:keepNext w:val="0"/>
                    <w:keepLines w:val="0"/>
                    <w:widowControl/>
                    <w:suppressLineNumbers w:val="0"/>
                    <w:spacing w:before="0" w:beforeAutospacing="0" w:after="0" w:afterAutospacing="0"/>
                    <w:ind w:left="0" w:leftChars="0" w:right="0" w:rightChars="0"/>
                    <w:jc w:val="center"/>
                    <w:rPr>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24小时平均</w:t>
                  </w:r>
                </w:p>
              </w:tc>
              <w:tc>
                <w:tcPr>
                  <w:tcW w:w="1334" w:type="dxa"/>
                  <w:tcBorders>
                    <w:tl2br w:val="nil"/>
                    <w:tr2bl w:val="nil"/>
                  </w:tcBorders>
                  <w:vAlign w:val="center"/>
                </w:tcPr>
                <w:p w14:paraId="19366C02">
                  <w:pPr>
                    <w:keepNext w:val="0"/>
                    <w:keepLines w:val="0"/>
                    <w:suppressLineNumbers w:val="0"/>
                    <w:adjustRightInd w:val="0"/>
                    <w:snapToGrid w:val="0"/>
                    <w:spacing w:before="0" w:beforeAutospacing="0" w:after="0" w:afterAutospacing="0"/>
                    <w:ind w:left="0" w:leftChars="0" w:right="0" w:rightChars="0"/>
                    <w:jc w:val="center"/>
                    <w:rPr>
                      <w:color w:val="000000" w:themeColor="text1"/>
                      <w:sz w:val="18"/>
                      <w:szCs w:val="18"/>
                      <w:highlight w:val="none"/>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E</w:t>
                  </w:r>
                </w:p>
              </w:tc>
              <w:tc>
                <w:tcPr>
                  <w:tcW w:w="1530" w:type="dxa"/>
                  <w:tcBorders>
                    <w:tl2br w:val="nil"/>
                    <w:tr2bl w:val="nil"/>
                  </w:tcBorders>
                  <w:vAlign w:val="center"/>
                </w:tcPr>
                <w:p w14:paraId="57DA4D0F">
                  <w:pPr>
                    <w:keepNext w:val="0"/>
                    <w:keepLines w:val="0"/>
                    <w:suppressLineNumbers w:val="0"/>
                    <w:adjustRightInd w:val="0"/>
                    <w:snapToGrid w:val="0"/>
                    <w:spacing w:before="0" w:beforeAutospacing="0" w:after="0" w:afterAutospacing="0"/>
                    <w:ind w:left="0" w:leftChars="0" w:right="0" w:rightChars="0"/>
                    <w:jc w:val="center"/>
                    <w:rPr>
                      <w:color w:val="000000" w:themeColor="text1"/>
                      <w:sz w:val="18"/>
                      <w:szCs w:val="18"/>
                      <w:highlight w:val="none"/>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100</w:t>
                  </w:r>
                </w:p>
              </w:tc>
            </w:tr>
          </w:tbl>
          <w:p w14:paraId="1772521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000000" w:themeColor="text1"/>
                <w:kern w:val="0"/>
                <w:szCs w:val="21"/>
                <w:highlight w:val="none"/>
                <w14:textFill>
                  <w14:solidFill>
                    <w14:schemeClr w14:val="tx1"/>
                  </w14:solidFill>
                </w14:textFill>
              </w:rPr>
            </w:pPr>
            <w:r>
              <w:rPr>
                <w:rFonts w:hint="default" w:ascii="Times New Roman" w:hAnsi="Times New Roman" w:cs="Times New Roman"/>
                <w:b/>
                <w:bCs/>
                <w:color w:val="000000" w:themeColor="text1"/>
                <w:kern w:val="0"/>
                <w:szCs w:val="21"/>
                <w:highlight w:val="none"/>
                <w14:textFill>
                  <w14:solidFill>
                    <w14:schemeClr w14:val="tx1"/>
                  </w14:solidFill>
                </w14:textFill>
              </w:rPr>
              <w:t>表3-</w:t>
            </w:r>
            <w:r>
              <w:rPr>
                <w:rFonts w:hint="default" w:ascii="Times New Roman" w:hAnsi="Times New Roman" w:cs="Times New Roman"/>
                <w:b/>
                <w:bCs/>
                <w:color w:val="000000" w:themeColor="text1"/>
                <w:kern w:val="0"/>
                <w:szCs w:val="21"/>
                <w:highlight w:val="none"/>
                <w:lang w:val="en-US" w:eastAsia="zh-CN"/>
                <w14:textFill>
                  <w14:solidFill>
                    <w14:schemeClr w14:val="tx1"/>
                  </w14:solidFill>
                </w14:textFill>
              </w:rPr>
              <w:t>3</w:t>
            </w:r>
            <w:r>
              <w:rPr>
                <w:rFonts w:hint="eastAsia" w:cs="Times New Roman"/>
                <w:b/>
                <w:bCs/>
                <w:color w:val="000000" w:themeColor="text1"/>
                <w:kern w:val="0"/>
                <w:szCs w:val="21"/>
                <w:highlight w:val="none"/>
                <w:lang w:val="en-US" w:eastAsia="zh-CN"/>
                <w14:textFill>
                  <w14:solidFill>
                    <w14:schemeClr w14:val="tx1"/>
                  </w14:solidFill>
                </w14:textFill>
              </w:rPr>
              <w:t xml:space="preserve"> </w:t>
            </w:r>
            <w:r>
              <w:rPr>
                <w:rFonts w:hint="default" w:ascii="Times New Roman" w:hAnsi="Times New Roman" w:cs="Times New Roman"/>
                <w:b/>
                <w:bCs/>
                <w:color w:val="000000" w:themeColor="text1"/>
                <w:kern w:val="0"/>
                <w:szCs w:val="21"/>
                <w:highlight w:val="none"/>
                <w14:textFill>
                  <w14:solidFill>
                    <w14:schemeClr w14:val="tx1"/>
                  </w14:solidFill>
                </w14:textFill>
              </w:rPr>
              <w:t>监测结果</w:t>
            </w:r>
          </w:p>
          <w:tbl>
            <w:tblPr>
              <w:tblStyle w:val="3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2"/>
              <w:gridCol w:w="951"/>
              <w:gridCol w:w="1162"/>
              <w:gridCol w:w="1589"/>
              <w:gridCol w:w="1325"/>
              <w:gridCol w:w="987"/>
              <w:gridCol w:w="940"/>
            </w:tblGrid>
            <w:tr w14:paraId="7F755C8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40" w:hRule="atLeast"/>
                <w:jc w:val="center"/>
              </w:trPr>
              <w:tc>
                <w:tcPr>
                  <w:tcW w:w="1082" w:type="dxa"/>
                  <w:noWrap w:val="0"/>
                  <w:vAlign w:val="center"/>
                </w:tcPr>
                <w:p w14:paraId="7454D451">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名称</w:t>
                  </w:r>
                </w:p>
              </w:tc>
              <w:tc>
                <w:tcPr>
                  <w:tcW w:w="951" w:type="dxa"/>
                  <w:noWrap w:val="0"/>
                  <w:vAlign w:val="center"/>
                </w:tcPr>
                <w:p w14:paraId="07C694C3">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污染物</w:t>
                  </w:r>
                </w:p>
              </w:tc>
              <w:tc>
                <w:tcPr>
                  <w:tcW w:w="1162" w:type="dxa"/>
                  <w:noWrap w:val="0"/>
                  <w:vAlign w:val="center"/>
                </w:tcPr>
                <w:p w14:paraId="042BCC66">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评价标准（μg/m</w:t>
                  </w:r>
                  <w:r>
                    <w:rPr>
                      <w:rFonts w:hint="default" w:ascii="Times New Roman" w:hAnsi="Times New Roman" w:cs="Times New Roman"/>
                      <w:color w:val="000000" w:themeColor="text1"/>
                      <w:kern w:val="0"/>
                      <w:sz w:val="18"/>
                      <w:szCs w:val="18"/>
                      <w:highlight w:val="none"/>
                      <w:vertAlign w:val="superscript"/>
                      <w14:textFill>
                        <w14:solidFill>
                          <w14:schemeClr w14:val="tx1"/>
                        </w14:solidFill>
                      </w14:textFill>
                    </w:rPr>
                    <w:t>3</w:t>
                  </w:r>
                  <w:r>
                    <w:rPr>
                      <w:rFonts w:hint="default" w:ascii="Times New Roman" w:hAnsi="Times New Roman" w:cs="Times New Roman"/>
                      <w:color w:val="000000" w:themeColor="text1"/>
                      <w:kern w:val="0"/>
                      <w:sz w:val="18"/>
                      <w:szCs w:val="18"/>
                      <w:highlight w:val="none"/>
                      <w14:textFill>
                        <w14:solidFill>
                          <w14:schemeClr w14:val="tx1"/>
                        </w14:solidFill>
                      </w14:textFill>
                    </w:rPr>
                    <w:t>）</w:t>
                  </w:r>
                </w:p>
              </w:tc>
              <w:tc>
                <w:tcPr>
                  <w:tcW w:w="1588" w:type="dxa"/>
                  <w:noWrap w:val="0"/>
                  <w:vAlign w:val="center"/>
                </w:tcPr>
                <w:p w14:paraId="5FD4F1E5">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浓度范围（</w:t>
                  </w:r>
                  <w:r>
                    <w:rPr>
                      <w:rFonts w:hint="eastAsia" w:cs="Times New Roman"/>
                      <w:color w:val="000000" w:themeColor="text1"/>
                      <w:kern w:val="0"/>
                      <w:sz w:val="18"/>
                      <w:szCs w:val="18"/>
                      <w:highlight w:val="none"/>
                      <w:lang w:val="en-US" w:eastAsia="zh-CN"/>
                      <w14:textFill>
                        <w14:solidFill>
                          <w14:schemeClr w14:val="tx1"/>
                        </w14:solidFill>
                      </w14:textFill>
                    </w:rPr>
                    <w:t>u</w:t>
                  </w:r>
                  <w:r>
                    <w:rPr>
                      <w:rFonts w:hint="default" w:ascii="Times New Roman" w:hAnsi="Times New Roman" w:cs="Times New Roman"/>
                      <w:color w:val="000000" w:themeColor="text1"/>
                      <w:kern w:val="0"/>
                      <w:sz w:val="18"/>
                      <w:szCs w:val="18"/>
                      <w:highlight w:val="none"/>
                      <w14:textFill>
                        <w14:solidFill>
                          <w14:schemeClr w14:val="tx1"/>
                        </w14:solidFill>
                      </w14:textFill>
                    </w:rPr>
                    <w:t>g/m</w:t>
                  </w:r>
                  <w:r>
                    <w:rPr>
                      <w:rFonts w:hint="default" w:ascii="Times New Roman" w:hAnsi="Times New Roman" w:cs="Times New Roman"/>
                      <w:color w:val="000000" w:themeColor="text1"/>
                      <w:kern w:val="0"/>
                      <w:sz w:val="18"/>
                      <w:szCs w:val="18"/>
                      <w:highlight w:val="none"/>
                      <w:vertAlign w:val="superscript"/>
                      <w14:textFill>
                        <w14:solidFill>
                          <w14:schemeClr w14:val="tx1"/>
                        </w14:solidFill>
                      </w14:textFill>
                    </w:rPr>
                    <w:t>3</w:t>
                  </w:r>
                  <w:r>
                    <w:rPr>
                      <w:rFonts w:hint="default" w:ascii="Times New Roman" w:hAnsi="Times New Roman" w:cs="Times New Roman"/>
                      <w:color w:val="000000" w:themeColor="text1"/>
                      <w:kern w:val="0"/>
                      <w:sz w:val="18"/>
                      <w:szCs w:val="18"/>
                      <w:highlight w:val="none"/>
                      <w14:textFill>
                        <w14:solidFill>
                          <w14:schemeClr w14:val="tx1"/>
                        </w14:solidFill>
                      </w14:textFill>
                    </w:rPr>
                    <w:t>）</w:t>
                  </w:r>
                </w:p>
              </w:tc>
              <w:tc>
                <w:tcPr>
                  <w:tcW w:w="1325" w:type="dxa"/>
                  <w:noWrap w:val="0"/>
                  <w:vAlign w:val="center"/>
                </w:tcPr>
                <w:p w14:paraId="40A14915">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最大占标率%</w:t>
                  </w:r>
                </w:p>
              </w:tc>
              <w:tc>
                <w:tcPr>
                  <w:tcW w:w="987" w:type="dxa"/>
                  <w:noWrap w:val="0"/>
                  <w:vAlign w:val="center"/>
                </w:tcPr>
                <w:p w14:paraId="7DDE1A26">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超标率%</w:t>
                  </w:r>
                </w:p>
              </w:tc>
              <w:tc>
                <w:tcPr>
                  <w:tcW w:w="940" w:type="dxa"/>
                  <w:noWrap w:val="0"/>
                  <w:vAlign w:val="center"/>
                </w:tcPr>
                <w:p w14:paraId="1EDE1F64">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达标情况</w:t>
                  </w:r>
                </w:p>
              </w:tc>
            </w:tr>
            <w:tr w14:paraId="55E7315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2" w:type="dxa"/>
                  <w:noWrap w:val="0"/>
                  <w:vAlign w:val="center"/>
                </w:tcPr>
                <w:p w14:paraId="1E05F837">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厂界下风向150m</w:t>
                  </w:r>
                </w:p>
              </w:tc>
              <w:tc>
                <w:tcPr>
                  <w:tcW w:w="951" w:type="dxa"/>
                  <w:noWrap w:val="0"/>
                  <w:vAlign w:val="center"/>
                </w:tcPr>
                <w:p w14:paraId="5FE559A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TSP</w:t>
                  </w:r>
                </w:p>
              </w:tc>
              <w:tc>
                <w:tcPr>
                  <w:tcW w:w="1162" w:type="dxa"/>
                  <w:noWrap w:val="0"/>
                  <w:vAlign w:val="center"/>
                </w:tcPr>
                <w:p w14:paraId="6A6B4D8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300</w:t>
                  </w:r>
                </w:p>
              </w:tc>
              <w:tc>
                <w:tcPr>
                  <w:tcW w:w="1588" w:type="dxa"/>
                  <w:noWrap w:val="0"/>
                  <w:vAlign w:val="center"/>
                </w:tcPr>
                <w:p w14:paraId="6AA41A6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139~149</w:t>
                  </w:r>
                </w:p>
              </w:tc>
              <w:tc>
                <w:tcPr>
                  <w:tcW w:w="1325" w:type="dxa"/>
                  <w:noWrap w:val="0"/>
                  <w:vAlign w:val="center"/>
                </w:tcPr>
                <w:p w14:paraId="35BD712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49.7</w:t>
                  </w:r>
                </w:p>
              </w:tc>
              <w:tc>
                <w:tcPr>
                  <w:tcW w:w="987" w:type="dxa"/>
                  <w:noWrap w:val="0"/>
                  <w:vAlign w:val="center"/>
                </w:tcPr>
                <w:p w14:paraId="080EC82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0</w:t>
                  </w:r>
                </w:p>
              </w:tc>
              <w:tc>
                <w:tcPr>
                  <w:tcW w:w="940" w:type="dxa"/>
                  <w:noWrap w:val="0"/>
                  <w:vAlign w:val="center"/>
                </w:tcPr>
                <w:p w14:paraId="5124AA8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达标</w:t>
                  </w:r>
                </w:p>
              </w:tc>
            </w:tr>
          </w:tbl>
          <w:p w14:paraId="0677166C">
            <w:pPr>
              <w:widowControl/>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根据现状检测结果可知，项目所在地</w:t>
            </w:r>
            <w:r>
              <w:rPr>
                <w:rFonts w:hint="eastAsia"/>
                <w:color w:val="000000" w:themeColor="text1"/>
                <w:szCs w:val="21"/>
                <w:highlight w:val="none"/>
                <w14:textFill>
                  <w14:solidFill>
                    <w14:schemeClr w14:val="tx1"/>
                  </w14:solidFill>
                </w14:textFill>
              </w:rPr>
              <w:t>TSP24小时平均值可满足《环境空气质量标准》（GB3095-2012）及修改单二级标准要求，区域环境空气质量良好。</w:t>
            </w:r>
          </w:p>
          <w:p w14:paraId="2674DD5A">
            <w:pPr>
              <w:widowControl/>
              <w:spacing w:line="360" w:lineRule="auto"/>
              <w:ind w:firstLine="422" w:firstLineChars="200"/>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2、地表水环境</w:t>
            </w:r>
          </w:p>
          <w:p w14:paraId="6C5C9079">
            <w:pPr>
              <w:pStyle w:val="150"/>
              <w:ind w:firstLine="420"/>
              <w:rPr>
                <w:color w:val="000000" w:themeColor="text1"/>
                <w:highlight w:val="none"/>
                <w14:textFill>
                  <w14:solidFill>
                    <w14:schemeClr w14:val="tx1"/>
                  </w14:solidFill>
                </w14:textFill>
              </w:rPr>
            </w:pPr>
            <w:r>
              <w:rPr>
                <w:rFonts w:hint="eastAsia"/>
                <w:snapToGrid w:val="0"/>
                <w:color w:val="000000" w:themeColor="text1"/>
                <w:highlight w:val="none"/>
                <w14:textFill>
                  <w14:solidFill>
                    <w14:schemeClr w14:val="tx1"/>
                  </w14:solidFill>
                </w14:textFill>
              </w:rPr>
              <w:t>本项目区域地表水体为穆棱河，</w:t>
            </w:r>
            <w:r>
              <w:rPr>
                <w:rFonts w:hint="eastAsia"/>
                <w:color w:val="000000" w:themeColor="text1"/>
                <w:highlight w:val="none"/>
                <w14:textFill>
                  <w14:solidFill>
                    <w14:schemeClr w14:val="tx1"/>
                  </w14:solidFill>
                </w14:textFill>
              </w:rPr>
              <w:t>根据《</w:t>
            </w:r>
            <w:r>
              <w:rPr>
                <w:color w:val="000000" w:themeColor="text1"/>
                <w:highlight w:val="none"/>
                <w14:textFill>
                  <w14:solidFill>
                    <w14:schemeClr w14:val="tx1"/>
                  </w14:solidFill>
                </w14:textFill>
              </w:rPr>
              <w:t>202</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年黑龙江省生态环境质量状况</w:t>
            </w:r>
            <w:r>
              <w:rPr>
                <w:rFonts w:hint="eastAsia"/>
                <w:color w:val="000000" w:themeColor="text1"/>
                <w:highlight w:val="none"/>
                <w14:textFill>
                  <w14:solidFill>
                    <w14:schemeClr w14:val="tx1"/>
                  </w14:solidFill>
                </w14:textFill>
              </w:rPr>
              <w:t>》中的地表水水质状况示意图，2024年穆棱河穆棱市所在区域水质达到Ⅲ类，水质状况良好。</w:t>
            </w:r>
          </w:p>
          <w:p w14:paraId="361F5670">
            <w:pPr>
              <w:widowControl/>
              <w:spacing w:line="360" w:lineRule="auto"/>
              <w:ind w:firstLine="422" w:firstLineChars="200"/>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3、声环境</w:t>
            </w:r>
          </w:p>
          <w:p w14:paraId="6B43D07D">
            <w:pPr>
              <w:widowControl/>
              <w:spacing w:line="360" w:lineRule="auto"/>
              <w:ind w:firstLine="420" w:firstLineChars="200"/>
              <w:jc w:val="left"/>
              <w:rPr>
                <w:color w:val="000000" w:themeColor="text1"/>
                <w:kern w:val="0"/>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本项目5</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m范围内无声环境保护目标，故本次未进行声环境</w:t>
            </w:r>
            <w:r>
              <w:rPr>
                <w:rFonts w:hint="eastAsia"/>
                <w:color w:val="000000" w:themeColor="text1"/>
                <w:highlight w:val="none"/>
                <w:lang w:val="en-US" w:eastAsia="zh-CN"/>
                <w14:textFill>
                  <w14:solidFill>
                    <w14:schemeClr w14:val="tx1"/>
                  </w14:solidFill>
                </w14:textFill>
              </w:rPr>
              <w:t>敏感点</w:t>
            </w:r>
            <w:r>
              <w:rPr>
                <w:rFonts w:hint="eastAsia"/>
                <w:color w:val="000000" w:themeColor="text1"/>
                <w:highlight w:val="none"/>
                <w14:textFill>
                  <w14:solidFill>
                    <w14:schemeClr w14:val="tx1"/>
                  </w14:solidFill>
                </w14:textFill>
              </w:rPr>
              <w:t>现状监测。</w:t>
            </w:r>
          </w:p>
          <w:p w14:paraId="23A24865">
            <w:pPr>
              <w:pStyle w:val="48"/>
              <w:widowControl/>
              <w:spacing w:beforeLines="0" w:afterLines="0" w:line="360" w:lineRule="auto"/>
              <w:ind w:firstLine="422"/>
              <w:rPr>
                <w:b/>
                <w:color w:val="000000" w:themeColor="text1"/>
                <w:sz w:val="21"/>
                <w:szCs w:val="21"/>
                <w:highlight w:val="none"/>
                <w14:textFill>
                  <w14:solidFill>
                    <w14:schemeClr w14:val="tx1"/>
                  </w14:solidFill>
                </w14:textFill>
              </w:rPr>
            </w:pPr>
            <w:r>
              <w:rPr>
                <w:b/>
                <w:color w:val="000000" w:themeColor="text1"/>
                <w:sz w:val="21"/>
                <w:szCs w:val="21"/>
                <w:highlight w:val="none"/>
                <w14:textFill>
                  <w14:solidFill>
                    <w14:schemeClr w14:val="tx1"/>
                  </w14:solidFill>
                </w14:textFill>
              </w:rPr>
              <w:t>4、生态环境</w:t>
            </w:r>
          </w:p>
          <w:p w14:paraId="23BFFD45">
            <w:pPr>
              <w:widowControl/>
              <w:spacing w:line="360" w:lineRule="auto"/>
              <w:ind w:firstLine="420" w:firstLineChars="200"/>
              <w:jc w:val="left"/>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本项目</w:t>
            </w:r>
            <w:r>
              <w:rPr>
                <w:rFonts w:hint="eastAsia"/>
                <w:color w:val="000000" w:themeColor="text1"/>
                <w:kern w:val="0"/>
                <w:szCs w:val="21"/>
                <w:highlight w:val="none"/>
                <w14:textFill>
                  <w14:solidFill>
                    <w14:schemeClr w14:val="tx1"/>
                  </w14:solidFill>
                </w14:textFill>
              </w:rPr>
              <w:t>位于</w:t>
            </w:r>
            <w:r>
              <w:rPr>
                <w:rFonts w:hint="eastAsia"/>
                <w:color w:val="000000" w:themeColor="text1"/>
                <w:highlight w:val="none"/>
                <w14:textFill>
                  <w14:solidFill>
                    <w14:schemeClr w14:val="tx1"/>
                  </w14:solidFill>
                </w14:textFill>
              </w:rPr>
              <w:t>黑龙江省</w:t>
            </w:r>
            <w:r>
              <w:rPr>
                <w:rFonts w:hint="eastAsia"/>
                <w:color w:val="000000" w:themeColor="text1"/>
                <w:highlight w:val="none"/>
                <w:lang w:val="en-US" w:eastAsia="zh-CN"/>
                <w14:textFill>
                  <w14:solidFill>
                    <w14:schemeClr w14:val="tx1"/>
                  </w14:solidFill>
                </w14:textFill>
              </w:rPr>
              <w:t>鸡西市恒山区柳毛乡</w:t>
            </w:r>
            <w:r>
              <w:rPr>
                <w:color w:val="000000" w:themeColor="text1"/>
                <w:kern w:val="0"/>
                <w:szCs w:val="21"/>
                <w:highlight w:val="none"/>
                <w14:textFill>
                  <w14:solidFill>
                    <w14:schemeClr w14:val="tx1"/>
                  </w14:solidFill>
                </w14:textFill>
              </w:rPr>
              <w:t>，用地范围内无生态环境保护目标，因此不进行生态现状调查。</w:t>
            </w:r>
          </w:p>
          <w:p w14:paraId="17640AD9">
            <w:pPr>
              <w:pStyle w:val="48"/>
              <w:widowControl/>
              <w:spacing w:beforeLines="0" w:afterLines="0" w:line="360" w:lineRule="auto"/>
              <w:ind w:firstLine="422"/>
              <w:rPr>
                <w:b/>
                <w:color w:val="000000" w:themeColor="text1"/>
                <w:sz w:val="21"/>
                <w:szCs w:val="21"/>
                <w:highlight w:val="none"/>
                <w14:textFill>
                  <w14:solidFill>
                    <w14:schemeClr w14:val="tx1"/>
                  </w14:solidFill>
                </w14:textFill>
              </w:rPr>
            </w:pPr>
            <w:r>
              <w:rPr>
                <w:b/>
                <w:color w:val="000000" w:themeColor="text1"/>
                <w:sz w:val="21"/>
                <w:szCs w:val="21"/>
                <w:highlight w:val="none"/>
                <w14:textFill>
                  <w14:solidFill>
                    <w14:schemeClr w14:val="tx1"/>
                  </w14:solidFill>
                </w14:textFill>
              </w:rPr>
              <w:t>5、地下水、土壤环境</w:t>
            </w:r>
          </w:p>
          <w:p w14:paraId="7400E4F2">
            <w:pPr>
              <w:widowControl/>
              <w:spacing w:line="360" w:lineRule="auto"/>
              <w:ind w:firstLine="420" w:firstLineChars="200"/>
              <w:rPr>
                <w:color w:val="000000" w:themeColor="text1"/>
                <w:highlight w:val="none"/>
                <w14:textFill>
                  <w14:solidFill>
                    <w14:schemeClr w14:val="tx1"/>
                  </w14:solidFill>
                </w14:textFill>
              </w:rPr>
            </w:pPr>
            <w:r>
              <w:rPr>
                <w:color w:val="000000" w:themeColor="text1"/>
                <w:kern w:val="0"/>
                <w:szCs w:val="21"/>
                <w:highlight w:val="none"/>
                <w14:textFill>
                  <w14:solidFill>
                    <w14:schemeClr w14:val="tx1"/>
                  </w14:solidFill>
                </w14:textFill>
              </w:rPr>
              <w:t>本项目不存在土壤、地下水污染途径，因此，不进行土壤、地下水环境质量现状监测。</w:t>
            </w:r>
          </w:p>
        </w:tc>
      </w:tr>
      <w:tr w14:paraId="0D5C67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3" w:hRule="atLeast"/>
          <w:jc w:val="center"/>
        </w:trPr>
        <w:tc>
          <w:tcPr>
            <w:tcW w:w="452" w:type="pct"/>
            <w:vAlign w:val="center"/>
          </w:tcPr>
          <w:p w14:paraId="22AC0461">
            <w:pPr>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环境保护目标</w:t>
            </w:r>
          </w:p>
        </w:tc>
        <w:tc>
          <w:tcPr>
            <w:tcW w:w="4547" w:type="pct"/>
            <w:vAlign w:val="center"/>
          </w:tcPr>
          <w:p w14:paraId="34DC9567">
            <w:pPr>
              <w:spacing w:line="360" w:lineRule="auto"/>
              <w:rPr>
                <w:rFonts w:hint="eastAsia" w:eastAsia="宋体"/>
                <w:color w:val="000000" w:themeColor="text1"/>
                <w:highlight w:val="none"/>
                <w:lang w:eastAsia="zh-CN"/>
                <w14:textFill>
                  <w14:solidFill>
                    <w14:schemeClr w14:val="tx1"/>
                  </w14:solidFill>
                </w14:textFill>
              </w:rPr>
            </w:pPr>
            <w:r>
              <w:rPr>
                <w:color w:val="000000" w:themeColor="text1"/>
                <w:kern w:val="0"/>
                <w:szCs w:val="21"/>
                <w:highlight w:val="none"/>
                <w14:textFill>
                  <w14:solidFill>
                    <w14:schemeClr w14:val="tx1"/>
                  </w14:solidFill>
                </w14:textFill>
              </w:rPr>
              <w:t>本项目位于</w:t>
            </w:r>
            <w:r>
              <w:rPr>
                <w:rFonts w:hint="eastAsia"/>
                <w:color w:val="000000" w:themeColor="text1"/>
                <w:highlight w:val="none"/>
                <w14:textFill>
                  <w14:solidFill>
                    <w14:schemeClr w14:val="tx1"/>
                  </w14:solidFill>
                </w14:textFill>
              </w:rPr>
              <w:t>黑龙江省</w:t>
            </w:r>
            <w:r>
              <w:rPr>
                <w:rFonts w:hint="eastAsia"/>
                <w:color w:val="000000" w:themeColor="text1"/>
                <w:highlight w:val="none"/>
                <w:lang w:val="en-US" w:eastAsia="zh-CN"/>
                <w14:textFill>
                  <w14:solidFill>
                    <w14:schemeClr w14:val="tx1"/>
                  </w14:solidFill>
                </w14:textFill>
              </w:rPr>
              <w:t>鸡西市恒山区柳毛乡</w:t>
            </w:r>
            <w:r>
              <w:rPr>
                <w:color w:val="000000" w:themeColor="text1"/>
                <w:kern w:val="0"/>
                <w:szCs w:val="21"/>
                <w:highlight w:val="none"/>
                <w14:textFill>
                  <w14:solidFill>
                    <w14:schemeClr w14:val="tx1"/>
                  </w14:solidFill>
                </w14:textFill>
              </w:rPr>
              <w:t>，</w:t>
            </w:r>
            <w:r>
              <w:rPr>
                <w:bCs/>
                <w:color w:val="000000" w:themeColor="text1"/>
                <w:szCs w:val="21"/>
                <w:highlight w:val="none"/>
                <w14:textFill>
                  <w14:solidFill>
                    <w14:schemeClr w14:val="tx1"/>
                  </w14:solidFill>
                </w14:textFill>
              </w:rPr>
              <w:t>本项目厂界外500米范围内无地下水集中式饮用水水源和热水、矿泉水、温泉等特殊地下水资源；无自然保护区、风景名胜区及农村地区中人群较集中的区域</w:t>
            </w:r>
            <w:r>
              <w:rPr>
                <w:rFonts w:hint="eastAsia"/>
                <w:bCs/>
                <w:color w:val="000000" w:themeColor="text1"/>
                <w:szCs w:val="21"/>
                <w:highlight w:val="none"/>
                <w14:textFill>
                  <w14:solidFill>
                    <w14:schemeClr w14:val="tx1"/>
                  </w14:solidFill>
                </w14:textFill>
              </w:rPr>
              <w:t>；</w:t>
            </w:r>
            <w:r>
              <w:rPr>
                <w:color w:val="000000" w:themeColor="text1"/>
                <w:highlight w:val="none"/>
                <w14:textFill>
                  <w14:solidFill>
                    <w14:schemeClr w14:val="tx1"/>
                  </w14:solidFill>
                </w14:textFill>
              </w:rPr>
              <w:t>本项目不涉及生态环境保护目标</w:t>
            </w:r>
            <w:r>
              <w:rPr>
                <w:rFonts w:hint="eastAsia"/>
                <w:color w:val="000000" w:themeColor="text1"/>
                <w:highlight w:val="none"/>
                <w14:textFill>
                  <w14:solidFill>
                    <w14:schemeClr w14:val="tx1"/>
                  </w14:solidFill>
                </w14:textFill>
              </w:rPr>
              <w:t>；</w:t>
            </w:r>
            <w:r>
              <w:rPr>
                <w:bCs/>
                <w:color w:val="000000" w:themeColor="text1"/>
                <w:szCs w:val="21"/>
                <w:highlight w:val="none"/>
                <w14:textFill>
                  <w14:solidFill>
                    <w14:schemeClr w14:val="tx1"/>
                  </w14:solidFill>
                </w14:textFill>
              </w:rPr>
              <w:t>50米范围内</w:t>
            </w:r>
            <w:r>
              <w:rPr>
                <w:rFonts w:hint="eastAsia"/>
                <w:bCs/>
                <w:color w:val="000000" w:themeColor="text1"/>
                <w:szCs w:val="21"/>
                <w:highlight w:val="none"/>
                <w14:textFill>
                  <w14:solidFill>
                    <w14:schemeClr w14:val="tx1"/>
                  </w14:solidFill>
                </w14:textFill>
              </w:rPr>
              <w:t>无</w:t>
            </w:r>
            <w:r>
              <w:rPr>
                <w:bCs/>
                <w:color w:val="000000" w:themeColor="text1"/>
                <w:szCs w:val="21"/>
                <w:highlight w:val="none"/>
                <w14:textFill>
                  <w14:solidFill>
                    <w14:schemeClr w14:val="tx1"/>
                  </w14:solidFill>
                </w14:textFill>
              </w:rPr>
              <w:t>声环境保护目标</w:t>
            </w:r>
            <w:r>
              <w:rPr>
                <w:rFonts w:hint="eastAsia"/>
                <w:bCs/>
                <w:color w:val="000000" w:themeColor="text1"/>
                <w:szCs w:val="21"/>
                <w:highlight w:val="none"/>
                <w14:textFill>
                  <w14:solidFill>
                    <w14:schemeClr w14:val="tx1"/>
                  </w14:solidFill>
                </w14:textFill>
              </w:rPr>
              <w:t>，</w:t>
            </w:r>
            <w:r>
              <w:rPr>
                <w:bCs/>
                <w:color w:val="000000" w:themeColor="text1"/>
                <w:szCs w:val="21"/>
                <w:highlight w:val="none"/>
                <w14:textFill>
                  <w14:solidFill>
                    <w14:schemeClr w14:val="tx1"/>
                  </w14:solidFill>
                </w14:textFill>
              </w:rPr>
              <w:t>本项目500米范围内</w:t>
            </w:r>
            <w:r>
              <w:rPr>
                <w:rFonts w:hint="eastAsia"/>
                <w:bCs/>
                <w:color w:val="000000" w:themeColor="text1"/>
                <w:szCs w:val="21"/>
                <w:highlight w:val="none"/>
                <w:lang w:val="en-US" w:eastAsia="zh-CN"/>
                <w14:textFill>
                  <w14:solidFill>
                    <w14:schemeClr w14:val="tx1"/>
                  </w14:solidFill>
                </w14:textFill>
              </w:rPr>
              <w:t>无</w:t>
            </w:r>
            <w:r>
              <w:rPr>
                <w:bCs/>
                <w:color w:val="000000" w:themeColor="text1"/>
                <w:szCs w:val="21"/>
                <w:highlight w:val="none"/>
                <w14:textFill>
                  <w14:solidFill>
                    <w14:schemeClr w14:val="tx1"/>
                  </w14:solidFill>
                </w14:textFill>
              </w:rPr>
              <w:t>大气环境保护目标</w:t>
            </w:r>
            <w:r>
              <w:rPr>
                <w:rFonts w:hint="eastAsia"/>
                <w:bCs/>
                <w:color w:val="000000" w:themeColor="text1"/>
                <w:szCs w:val="21"/>
                <w:highlight w:val="none"/>
                <w:lang w:eastAsia="zh-CN"/>
                <w14:textFill>
                  <w14:solidFill>
                    <w14:schemeClr w14:val="tx1"/>
                  </w14:solidFill>
                </w14:textFill>
              </w:rPr>
              <w:t>。</w:t>
            </w:r>
          </w:p>
        </w:tc>
      </w:tr>
      <w:tr w14:paraId="3555C8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52" w:type="pct"/>
            <w:vAlign w:val="center"/>
          </w:tcPr>
          <w:p w14:paraId="2D009C2D">
            <w:pPr>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污染物排放控制标准</w:t>
            </w:r>
          </w:p>
        </w:tc>
        <w:tc>
          <w:tcPr>
            <w:tcW w:w="4547" w:type="pct"/>
            <w:vAlign w:val="center"/>
          </w:tcPr>
          <w:p w14:paraId="0B743A86">
            <w:pPr>
              <w:pStyle w:val="95"/>
              <w:widowControl/>
              <w:numPr>
                <w:ilvl w:val="0"/>
                <w:numId w:val="7"/>
              </w:numPr>
              <w:adjustRightInd/>
              <w:spacing w:line="360" w:lineRule="auto"/>
              <w:ind w:firstLine="422" w:firstLineChars="200"/>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废气</w:t>
            </w:r>
          </w:p>
          <w:p w14:paraId="04F5E7CC">
            <w:pPr>
              <w:spacing w:line="360" w:lineRule="auto"/>
              <w:ind w:firstLine="420" w:firstLineChars="200"/>
              <w:rPr>
                <w:color w:val="000000" w:themeColor="text1"/>
                <w:kern w:val="0"/>
                <w:sz w:val="24"/>
                <w:szCs w:val="20"/>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施工期：废气执行《大气污染物综合排放标准》（GB16297-1996）表2中无组织排放浓度限值要求，见表3-5。</w:t>
            </w:r>
          </w:p>
          <w:p w14:paraId="68CA2AAA">
            <w:pPr>
              <w:widowControl/>
              <w:jc w:val="center"/>
              <w:rPr>
                <w:b/>
                <w:bCs/>
                <w:color w:val="000000" w:themeColor="text1"/>
                <w:szCs w:val="21"/>
                <w:highlight w:val="none"/>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表</w:t>
            </w:r>
            <w:r>
              <w:rPr>
                <w:b/>
                <w:bCs/>
                <w:color w:val="000000" w:themeColor="text1"/>
                <w:kern w:val="0"/>
                <w:szCs w:val="21"/>
                <w:highlight w:val="none"/>
                <w:lang w:bidi="ar"/>
                <w14:textFill>
                  <w14:solidFill>
                    <w14:schemeClr w14:val="tx1"/>
                  </w14:solidFill>
                </w14:textFill>
              </w:rPr>
              <w:t>3-</w:t>
            </w:r>
            <w:r>
              <w:rPr>
                <w:rFonts w:hint="eastAsia"/>
                <w:b/>
                <w:bCs/>
                <w:color w:val="000000" w:themeColor="text1"/>
                <w:kern w:val="0"/>
                <w:szCs w:val="21"/>
                <w:highlight w:val="none"/>
                <w:lang w:val="en-US" w:eastAsia="zh-CN" w:bidi="ar"/>
                <w14:textFill>
                  <w14:solidFill>
                    <w14:schemeClr w14:val="tx1"/>
                  </w14:solidFill>
                </w14:textFill>
              </w:rPr>
              <w:t>4</w:t>
            </w:r>
            <w:r>
              <w:rPr>
                <w:b/>
                <w:bCs/>
                <w:color w:val="000000" w:themeColor="text1"/>
                <w:kern w:val="0"/>
                <w:szCs w:val="21"/>
                <w:highlight w:val="none"/>
                <w:lang w:bidi="ar"/>
                <w14:textFill>
                  <w14:solidFill>
                    <w14:schemeClr w14:val="tx1"/>
                  </w14:solidFill>
                </w14:textFill>
              </w:rPr>
              <w:t xml:space="preserve"> </w:t>
            </w:r>
            <w:r>
              <w:rPr>
                <w:rFonts w:hint="eastAsia" w:ascii="宋体" w:hAnsi="宋体" w:cs="宋体"/>
                <w:b/>
                <w:bCs/>
                <w:color w:val="000000" w:themeColor="text1"/>
                <w:kern w:val="0"/>
                <w:szCs w:val="21"/>
                <w:highlight w:val="none"/>
                <w:lang w:bidi="ar"/>
                <w14:textFill>
                  <w14:solidFill>
                    <w14:schemeClr w14:val="tx1"/>
                  </w14:solidFill>
                </w14:textFill>
              </w:rPr>
              <w:t>颗粒物排放标准（单位：</w:t>
            </w:r>
            <w:r>
              <w:rPr>
                <w:b/>
                <w:bCs/>
                <w:color w:val="000000" w:themeColor="text1"/>
                <w:kern w:val="0"/>
                <w:szCs w:val="21"/>
                <w:highlight w:val="none"/>
                <w:lang w:bidi="ar"/>
                <w14:textFill>
                  <w14:solidFill>
                    <w14:schemeClr w14:val="tx1"/>
                  </w14:solidFill>
                </w14:textFill>
              </w:rPr>
              <w:t>mg/m</w:t>
            </w:r>
            <w:r>
              <w:rPr>
                <w:b/>
                <w:bCs/>
                <w:color w:val="000000" w:themeColor="text1"/>
                <w:kern w:val="0"/>
                <w:szCs w:val="21"/>
                <w:highlight w:val="none"/>
                <w:vertAlign w:val="superscript"/>
                <w:lang w:bidi="ar"/>
                <w14:textFill>
                  <w14:solidFill>
                    <w14:schemeClr w14:val="tx1"/>
                  </w14:solidFill>
                </w14:textFill>
              </w:rPr>
              <w:t>3</w:t>
            </w:r>
            <w:r>
              <w:rPr>
                <w:rFonts w:hint="eastAsia" w:ascii="宋体" w:hAnsi="宋体" w:cs="宋体"/>
                <w:b/>
                <w:bCs/>
                <w:color w:val="000000" w:themeColor="text1"/>
                <w:kern w:val="0"/>
                <w:szCs w:val="21"/>
                <w:highlight w:val="none"/>
                <w:lang w:bidi="ar"/>
                <w14:textFill>
                  <w14:solidFill>
                    <w14:schemeClr w14:val="tx1"/>
                  </w14:solidFill>
                </w14:textFill>
              </w:rPr>
              <w:t>）</w:t>
            </w:r>
          </w:p>
          <w:tbl>
            <w:tblPr>
              <w:tblStyle w:val="3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41"/>
              <w:gridCol w:w="3249"/>
              <w:gridCol w:w="2547"/>
            </w:tblGrid>
            <w:tr w14:paraId="690FDD0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tl2br w:val="nil"/>
                    <w:tr2bl w:val="nil"/>
                  </w:tcBorders>
                  <w:vAlign w:val="center"/>
                </w:tcPr>
                <w:p w14:paraId="2ED3A662">
                  <w:pPr>
                    <w:adjustRightInd w:val="0"/>
                    <w:snapToGrid w:val="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污染物</w:t>
                  </w:r>
                </w:p>
              </w:tc>
              <w:tc>
                <w:tcPr>
                  <w:tcW w:w="3220" w:type="dxa"/>
                  <w:tcBorders>
                    <w:tl2br w:val="nil"/>
                    <w:tr2bl w:val="nil"/>
                  </w:tcBorders>
                  <w:vAlign w:val="center"/>
                </w:tcPr>
                <w:p w14:paraId="08A2C34A">
                  <w:pPr>
                    <w:adjustRightInd w:val="0"/>
                    <w:snapToGrid w:val="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无组织排放监控浓度限值</w:t>
                  </w:r>
                </w:p>
              </w:tc>
              <w:tc>
                <w:tcPr>
                  <w:tcW w:w="2523" w:type="dxa"/>
                  <w:tcBorders>
                    <w:tl2br w:val="nil"/>
                    <w:tr2bl w:val="nil"/>
                  </w:tcBorders>
                  <w:vAlign w:val="center"/>
                </w:tcPr>
                <w:p w14:paraId="672A9E82">
                  <w:pPr>
                    <w:adjustRightInd w:val="0"/>
                    <w:snapToGrid w:val="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最高允许排放浓度</w:t>
                  </w:r>
                </w:p>
              </w:tc>
            </w:tr>
            <w:tr w14:paraId="77ACF8C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tl2br w:val="nil"/>
                    <w:tr2bl w:val="nil"/>
                  </w:tcBorders>
                  <w:vAlign w:val="center"/>
                </w:tcPr>
                <w:p w14:paraId="209E7244">
                  <w:pPr>
                    <w:adjustRightInd w:val="0"/>
                    <w:snapToGrid w:val="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颗粒物</w:t>
                  </w:r>
                </w:p>
              </w:tc>
              <w:tc>
                <w:tcPr>
                  <w:tcW w:w="3220" w:type="dxa"/>
                  <w:tcBorders>
                    <w:tl2br w:val="nil"/>
                    <w:tr2bl w:val="nil"/>
                  </w:tcBorders>
                  <w:vAlign w:val="center"/>
                </w:tcPr>
                <w:p w14:paraId="79925AB0">
                  <w:pPr>
                    <w:adjustRightInd w:val="0"/>
                    <w:snapToGrid w:val="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周界外浓度最高点</w:t>
                  </w:r>
                </w:p>
              </w:tc>
              <w:tc>
                <w:tcPr>
                  <w:tcW w:w="2523" w:type="dxa"/>
                  <w:tcBorders>
                    <w:tl2br w:val="nil"/>
                    <w:tr2bl w:val="nil"/>
                  </w:tcBorders>
                  <w:vAlign w:val="center"/>
                </w:tcPr>
                <w:p w14:paraId="7EAE16C8">
                  <w:pPr>
                    <w:adjustRightInd w:val="0"/>
                    <w:snapToGrid w:val="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1.0</w:t>
                  </w:r>
                </w:p>
              </w:tc>
            </w:tr>
          </w:tbl>
          <w:p w14:paraId="41D1E44E">
            <w:pPr>
              <w:pStyle w:val="95"/>
              <w:widowControl/>
              <w:adjustRightInd/>
              <w:spacing w:line="360" w:lineRule="auto"/>
              <w:ind w:firstLine="480" w:firstLineChars="200"/>
              <w:rPr>
                <w:color w:val="000000" w:themeColor="text1"/>
                <w:sz w:val="2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 xml:space="preserve"> </w:t>
            </w:r>
            <w:r>
              <w:rPr>
                <w:rFonts w:hint="eastAsia"/>
                <w:color w:val="000000" w:themeColor="text1"/>
                <w:sz w:val="21"/>
                <w:szCs w:val="21"/>
                <w:highlight w:val="none"/>
                <w14:textFill>
                  <w14:solidFill>
                    <w14:schemeClr w14:val="tx1"/>
                  </w14:solidFill>
                </w14:textFill>
              </w:rPr>
              <w:t>运营期：</w:t>
            </w:r>
            <w:r>
              <w:rPr>
                <w:color w:val="000000" w:themeColor="text1"/>
                <w:sz w:val="21"/>
                <w:szCs w:val="21"/>
                <w:highlight w:val="none"/>
                <w14:textFill>
                  <w14:solidFill>
                    <w14:schemeClr w14:val="tx1"/>
                  </w14:solidFill>
                </w14:textFill>
              </w:rPr>
              <w:t>热风炉废气：SO</w:t>
            </w:r>
            <w:r>
              <w:rPr>
                <w:color w:val="000000" w:themeColor="text1"/>
                <w:sz w:val="21"/>
                <w:szCs w:val="21"/>
                <w:highlight w:val="none"/>
                <w:vertAlign w:val="subscript"/>
                <w14:textFill>
                  <w14:solidFill>
                    <w14:schemeClr w14:val="tx1"/>
                  </w14:solidFill>
                </w14:textFill>
              </w:rPr>
              <w:t>2</w:t>
            </w:r>
            <w:r>
              <w:rPr>
                <w:color w:val="000000" w:themeColor="text1"/>
                <w:sz w:val="21"/>
                <w:szCs w:val="21"/>
                <w:highlight w:val="none"/>
                <w14:textFill>
                  <w14:solidFill>
                    <w14:schemeClr w14:val="tx1"/>
                  </w14:solidFill>
                </w14:textFill>
              </w:rPr>
              <w:t>排放浓度执行</w:t>
            </w:r>
            <w:r>
              <w:rPr>
                <w:rFonts w:hint="eastAsia"/>
                <w:color w:val="000000" w:themeColor="text1"/>
                <w:sz w:val="21"/>
                <w:szCs w:val="21"/>
                <w:highlight w:val="none"/>
                <w:lang w:eastAsia="zh-CN"/>
                <w14:textFill>
                  <w14:solidFill>
                    <w14:schemeClr w14:val="tx1"/>
                  </w14:solidFill>
                </w14:textFill>
              </w:rPr>
              <w:t>《工业炉窑大气污染物排放标准》（GB9078-1996）中的表4中的二级标准的50%</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颗粒物</w:t>
            </w:r>
            <w:r>
              <w:rPr>
                <w:color w:val="000000" w:themeColor="text1"/>
                <w:sz w:val="21"/>
                <w:szCs w:val="21"/>
                <w:highlight w:val="none"/>
                <w14:textFill>
                  <w14:solidFill>
                    <w14:schemeClr w14:val="tx1"/>
                  </w14:solidFill>
                </w14:textFill>
              </w:rPr>
              <w:t>排放浓度执行《工业炉窑大气污染物排放标准》（GB9078-1996）中的表2中的二级标准</w:t>
            </w:r>
            <w:r>
              <w:rPr>
                <w:rFonts w:hint="eastAsia"/>
                <w:color w:val="000000" w:themeColor="text1"/>
                <w:sz w:val="21"/>
                <w:szCs w:val="21"/>
                <w:highlight w:val="none"/>
                <w:lang w:val="en-US" w:eastAsia="zh-CN"/>
                <w14:textFill>
                  <w14:solidFill>
                    <w14:schemeClr w14:val="tx1"/>
                  </w14:solidFill>
                </w14:textFill>
              </w:rPr>
              <w:t>的50%</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热风炉周边无组织排放颗粒物浓度执行</w:t>
            </w:r>
            <w:r>
              <w:rPr>
                <w:color w:val="000000" w:themeColor="text1"/>
                <w:sz w:val="21"/>
                <w:szCs w:val="21"/>
                <w:highlight w:val="none"/>
                <w14:textFill>
                  <w14:solidFill>
                    <w14:schemeClr w14:val="tx1"/>
                  </w14:solidFill>
                </w14:textFill>
              </w:rPr>
              <w:t>《工业炉窑大气污染物排放标准》（GB9078-1996）中的表</w:t>
            </w:r>
            <w:r>
              <w:rPr>
                <w:rFonts w:hint="eastAsia"/>
                <w:color w:val="000000" w:themeColor="text1"/>
                <w:sz w:val="21"/>
                <w:szCs w:val="21"/>
                <w:highlight w:val="none"/>
                <w14:textFill>
                  <w14:solidFill>
                    <w14:schemeClr w14:val="tx1"/>
                  </w14:solidFill>
                </w14:textFill>
              </w:rPr>
              <w:t>3</w:t>
            </w:r>
            <w:r>
              <w:rPr>
                <w:color w:val="000000" w:themeColor="text1"/>
                <w:sz w:val="21"/>
                <w:szCs w:val="21"/>
                <w:highlight w:val="none"/>
                <w14:textFill>
                  <w14:solidFill>
                    <w14:schemeClr w14:val="tx1"/>
                  </w14:solidFill>
                </w14:textFill>
              </w:rPr>
              <w:t>标准</w:t>
            </w:r>
            <w:r>
              <w:rPr>
                <w:rFonts w:hint="eastAsia"/>
                <w:color w:val="000000" w:themeColor="text1"/>
                <w:sz w:val="21"/>
                <w:szCs w:val="21"/>
                <w:highlight w:val="none"/>
                <w14:textFill>
                  <w14:solidFill>
                    <w14:schemeClr w14:val="tx1"/>
                  </w14:solidFill>
                </w14:textFill>
              </w:rPr>
              <w:t>。</w:t>
            </w:r>
          </w:p>
          <w:p w14:paraId="2C306CB6">
            <w:pPr>
              <w:widowControl/>
              <w:adjustRightInd w:val="0"/>
              <w:snapToGrid w:val="0"/>
              <w:jc w:val="center"/>
              <w:rPr>
                <w:b/>
                <w:bCs/>
                <w:color w:val="000000" w:themeColor="text1"/>
                <w:kern w:val="0"/>
                <w:szCs w:val="21"/>
                <w:highlight w:val="none"/>
                <w14:textFill>
                  <w14:solidFill>
                    <w14:schemeClr w14:val="tx1"/>
                  </w14:solidFill>
                </w14:textFill>
              </w:rPr>
            </w:pPr>
            <w:r>
              <w:rPr>
                <w:b/>
                <w:bCs/>
                <w:color w:val="000000" w:themeColor="text1"/>
                <w:kern w:val="0"/>
                <w:szCs w:val="21"/>
                <w:highlight w:val="none"/>
                <w14:textFill>
                  <w14:solidFill>
                    <w14:schemeClr w14:val="tx1"/>
                  </w14:solidFill>
                </w14:textFill>
              </w:rPr>
              <w:t>表3-</w:t>
            </w:r>
            <w:r>
              <w:rPr>
                <w:rFonts w:hint="eastAsia"/>
                <w:b/>
                <w:bCs/>
                <w:color w:val="000000" w:themeColor="text1"/>
                <w:kern w:val="0"/>
                <w:szCs w:val="21"/>
                <w:highlight w:val="none"/>
                <w:lang w:val="en-US" w:eastAsia="zh-CN"/>
                <w14:textFill>
                  <w14:solidFill>
                    <w14:schemeClr w14:val="tx1"/>
                  </w14:solidFill>
                </w14:textFill>
              </w:rPr>
              <w:t>5</w:t>
            </w:r>
            <w:r>
              <w:rPr>
                <w:rFonts w:hint="eastAsia"/>
                <w:b/>
                <w:bCs/>
                <w:color w:val="000000" w:themeColor="text1"/>
                <w:kern w:val="0"/>
                <w:szCs w:val="21"/>
                <w:highlight w:val="none"/>
                <w14:textFill>
                  <w14:solidFill>
                    <w14:schemeClr w14:val="tx1"/>
                  </w14:solidFill>
                </w14:textFill>
              </w:rPr>
              <w:t xml:space="preserve"> 本项目</w:t>
            </w:r>
            <w:r>
              <w:rPr>
                <w:b/>
                <w:bCs/>
                <w:color w:val="000000" w:themeColor="text1"/>
                <w:kern w:val="0"/>
                <w:szCs w:val="21"/>
                <w:highlight w:val="none"/>
                <w14:textFill>
                  <w14:solidFill>
                    <w14:schemeClr w14:val="tx1"/>
                  </w14:solidFill>
                </w14:textFill>
              </w:rPr>
              <w:t>大气污染物排放</w:t>
            </w:r>
            <w:r>
              <w:rPr>
                <w:rFonts w:hint="eastAsia"/>
                <w:b/>
                <w:bCs/>
                <w:color w:val="000000" w:themeColor="text1"/>
                <w:kern w:val="0"/>
                <w:szCs w:val="21"/>
                <w:highlight w:val="none"/>
                <w14:textFill>
                  <w14:solidFill>
                    <w14:schemeClr w14:val="tx1"/>
                  </w14:solidFill>
                </w14:textFill>
              </w:rPr>
              <w:t>执行</w:t>
            </w:r>
            <w:r>
              <w:rPr>
                <w:b/>
                <w:bCs/>
                <w:color w:val="000000" w:themeColor="text1"/>
                <w:kern w:val="0"/>
                <w:szCs w:val="21"/>
                <w:highlight w:val="none"/>
                <w14:textFill>
                  <w14:solidFill>
                    <w14:schemeClr w14:val="tx1"/>
                  </w14:solidFill>
                </w14:textFill>
              </w:rPr>
              <w:t>标准</w:t>
            </w:r>
          </w:p>
          <w:tbl>
            <w:tblPr>
              <w:tblStyle w:val="36"/>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8"/>
              <w:gridCol w:w="898"/>
              <w:gridCol w:w="2872"/>
              <w:gridCol w:w="3366"/>
            </w:tblGrid>
            <w:tr w14:paraId="43B882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6" w:type="dxa"/>
                  <w:gridSpan w:val="2"/>
                  <w:vAlign w:val="center"/>
                </w:tcPr>
                <w:p w14:paraId="58C75CEE">
                  <w:pPr>
                    <w:widowControl/>
                    <w:adjustRightInd w:val="0"/>
                    <w:snapToGrid w:val="0"/>
                    <w:jc w:val="center"/>
                    <w:textAlignment w:val="baseline"/>
                    <w:rPr>
                      <w:bCs/>
                      <w:color w:val="000000" w:themeColor="text1"/>
                      <w:kern w:val="0"/>
                      <w:sz w:val="18"/>
                      <w:szCs w:val="18"/>
                      <w:highlight w:val="none"/>
                      <w14:textFill>
                        <w14:solidFill>
                          <w14:schemeClr w14:val="tx1"/>
                        </w14:solidFill>
                      </w14:textFill>
                    </w:rPr>
                  </w:pPr>
                  <w:r>
                    <w:rPr>
                      <w:bCs/>
                      <w:color w:val="000000" w:themeColor="text1"/>
                      <w:kern w:val="0"/>
                      <w:sz w:val="18"/>
                      <w:szCs w:val="18"/>
                      <w:highlight w:val="none"/>
                      <w14:textFill>
                        <w14:solidFill>
                          <w14:schemeClr w14:val="tx1"/>
                        </w14:solidFill>
                      </w14:textFill>
                    </w:rPr>
                    <w:t>污染物项目</w:t>
                  </w:r>
                </w:p>
              </w:tc>
              <w:tc>
                <w:tcPr>
                  <w:tcW w:w="2872" w:type="dxa"/>
                  <w:vAlign w:val="center"/>
                </w:tcPr>
                <w:p w14:paraId="7344F5FE">
                  <w:pPr>
                    <w:widowControl/>
                    <w:adjustRightInd w:val="0"/>
                    <w:snapToGrid w:val="0"/>
                    <w:jc w:val="center"/>
                    <w:textAlignment w:val="baseline"/>
                    <w:rPr>
                      <w:bCs/>
                      <w:color w:val="000000" w:themeColor="text1"/>
                      <w:kern w:val="0"/>
                      <w:sz w:val="18"/>
                      <w:szCs w:val="18"/>
                      <w:highlight w:val="none"/>
                      <w14:textFill>
                        <w14:solidFill>
                          <w14:schemeClr w14:val="tx1"/>
                        </w14:solidFill>
                      </w14:textFill>
                    </w:rPr>
                  </w:pPr>
                  <w:r>
                    <w:rPr>
                      <w:bCs/>
                      <w:color w:val="000000" w:themeColor="text1"/>
                      <w:kern w:val="0"/>
                      <w:sz w:val="18"/>
                      <w:szCs w:val="18"/>
                      <w:highlight w:val="none"/>
                      <w14:textFill>
                        <w14:solidFill>
                          <w14:schemeClr w14:val="tx1"/>
                        </w14:solidFill>
                      </w14:textFill>
                    </w:rPr>
                    <w:t>二级</w:t>
                  </w:r>
                  <w:r>
                    <w:rPr>
                      <w:color w:val="000000" w:themeColor="text1"/>
                      <w:sz w:val="18"/>
                      <w:szCs w:val="18"/>
                      <w:highlight w:val="none"/>
                      <w14:textFill>
                        <w14:solidFill>
                          <w14:schemeClr w14:val="tx1"/>
                        </w14:solidFill>
                      </w14:textFill>
                    </w:rPr>
                    <w:t>（mg/m</w:t>
                  </w:r>
                  <w:r>
                    <w:rPr>
                      <w:color w:val="000000" w:themeColor="text1"/>
                      <w:sz w:val="18"/>
                      <w:szCs w:val="18"/>
                      <w:highlight w:val="none"/>
                      <w:vertAlign w:val="superscript"/>
                      <w14:textFill>
                        <w14:solidFill>
                          <w14:schemeClr w14:val="tx1"/>
                        </w14:solidFill>
                      </w14:textFill>
                    </w:rPr>
                    <w:t>3</w:t>
                  </w:r>
                  <w:r>
                    <w:rPr>
                      <w:color w:val="000000" w:themeColor="text1"/>
                      <w:sz w:val="18"/>
                      <w:szCs w:val="18"/>
                      <w:highlight w:val="none"/>
                      <w14:textFill>
                        <w14:solidFill>
                          <w14:schemeClr w14:val="tx1"/>
                        </w14:solidFill>
                      </w14:textFill>
                    </w:rPr>
                    <w:t>）</w:t>
                  </w:r>
                </w:p>
              </w:tc>
              <w:tc>
                <w:tcPr>
                  <w:tcW w:w="3366" w:type="dxa"/>
                  <w:vAlign w:val="center"/>
                </w:tcPr>
                <w:p w14:paraId="379E01D1">
                  <w:pPr>
                    <w:widowControl/>
                    <w:adjustRightInd w:val="0"/>
                    <w:snapToGrid w:val="0"/>
                    <w:jc w:val="center"/>
                    <w:textAlignment w:val="baseline"/>
                    <w:rPr>
                      <w:bCs/>
                      <w:color w:val="000000" w:themeColor="text1"/>
                      <w:kern w:val="0"/>
                      <w:sz w:val="18"/>
                      <w:szCs w:val="18"/>
                      <w:highlight w:val="none"/>
                      <w14:textFill>
                        <w14:solidFill>
                          <w14:schemeClr w14:val="tx1"/>
                        </w14:solidFill>
                      </w14:textFill>
                    </w:rPr>
                  </w:pPr>
                  <w:r>
                    <w:rPr>
                      <w:bCs/>
                      <w:color w:val="000000" w:themeColor="text1"/>
                      <w:kern w:val="0"/>
                      <w:sz w:val="18"/>
                      <w:szCs w:val="18"/>
                      <w:highlight w:val="none"/>
                      <w14:textFill>
                        <w14:solidFill>
                          <w14:schemeClr w14:val="tx1"/>
                        </w14:solidFill>
                      </w14:textFill>
                    </w:rPr>
                    <w:t>污染物排放监控位置</w:t>
                  </w:r>
                </w:p>
              </w:tc>
            </w:tr>
            <w:tr w14:paraId="3C38CA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6" w:type="dxa"/>
                  <w:gridSpan w:val="2"/>
                  <w:vAlign w:val="center"/>
                </w:tcPr>
                <w:p w14:paraId="1866A442">
                  <w:pPr>
                    <w:widowControl/>
                    <w:adjustRightInd w:val="0"/>
                    <w:snapToGrid w:val="0"/>
                    <w:jc w:val="center"/>
                    <w:textAlignment w:val="baseline"/>
                    <w:rPr>
                      <w:bCs/>
                      <w:color w:val="000000" w:themeColor="text1"/>
                      <w:kern w:val="0"/>
                      <w:sz w:val="18"/>
                      <w:szCs w:val="18"/>
                      <w:highlight w:val="none"/>
                      <w14:textFill>
                        <w14:solidFill>
                          <w14:schemeClr w14:val="tx1"/>
                        </w14:solidFill>
                      </w14:textFill>
                    </w:rPr>
                  </w:pPr>
                  <w:r>
                    <w:rPr>
                      <w:rFonts w:hint="eastAsia"/>
                      <w:bCs/>
                      <w:color w:val="000000" w:themeColor="text1"/>
                      <w:kern w:val="0"/>
                      <w:sz w:val="18"/>
                      <w:szCs w:val="18"/>
                      <w:highlight w:val="none"/>
                      <w14:textFill>
                        <w14:solidFill>
                          <w14:schemeClr w14:val="tx1"/>
                        </w14:solidFill>
                      </w14:textFill>
                    </w:rPr>
                    <w:t>颗粒物</w:t>
                  </w:r>
                </w:p>
              </w:tc>
              <w:tc>
                <w:tcPr>
                  <w:tcW w:w="2872" w:type="dxa"/>
                  <w:vAlign w:val="center"/>
                </w:tcPr>
                <w:p w14:paraId="34B83C63">
                  <w:pPr>
                    <w:widowControl/>
                    <w:adjustRightInd w:val="0"/>
                    <w:snapToGrid w:val="0"/>
                    <w:jc w:val="center"/>
                    <w:textAlignment w:val="baseline"/>
                    <w:rPr>
                      <w:rFonts w:hint="default" w:eastAsia="宋体"/>
                      <w:bCs/>
                      <w:color w:val="000000" w:themeColor="text1"/>
                      <w:kern w:val="0"/>
                      <w:sz w:val="18"/>
                      <w:szCs w:val="18"/>
                      <w:highlight w:val="none"/>
                      <w:lang w:val="en-US" w:eastAsia="zh-CN"/>
                      <w14:textFill>
                        <w14:solidFill>
                          <w14:schemeClr w14:val="tx1"/>
                        </w14:solidFill>
                      </w14:textFill>
                    </w:rPr>
                  </w:pPr>
                  <w:r>
                    <w:rPr>
                      <w:rFonts w:hint="eastAsia"/>
                      <w:bCs/>
                      <w:color w:val="000000" w:themeColor="text1"/>
                      <w:kern w:val="0"/>
                      <w:sz w:val="18"/>
                      <w:szCs w:val="18"/>
                      <w:highlight w:val="none"/>
                      <w:lang w:val="en-US" w:eastAsia="zh-CN"/>
                      <w14:textFill>
                        <w14:solidFill>
                          <w14:schemeClr w14:val="tx1"/>
                        </w14:solidFill>
                      </w14:textFill>
                    </w:rPr>
                    <w:t>100</w:t>
                  </w:r>
                </w:p>
              </w:tc>
              <w:tc>
                <w:tcPr>
                  <w:tcW w:w="3366" w:type="dxa"/>
                  <w:vMerge w:val="restart"/>
                  <w:vAlign w:val="center"/>
                </w:tcPr>
                <w:p w14:paraId="1AF17596">
                  <w:pPr>
                    <w:widowControl/>
                    <w:adjustRightInd w:val="0"/>
                    <w:snapToGrid w:val="0"/>
                    <w:jc w:val="center"/>
                    <w:textAlignment w:val="baseline"/>
                    <w:rPr>
                      <w:rFonts w:hint="eastAsia" w:eastAsia="宋体"/>
                      <w:bCs/>
                      <w:color w:val="000000" w:themeColor="text1"/>
                      <w:kern w:val="0"/>
                      <w:sz w:val="18"/>
                      <w:szCs w:val="18"/>
                      <w:highlight w:val="none"/>
                      <w:lang w:val="en-US" w:eastAsia="zh-CN"/>
                      <w14:textFill>
                        <w14:solidFill>
                          <w14:schemeClr w14:val="tx1"/>
                        </w14:solidFill>
                      </w14:textFill>
                    </w:rPr>
                  </w:pPr>
                  <w:r>
                    <w:rPr>
                      <w:rFonts w:hint="eastAsia"/>
                      <w:bCs/>
                      <w:color w:val="000000" w:themeColor="text1"/>
                      <w:kern w:val="0"/>
                      <w:sz w:val="18"/>
                      <w:szCs w:val="18"/>
                      <w:highlight w:val="none"/>
                      <w:lang w:val="en-US" w:eastAsia="zh-CN"/>
                      <w14:textFill>
                        <w14:solidFill>
                          <w14:schemeClr w14:val="tx1"/>
                        </w14:solidFill>
                      </w14:textFill>
                    </w:rPr>
                    <w:t>排气筒</w:t>
                  </w:r>
                </w:p>
              </w:tc>
            </w:tr>
            <w:tr w14:paraId="20B329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6" w:type="dxa"/>
                  <w:gridSpan w:val="2"/>
                  <w:vAlign w:val="center"/>
                </w:tcPr>
                <w:p w14:paraId="69B382B0">
                  <w:pPr>
                    <w:widowControl/>
                    <w:adjustRightInd w:val="0"/>
                    <w:snapToGrid w:val="0"/>
                    <w:jc w:val="center"/>
                    <w:textAlignment w:val="baseline"/>
                    <w:rPr>
                      <w:bCs/>
                      <w:color w:val="000000" w:themeColor="text1"/>
                      <w:kern w:val="0"/>
                      <w:sz w:val="18"/>
                      <w:szCs w:val="18"/>
                      <w:highlight w:val="none"/>
                      <w14:textFill>
                        <w14:solidFill>
                          <w14:schemeClr w14:val="tx1"/>
                        </w14:solidFill>
                      </w14:textFill>
                    </w:rPr>
                  </w:pPr>
                  <w:r>
                    <w:rPr>
                      <w:bCs/>
                      <w:color w:val="000000" w:themeColor="text1"/>
                      <w:kern w:val="0"/>
                      <w:sz w:val="18"/>
                      <w:szCs w:val="18"/>
                      <w:highlight w:val="none"/>
                      <w14:textFill>
                        <w14:solidFill>
                          <w14:schemeClr w14:val="tx1"/>
                        </w14:solidFill>
                      </w14:textFill>
                    </w:rPr>
                    <w:t>二氧化硫</w:t>
                  </w:r>
                </w:p>
              </w:tc>
              <w:tc>
                <w:tcPr>
                  <w:tcW w:w="2872" w:type="dxa"/>
                  <w:vAlign w:val="center"/>
                </w:tcPr>
                <w:p w14:paraId="26A995CC">
                  <w:pPr>
                    <w:widowControl/>
                    <w:adjustRightInd w:val="0"/>
                    <w:snapToGrid w:val="0"/>
                    <w:jc w:val="center"/>
                    <w:textAlignment w:val="baseline"/>
                    <w:rPr>
                      <w:rFonts w:hint="default" w:eastAsia="宋体"/>
                      <w:bCs/>
                      <w:color w:val="000000" w:themeColor="text1"/>
                      <w:kern w:val="0"/>
                      <w:sz w:val="18"/>
                      <w:szCs w:val="18"/>
                      <w:highlight w:val="none"/>
                      <w:lang w:val="en-US" w:eastAsia="zh-CN"/>
                      <w14:textFill>
                        <w14:solidFill>
                          <w14:schemeClr w14:val="tx1"/>
                        </w14:solidFill>
                      </w14:textFill>
                    </w:rPr>
                  </w:pPr>
                  <w:r>
                    <w:rPr>
                      <w:rFonts w:hint="eastAsia"/>
                      <w:bCs/>
                      <w:color w:val="000000" w:themeColor="text1"/>
                      <w:kern w:val="0"/>
                      <w:sz w:val="18"/>
                      <w:szCs w:val="18"/>
                      <w:highlight w:val="none"/>
                      <w:lang w:val="en-US" w:eastAsia="zh-CN"/>
                      <w14:textFill>
                        <w14:solidFill>
                          <w14:schemeClr w14:val="tx1"/>
                        </w14:solidFill>
                      </w14:textFill>
                    </w:rPr>
                    <w:t>425</w:t>
                  </w:r>
                </w:p>
              </w:tc>
              <w:tc>
                <w:tcPr>
                  <w:tcW w:w="3366" w:type="dxa"/>
                  <w:vMerge w:val="continue"/>
                  <w:vAlign w:val="center"/>
                </w:tcPr>
                <w:p w14:paraId="52E47040">
                  <w:pPr>
                    <w:widowControl/>
                    <w:adjustRightInd w:val="0"/>
                    <w:snapToGrid w:val="0"/>
                    <w:jc w:val="center"/>
                    <w:rPr>
                      <w:bCs/>
                      <w:color w:val="000000" w:themeColor="text1"/>
                      <w:kern w:val="0"/>
                      <w:sz w:val="18"/>
                      <w:szCs w:val="18"/>
                      <w:highlight w:val="none"/>
                      <w14:textFill>
                        <w14:solidFill>
                          <w14:schemeClr w14:val="tx1"/>
                        </w14:solidFill>
                      </w14:textFill>
                    </w:rPr>
                  </w:pPr>
                </w:p>
              </w:tc>
            </w:tr>
            <w:tr w14:paraId="21A0CC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6" w:type="dxa"/>
                  <w:gridSpan w:val="2"/>
                  <w:vAlign w:val="center"/>
                </w:tcPr>
                <w:p w14:paraId="144B328C">
                  <w:pPr>
                    <w:widowControl/>
                    <w:adjustRightInd w:val="0"/>
                    <w:snapToGrid w:val="0"/>
                    <w:jc w:val="center"/>
                    <w:textAlignment w:val="baseline"/>
                    <w:rPr>
                      <w:bCs/>
                      <w:color w:val="000000" w:themeColor="text1"/>
                      <w:kern w:val="0"/>
                      <w:sz w:val="18"/>
                      <w:szCs w:val="18"/>
                      <w:highlight w:val="none"/>
                      <w14:textFill>
                        <w14:solidFill>
                          <w14:schemeClr w14:val="tx1"/>
                        </w14:solidFill>
                      </w14:textFill>
                    </w:rPr>
                  </w:pPr>
                  <w:r>
                    <w:rPr>
                      <w:bCs/>
                      <w:color w:val="000000" w:themeColor="text1"/>
                      <w:kern w:val="0"/>
                      <w:sz w:val="18"/>
                      <w:szCs w:val="18"/>
                      <w:highlight w:val="none"/>
                      <w14:textFill>
                        <w14:solidFill>
                          <w14:schemeClr w14:val="tx1"/>
                        </w14:solidFill>
                      </w14:textFill>
                    </w:rPr>
                    <w:t>氮氧化物</w:t>
                  </w:r>
                </w:p>
              </w:tc>
              <w:tc>
                <w:tcPr>
                  <w:tcW w:w="2872" w:type="dxa"/>
                  <w:vAlign w:val="center"/>
                </w:tcPr>
                <w:p w14:paraId="23DED6B0">
                  <w:pPr>
                    <w:widowControl/>
                    <w:adjustRightInd w:val="0"/>
                    <w:snapToGrid w:val="0"/>
                    <w:jc w:val="center"/>
                    <w:textAlignment w:val="baseline"/>
                    <w:rPr>
                      <w:bCs/>
                      <w:color w:val="000000" w:themeColor="text1"/>
                      <w:kern w:val="0"/>
                      <w:sz w:val="18"/>
                      <w:szCs w:val="18"/>
                      <w:highlight w:val="none"/>
                      <w14:textFill>
                        <w14:solidFill>
                          <w14:schemeClr w14:val="tx1"/>
                        </w14:solidFill>
                      </w14:textFill>
                    </w:rPr>
                  </w:pPr>
                  <w:r>
                    <w:rPr>
                      <w:bCs/>
                      <w:color w:val="000000" w:themeColor="text1"/>
                      <w:kern w:val="0"/>
                      <w:sz w:val="18"/>
                      <w:szCs w:val="18"/>
                      <w:highlight w:val="none"/>
                      <w14:textFill>
                        <w14:solidFill>
                          <w14:schemeClr w14:val="tx1"/>
                        </w14:solidFill>
                      </w14:textFill>
                    </w:rPr>
                    <w:t>-</w:t>
                  </w:r>
                </w:p>
              </w:tc>
              <w:tc>
                <w:tcPr>
                  <w:tcW w:w="3366" w:type="dxa"/>
                  <w:vMerge w:val="continue"/>
                  <w:vAlign w:val="center"/>
                </w:tcPr>
                <w:p w14:paraId="36DEEFC3">
                  <w:pPr>
                    <w:widowControl/>
                    <w:adjustRightInd w:val="0"/>
                    <w:snapToGrid w:val="0"/>
                    <w:jc w:val="center"/>
                    <w:rPr>
                      <w:bCs/>
                      <w:color w:val="000000" w:themeColor="text1"/>
                      <w:kern w:val="0"/>
                      <w:sz w:val="18"/>
                      <w:szCs w:val="18"/>
                      <w:highlight w:val="none"/>
                      <w14:textFill>
                        <w14:solidFill>
                          <w14:schemeClr w14:val="tx1"/>
                        </w14:solidFill>
                      </w14:textFill>
                    </w:rPr>
                  </w:pPr>
                </w:p>
              </w:tc>
            </w:tr>
            <w:tr w14:paraId="154185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6" w:type="dxa"/>
                  <w:gridSpan w:val="2"/>
                  <w:vAlign w:val="center"/>
                </w:tcPr>
                <w:p w14:paraId="30DDC0D2">
                  <w:pPr>
                    <w:widowControl/>
                    <w:adjustRightInd w:val="0"/>
                    <w:snapToGrid w:val="0"/>
                    <w:jc w:val="center"/>
                    <w:textAlignment w:val="baseline"/>
                    <w:rPr>
                      <w:bCs/>
                      <w:color w:val="000000" w:themeColor="text1"/>
                      <w:kern w:val="0"/>
                      <w:sz w:val="18"/>
                      <w:szCs w:val="18"/>
                      <w:highlight w:val="none"/>
                      <w14:textFill>
                        <w14:solidFill>
                          <w14:schemeClr w14:val="tx1"/>
                        </w14:solidFill>
                      </w14:textFill>
                    </w:rPr>
                  </w:pPr>
                  <w:r>
                    <w:rPr>
                      <w:bCs/>
                      <w:color w:val="000000" w:themeColor="text1"/>
                      <w:kern w:val="0"/>
                      <w:sz w:val="18"/>
                      <w:szCs w:val="18"/>
                      <w:highlight w:val="none"/>
                      <w14:textFill>
                        <w14:solidFill>
                          <w14:schemeClr w14:val="tx1"/>
                        </w14:solidFill>
                      </w14:textFill>
                    </w:rPr>
                    <w:t>烟气黑度（</w:t>
                  </w:r>
                  <w:r>
                    <w:rPr>
                      <w:rFonts w:hint="eastAsia"/>
                      <w:bCs/>
                      <w:color w:val="000000" w:themeColor="text1"/>
                      <w:kern w:val="0"/>
                      <w:sz w:val="18"/>
                      <w:szCs w:val="18"/>
                      <w:highlight w:val="none"/>
                      <w14:textFill>
                        <w14:solidFill>
                          <w14:schemeClr w14:val="tx1"/>
                        </w14:solidFill>
                      </w14:textFill>
                    </w:rPr>
                    <w:t>林格曼黑度</w:t>
                  </w:r>
                  <w:r>
                    <w:rPr>
                      <w:bCs/>
                      <w:color w:val="000000" w:themeColor="text1"/>
                      <w:kern w:val="0"/>
                      <w:sz w:val="18"/>
                      <w:szCs w:val="18"/>
                      <w:highlight w:val="none"/>
                      <w14:textFill>
                        <w14:solidFill>
                          <w14:schemeClr w14:val="tx1"/>
                        </w14:solidFill>
                      </w14:textFill>
                    </w:rPr>
                    <w:t>，级）</w:t>
                  </w:r>
                </w:p>
              </w:tc>
              <w:tc>
                <w:tcPr>
                  <w:tcW w:w="2872" w:type="dxa"/>
                  <w:vAlign w:val="center"/>
                </w:tcPr>
                <w:p w14:paraId="463B04CA">
                  <w:pPr>
                    <w:widowControl/>
                    <w:adjustRightInd w:val="0"/>
                    <w:snapToGrid w:val="0"/>
                    <w:jc w:val="center"/>
                    <w:textAlignment w:val="baseline"/>
                    <w:rPr>
                      <w:color w:val="000000" w:themeColor="text1"/>
                      <w:sz w:val="18"/>
                      <w:szCs w:val="18"/>
                      <w:highlight w:val="none"/>
                      <w14:textFill>
                        <w14:solidFill>
                          <w14:schemeClr w14:val="tx1"/>
                        </w14:solidFill>
                      </w14:textFill>
                    </w:rPr>
                  </w:pPr>
                  <w:r>
                    <w:rPr>
                      <w:bCs/>
                      <w:color w:val="000000" w:themeColor="text1"/>
                      <w:kern w:val="0"/>
                      <w:sz w:val="18"/>
                      <w:szCs w:val="18"/>
                      <w:highlight w:val="none"/>
                      <w14:textFill>
                        <w14:solidFill>
                          <w14:schemeClr w14:val="tx1"/>
                        </w14:solidFill>
                      </w14:textFill>
                    </w:rPr>
                    <w:t>≤1</w:t>
                  </w:r>
                </w:p>
              </w:tc>
              <w:tc>
                <w:tcPr>
                  <w:tcW w:w="3366" w:type="dxa"/>
                  <w:vAlign w:val="center"/>
                </w:tcPr>
                <w:p w14:paraId="6133A4AE">
                  <w:pPr>
                    <w:widowControl/>
                    <w:adjustRightInd w:val="0"/>
                    <w:snapToGrid w:val="0"/>
                    <w:jc w:val="center"/>
                    <w:textAlignment w:val="baseline"/>
                    <w:rPr>
                      <w:color w:val="000000" w:themeColor="text1"/>
                      <w:highlight w:val="none"/>
                      <w14:textFill>
                        <w14:solidFill>
                          <w14:schemeClr w14:val="tx1"/>
                        </w14:solidFill>
                      </w14:textFill>
                    </w:rPr>
                  </w:pPr>
                  <w:r>
                    <w:rPr>
                      <w:rFonts w:hint="eastAsia"/>
                      <w:bCs/>
                      <w:color w:val="000000" w:themeColor="text1"/>
                      <w:kern w:val="0"/>
                      <w:sz w:val="18"/>
                      <w:szCs w:val="18"/>
                      <w:highlight w:val="none"/>
                      <w:lang w:val="en-US" w:eastAsia="zh-CN"/>
                      <w14:textFill>
                        <w14:solidFill>
                          <w14:schemeClr w14:val="tx1"/>
                        </w14:solidFill>
                      </w14:textFill>
                    </w:rPr>
                    <w:t>排气筒</w:t>
                  </w:r>
                </w:p>
              </w:tc>
            </w:tr>
            <w:tr w14:paraId="7FFA9C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8" w:type="dxa"/>
                  <w:vMerge w:val="restart"/>
                  <w:vAlign w:val="center"/>
                </w:tcPr>
                <w:p w14:paraId="0DA19A28">
                  <w:pPr>
                    <w:widowControl/>
                    <w:adjustRightInd w:val="0"/>
                    <w:snapToGrid w:val="0"/>
                    <w:jc w:val="center"/>
                    <w:textAlignment w:val="baseline"/>
                    <w:rPr>
                      <w:bCs/>
                      <w:color w:val="000000" w:themeColor="text1"/>
                      <w:kern w:val="0"/>
                      <w:sz w:val="18"/>
                      <w:szCs w:val="18"/>
                      <w:highlight w:val="none"/>
                      <w14:textFill>
                        <w14:solidFill>
                          <w14:schemeClr w14:val="tx1"/>
                        </w14:solidFill>
                      </w14:textFill>
                    </w:rPr>
                  </w:pPr>
                  <w:r>
                    <w:rPr>
                      <w:rFonts w:hint="eastAsia"/>
                      <w:bCs/>
                      <w:color w:val="000000" w:themeColor="text1"/>
                      <w:kern w:val="0"/>
                      <w:sz w:val="18"/>
                      <w:szCs w:val="18"/>
                      <w:highlight w:val="none"/>
                      <w14:textFill>
                        <w14:solidFill>
                          <w14:schemeClr w14:val="tx1"/>
                        </w14:solidFill>
                      </w14:textFill>
                    </w:rPr>
                    <w:t>工业炉窑无组织排放颗粒物</w:t>
                  </w:r>
                </w:p>
              </w:tc>
              <w:tc>
                <w:tcPr>
                  <w:tcW w:w="898" w:type="dxa"/>
                  <w:vAlign w:val="center"/>
                </w:tcPr>
                <w:p w14:paraId="0BA3A2F6">
                  <w:pPr>
                    <w:widowControl/>
                    <w:adjustRightInd w:val="0"/>
                    <w:snapToGrid w:val="0"/>
                    <w:jc w:val="center"/>
                    <w:textAlignment w:val="baseline"/>
                    <w:rPr>
                      <w:color w:val="000000" w:themeColor="text1"/>
                      <w:highlight w:val="none"/>
                      <w14:textFill>
                        <w14:solidFill>
                          <w14:schemeClr w14:val="tx1"/>
                        </w14:solidFill>
                      </w14:textFill>
                    </w:rPr>
                  </w:pPr>
                  <w:r>
                    <w:rPr>
                      <w:rFonts w:hint="eastAsia"/>
                      <w:bCs/>
                      <w:color w:val="000000" w:themeColor="text1"/>
                      <w:kern w:val="0"/>
                      <w:sz w:val="18"/>
                      <w:szCs w:val="18"/>
                      <w:highlight w:val="none"/>
                      <w14:textFill>
                        <w14:solidFill>
                          <w14:schemeClr w14:val="tx1"/>
                        </w14:solidFill>
                      </w14:textFill>
                    </w:rPr>
                    <w:t>设置方式</w:t>
                  </w:r>
                </w:p>
              </w:tc>
              <w:tc>
                <w:tcPr>
                  <w:tcW w:w="2872" w:type="dxa"/>
                  <w:vAlign w:val="center"/>
                </w:tcPr>
                <w:p w14:paraId="1FAF7436">
                  <w:pPr>
                    <w:widowControl/>
                    <w:adjustRightInd w:val="0"/>
                    <w:snapToGrid w:val="0"/>
                    <w:jc w:val="center"/>
                    <w:textAlignment w:val="baseline"/>
                    <w:rPr>
                      <w:bCs/>
                      <w:color w:val="000000" w:themeColor="text1"/>
                      <w:kern w:val="0"/>
                      <w:sz w:val="18"/>
                      <w:szCs w:val="18"/>
                      <w:highlight w:val="none"/>
                      <w14:textFill>
                        <w14:solidFill>
                          <w14:schemeClr w14:val="tx1"/>
                        </w14:solidFill>
                      </w14:textFill>
                    </w:rPr>
                  </w:pPr>
                  <w:r>
                    <w:rPr>
                      <w:rFonts w:hint="eastAsia"/>
                      <w:bCs/>
                      <w:color w:val="000000" w:themeColor="text1"/>
                      <w:kern w:val="0"/>
                      <w:sz w:val="18"/>
                      <w:szCs w:val="18"/>
                      <w:highlight w:val="none"/>
                      <w14:textFill>
                        <w14:solidFill>
                          <w14:schemeClr w14:val="tx1"/>
                        </w14:solidFill>
                      </w14:textFill>
                    </w:rPr>
                    <w:t>炉窑类别</w:t>
                  </w:r>
                </w:p>
              </w:tc>
              <w:tc>
                <w:tcPr>
                  <w:tcW w:w="3366" w:type="dxa"/>
                  <w:vAlign w:val="center"/>
                </w:tcPr>
                <w:p w14:paraId="290A01FA">
                  <w:pPr>
                    <w:widowControl/>
                    <w:adjustRightInd w:val="0"/>
                    <w:snapToGrid w:val="0"/>
                    <w:jc w:val="center"/>
                    <w:textAlignment w:val="baseline"/>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无组织排放颗粒物最高允许浓度</w:t>
                  </w:r>
                  <w:r>
                    <w:rPr>
                      <w:color w:val="000000" w:themeColor="text1"/>
                      <w:sz w:val="18"/>
                      <w:szCs w:val="18"/>
                      <w:highlight w:val="none"/>
                      <w14:textFill>
                        <w14:solidFill>
                          <w14:schemeClr w14:val="tx1"/>
                        </w14:solidFill>
                      </w14:textFill>
                    </w:rPr>
                    <w:t>（mg/m</w:t>
                  </w:r>
                  <w:r>
                    <w:rPr>
                      <w:color w:val="000000" w:themeColor="text1"/>
                      <w:sz w:val="18"/>
                      <w:szCs w:val="18"/>
                      <w:highlight w:val="none"/>
                      <w:vertAlign w:val="superscript"/>
                      <w14:textFill>
                        <w14:solidFill>
                          <w14:schemeClr w14:val="tx1"/>
                        </w14:solidFill>
                      </w14:textFill>
                    </w:rPr>
                    <w:t>3</w:t>
                  </w:r>
                  <w:r>
                    <w:rPr>
                      <w:color w:val="000000" w:themeColor="text1"/>
                      <w:sz w:val="18"/>
                      <w:szCs w:val="18"/>
                      <w:highlight w:val="none"/>
                      <w14:textFill>
                        <w14:solidFill>
                          <w14:schemeClr w14:val="tx1"/>
                        </w14:solidFill>
                      </w14:textFill>
                    </w:rPr>
                    <w:t>）</w:t>
                  </w:r>
                </w:p>
              </w:tc>
            </w:tr>
            <w:tr w14:paraId="434058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8" w:type="dxa"/>
                  <w:vMerge w:val="continue"/>
                  <w:vAlign w:val="center"/>
                </w:tcPr>
                <w:p w14:paraId="4C5E3B2A">
                  <w:pPr>
                    <w:widowControl/>
                    <w:adjustRightInd w:val="0"/>
                    <w:snapToGrid w:val="0"/>
                    <w:jc w:val="center"/>
                    <w:textAlignment w:val="baseline"/>
                    <w:rPr>
                      <w:bCs/>
                      <w:color w:val="000000" w:themeColor="text1"/>
                      <w:kern w:val="0"/>
                      <w:sz w:val="18"/>
                      <w:szCs w:val="18"/>
                      <w:highlight w:val="none"/>
                      <w14:textFill>
                        <w14:solidFill>
                          <w14:schemeClr w14:val="tx1"/>
                        </w14:solidFill>
                      </w14:textFill>
                    </w:rPr>
                  </w:pPr>
                </w:p>
              </w:tc>
              <w:tc>
                <w:tcPr>
                  <w:tcW w:w="898" w:type="dxa"/>
                  <w:vAlign w:val="center"/>
                </w:tcPr>
                <w:p w14:paraId="56109A3D">
                  <w:pPr>
                    <w:widowControl/>
                    <w:adjustRightInd w:val="0"/>
                    <w:snapToGrid w:val="0"/>
                    <w:jc w:val="center"/>
                    <w:textAlignment w:val="baseline"/>
                    <w:rPr>
                      <w:color w:val="000000" w:themeColor="text1"/>
                      <w:highlight w:val="none"/>
                      <w14:textFill>
                        <w14:solidFill>
                          <w14:schemeClr w14:val="tx1"/>
                        </w14:solidFill>
                      </w14:textFill>
                    </w:rPr>
                  </w:pPr>
                  <w:r>
                    <w:rPr>
                      <w:rFonts w:hint="eastAsia"/>
                      <w:bCs/>
                      <w:color w:val="000000" w:themeColor="text1"/>
                      <w:kern w:val="0"/>
                      <w:sz w:val="18"/>
                      <w:szCs w:val="18"/>
                      <w:highlight w:val="none"/>
                      <w14:textFill>
                        <w14:solidFill>
                          <w14:schemeClr w14:val="tx1"/>
                        </w14:solidFill>
                      </w14:textFill>
                    </w:rPr>
                    <w:t>有车间厂房</w:t>
                  </w:r>
                </w:p>
              </w:tc>
              <w:tc>
                <w:tcPr>
                  <w:tcW w:w="2872" w:type="dxa"/>
                  <w:vAlign w:val="center"/>
                </w:tcPr>
                <w:p w14:paraId="55FA0A26">
                  <w:pPr>
                    <w:widowControl/>
                    <w:adjustRightInd w:val="0"/>
                    <w:snapToGrid w:val="0"/>
                    <w:jc w:val="center"/>
                    <w:textAlignment w:val="baseline"/>
                    <w:rPr>
                      <w:color w:val="000000" w:themeColor="text1"/>
                      <w:sz w:val="18"/>
                      <w:szCs w:val="18"/>
                      <w:highlight w:val="none"/>
                      <w14:textFill>
                        <w14:solidFill>
                          <w14:schemeClr w14:val="tx1"/>
                        </w14:solidFill>
                      </w14:textFill>
                    </w:rPr>
                  </w:pPr>
                  <w:r>
                    <w:rPr>
                      <w:rFonts w:hint="eastAsia"/>
                      <w:bCs/>
                      <w:color w:val="000000" w:themeColor="text1"/>
                      <w:kern w:val="0"/>
                      <w:sz w:val="18"/>
                      <w:szCs w:val="18"/>
                      <w:highlight w:val="none"/>
                      <w14:textFill>
                        <w14:solidFill>
                          <w14:schemeClr w14:val="tx1"/>
                        </w14:solidFill>
                      </w14:textFill>
                    </w:rPr>
                    <w:t>其他炉窑</w:t>
                  </w:r>
                </w:p>
              </w:tc>
              <w:tc>
                <w:tcPr>
                  <w:tcW w:w="3366" w:type="dxa"/>
                  <w:vAlign w:val="center"/>
                </w:tcPr>
                <w:p w14:paraId="74643489">
                  <w:pPr>
                    <w:widowControl/>
                    <w:adjustRightInd w:val="0"/>
                    <w:snapToGrid w:val="0"/>
                    <w:jc w:val="center"/>
                    <w:textAlignment w:val="baseline"/>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5</w:t>
                  </w:r>
                </w:p>
              </w:tc>
            </w:tr>
          </w:tbl>
          <w:p w14:paraId="4FAAFB4F">
            <w:pPr>
              <w:widowControl/>
              <w:spacing w:line="360" w:lineRule="auto"/>
              <w:ind w:firstLine="420" w:firstLineChars="20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本项目厂界无组织颗粒物执行《大气污染物综合排放标准》（GB16297-1996）表2中无组织排放监控浓度限值。</w:t>
            </w:r>
          </w:p>
          <w:p w14:paraId="51B153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000000" w:themeColor="text1"/>
                <w:kern w:val="0"/>
                <w:highlight w:val="none"/>
                <w14:textFill>
                  <w14:solidFill>
                    <w14:schemeClr w14:val="tx1"/>
                  </w14:solidFill>
                </w14:textFill>
              </w:rPr>
            </w:pPr>
            <w:r>
              <w:rPr>
                <w:rFonts w:hint="default" w:ascii="Times New Roman" w:hAnsi="Times New Roman" w:eastAsia="宋体" w:cs="Times New Roman"/>
                <w:b/>
                <w:bCs/>
                <w:color w:val="000000" w:themeColor="text1"/>
                <w:kern w:val="0"/>
                <w:highlight w:val="none"/>
                <w14:textFill>
                  <w14:solidFill>
                    <w14:schemeClr w14:val="tx1"/>
                  </w14:solidFill>
                </w14:textFill>
              </w:rPr>
              <w:t>表</w:t>
            </w:r>
            <w:r>
              <w:rPr>
                <w:rFonts w:hint="default" w:ascii="Times New Roman" w:hAnsi="Times New Roman" w:eastAsia="宋体" w:cs="Times New Roman"/>
                <w:b/>
                <w:bCs/>
                <w:color w:val="000000" w:themeColor="text1"/>
                <w:kern w:val="0"/>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kern w:val="0"/>
                <w:highlight w:val="none"/>
                <w14:textFill>
                  <w14:solidFill>
                    <w14:schemeClr w14:val="tx1"/>
                  </w14:solidFill>
                </w14:textFill>
              </w:rPr>
              <w:t>-</w:t>
            </w:r>
            <w:r>
              <w:rPr>
                <w:rFonts w:hint="eastAsia" w:cs="Times New Roman"/>
                <w:b/>
                <w:bCs/>
                <w:color w:val="000000" w:themeColor="text1"/>
                <w:kern w:val="0"/>
                <w:highlight w:val="none"/>
                <w:lang w:val="en-US" w:eastAsia="zh-CN"/>
                <w14:textFill>
                  <w14:solidFill>
                    <w14:schemeClr w14:val="tx1"/>
                  </w14:solidFill>
                </w14:textFill>
              </w:rPr>
              <w:t xml:space="preserve">6 </w:t>
            </w:r>
            <w:r>
              <w:rPr>
                <w:rFonts w:hint="default" w:ascii="Times New Roman" w:hAnsi="Times New Roman" w:eastAsia="宋体" w:cs="Times New Roman"/>
                <w:b/>
                <w:bCs/>
                <w:color w:val="000000" w:themeColor="text1"/>
                <w:kern w:val="0"/>
                <w:highlight w:val="none"/>
                <w14:textFill>
                  <w14:solidFill>
                    <w14:schemeClr w14:val="tx1"/>
                  </w14:solidFill>
                </w14:textFill>
              </w:rPr>
              <w:t>大气污染物综合排放标准</w:t>
            </w:r>
          </w:p>
          <w:tbl>
            <w:tblPr>
              <w:tblStyle w:val="3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41"/>
              <w:gridCol w:w="3250"/>
              <w:gridCol w:w="2547"/>
            </w:tblGrid>
            <w:tr w14:paraId="01CF7F7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tl2br w:val="nil"/>
                    <w:tr2bl w:val="nil"/>
                  </w:tcBorders>
                  <w:noWrap w:val="0"/>
                  <w:vAlign w:val="center"/>
                </w:tcPr>
                <w:p w14:paraId="5796BF50">
                  <w:pPr>
                    <w:keepNext w:val="0"/>
                    <w:keepLines w:val="0"/>
                    <w:suppressLineNumbers w:val="0"/>
                    <w:adjustRightInd w:val="0"/>
                    <w:snapToGrid w:val="0"/>
                    <w:spacing w:before="0" w:beforeAutospacing="0" w:after="0" w:afterAutospacing="0"/>
                    <w:ind w:left="0" w:right="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污染物</w:t>
                  </w:r>
                </w:p>
              </w:tc>
              <w:tc>
                <w:tcPr>
                  <w:tcW w:w="3220" w:type="dxa"/>
                  <w:tcBorders>
                    <w:tl2br w:val="nil"/>
                    <w:tr2bl w:val="nil"/>
                  </w:tcBorders>
                  <w:noWrap w:val="0"/>
                  <w:vAlign w:val="center"/>
                </w:tcPr>
                <w:p w14:paraId="42F9EAF2">
                  <w:pPr>
                    <w:keepNext w:val="0"/>
                    <w:keepLines w:val="0"/>
                    <w:suppressLineNumbers w:val="0"/>
                    <w:adjustRightInd w:val="0"/>
                    <w:snapToGrid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无组织排放监控浓度限值</w:t>
                  </w:r>
                </w:p>
              </w:tc>
              <w:tc>
                <w:tcPr>
                  <w:tcW w:w="2523" w:type="dxa"/>
                  <w:tcBorders>
                    <w:tl2br w:val="nil"/>
                    <w:tr2bl w:val="nil"/>
                  </w:tcBorders>
                  <w:noWrap w:val="0"/>
                  <w:vAlign w:val="center"/>
                </w:tcPr>
                <w:p w14:paraId="3A838917">
                  <w:pPr>
                    <w:keepNext w:val="0"/>
                    <w:keepLines w:val="0"/>
                    <w:suppressLineNumbers w:val="0"/>
                    <w:adjustRightInd w:val="0"/>
                    <w:snapToGrid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最高允许排放浓度</w:t>
                  </w:r>
                </w:p>
              </w:tc>
            </w:tr>
            <w:tr w14:paraId="1A5FE35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tl2br w:val="nil"/>
                    <w:tr2bl w:val="nil"/>
                  </w:tcBorders>
                  <w:noWrap w:val="0"/>
                  <w:vAlign w:val="center"/>
                </w:tcPr>
                <w:p w14:paraId="54AD8139">
                  <w:pPr>
                    <w:keepNext w:val="0"/>
                    <w:keepLines w:val="0"/>
                    <w:suppressLineNumbers w:val="0"/>
                    <w:adjustRightInd w:val="0"/>
                    <w:snapToGrid w:val="0"/>
                    <w:spacing w:before="0" w:beforeAutospacing="0" w:after="0" w:afterAutospacing="0"/>
                    <w:ind w:left="0" w:right="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颗粒物</w:t>
                  </w:r>
                </w:p>
              </w:tc>
              <w:tc>
                <w:tcPr>
                  <w:tcW w:w="3220" w:type="dxa"/>
                  <w:tcBorders>
                    <w:tl2br w:val="nil"/>
                    <w:tr2bl w:val="nil"/>
                  </w:tcBorders>
                  <w:noWrap w:val="0"/>
                  <w:vAlign w:val="center"/>
                </w:tcPr>
                <w:p w14:paraId="7C8953F1">
                  <w:pPr>
                    <w:keepNext w:val="0"/>
                    <w:keepLines w:val="0"/>
                    <w:suppressLineNumbers w:val="0"/>
                    <w:adjustRightInd w:val="0"/>
                    <w:snapToGrid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厂</w:t>
                  </w:r>
                  <w:r>
                    <w:rPr>
                      <w:rFonts w:hint="eastAsia"/>
                      <w:color w:val="000000" w:themeColor="text1"/>
                      <w:sz w:val="18"/>
                      <w:szCs w:val="18"/>
                      <w:highlight w:val="none"/>
                      <w14:textFill>
                        <w14:solidFill>
                          <w14:schemeClr w14:val="tx1"/>
                        </w14:solidFill>
                      </w14:textFill>
                    </w:rPr>
                    <w:t>界外浓度最高点</w:t>
                  </w:r>
                </w:p>
              </w:tc>
              <w:tc>
                <w:tcPr>
                  <w:tcW w:w="2523" w:type="dxa"/>
                  <w:tcBorders>
                    <w:tl2br w:val="nil"/>
                    <w:tr2bl w:val="nil"/>
                  </w:tcBorders>
                  <w:noWrap w:val="0"/>
                  <w:vAlign w:val="center"/>
                </w:tcPr>
                <w:p w14:paraId="08B6D54F">
                  <w:pPr>
                    <w:keepNext w:val="0"/>
                    <w:keepLines w:val="0"/>
                    <w:suppressLineNumbers w:val="0"/>
                    <w:adjustRightInd w:val="0"/>
                    <w:snapToGrid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1.0</w:t>
                  </w:r>
                </w:p>
              </w:tc>
            </w:tr>
          </w:tbl>
          <w:p w14:paraId="16984285">
            <w:pPr>
              <w:widowControl/>
              <w:spacing w:line="360" w:lineRule="auto"/>
              <w:ind w:firstLine="422" w:firstLineChars="200"/>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2、废水</w:t>
            </w:r>
          </w:p>
          <w:p w14:paraId="6A3C9A37">
            <w:pPr>
              <w:widowControl/>
              <w:spacing w:line="360" w:lineRule="auto"/>
              <w:ind w:firstLine="420" w:firstLineChars="200"/>
              <w:rPr>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本项目生产过程中无废水产生，项目不新增员工，因此无新增废水</w:t>
            </w:r>
            <w:r>
              <w:rPr>
                <w:rFonts w:hint="eastAsia"/>
                <w:color w:val="000000" w:themeColor="text1"/>
                <w:szCs w:val="21"/>
                <w:highlight w:val="none"/>
                <w14:textFill>
                  <w14:solidFill>
                    <w14:schemeClr w14:val="tx1"/>
                  </w14:solidFill>
                </w14:textFill>
              </w:rPr>
              <w:t>。</w:t>
            </w:r>
          </w:p>
          <w:p w14:paraId="31F52F23">
            <w:pPr>
              <w:widowControl/>
              <w:spacing w:line="360" w:lineRule="auto"/>
              <w:ind w:firstLine="422" w:firstLineChars="200"/>
              <w:rPr>
                <w:color w:val="000000" w:themeColor="text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t>3、</w:t>
            </w:r>
            <w:r>
              <w:rPr>
                <w:b/>
                <w:color w:val="000000" w:themeColor="text1"/>
                <w:szCs w:val="21"/>
                <w:highlight w:val="none"/>
                <w14:textFill>
                  <w14:solidFill>
                    <w14:schemeClr w14:val="tx1"/>
                  </w14:solidFill>
                </w14:textFill>
              </w:rPr>
              <w:t>噪声</w:t>
            </w:r>
          </w:p>
          <w:p w14:paraId="261E0E8F">
            <w:pP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施工期</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噪声执行《建筑施工场界环境噪声排放标准》（GB12523-2011）中噪声排放限值，具体标准见表3-</w:t>
            </w:r>
            <w:r>
              <w:rPr>
                <w:rFonts w:hint="eastAsia"/>
                <w:color w:val="000000" w:themeColor="text1"/>
                <w:szCs w:val="21"/>
                <w:highlight w:val="none"/>
                <w:lang w:val="en-US" w:eastAsia="zh-CN"/>
                <w14:textFill>
                  <w14:solidFill>
                    <w14:schemeClr w14:val="tx1"/>
                  </w14:solidFill>
                </w14:textFill>
              </w:rPr>
              <w:t>7</w:t>
            </w:r>
            <w:r>
              <w:rPr>
                <w:color w:val="000000" w:themeColor="text1"/>
                <w:szCs w:val="21"/>
                <w:highlight w:val="none"/>
                <w14:textFill>
                  <w14:solidFill>
                    <w14:schemeClr w14:val="tx1"/>
                  </w14:solidFill>
                </w14:textFill>
              </w:rPr>
              <w:t>。</w:t>
            </w:r>
          </w:p>
          <w:p w14:paraId="6A214A4E">
            <w:pPr>
              <w:jc w:val="center"/>
              <w:rPr>
                <w:color w:val="000000" w:themeColor="text1"/>
                <w:highlight w:val="none"/>
                <w14:textFill>
                  <w14:solidFill>
                    <w14:schemeClr w14:val="tx1"/>
                  </w14:solidFill>
                </w14:textFill>
              </w:rPr>
            </w:pPr>
            <w:r>
              <w:rPr>
                <w:b/>
                <w:color w:val="000000" w:themeColor="text1"/>
                <w:szCs w:val="21"/>
                <w:highlight w:val="none"/>
                <w14:textFill>
                  <w14:solidFill>
                    <w14:schemeClr w14:val="tx1"/>
                  </w14:solidFill>
                </w14:textFill>
              </w:rPr>
              <w:t>表3-</w:t>
            </w:r>
            <w:r>
              <w:rPr>
                <w:rFonts w:hint="eastAsia"/>
                <w:b/>
                <w:color w:val="000000" w:themeColor="text1"/>
                <w:szCs w:val="21"/>
                <w:highlight w:val="none"/>
                <w:lang w:val="en-US" w:eastAsia="zh-CN"/>
                <w14:textFill>
                  <w14:solidFill>
                    <w14:schemeClr w14:val="tx1"/>
                  </w14:solidFill>
                </w14:textFill>
              </w:rPr>
              <w:t>7</w:t>
            </w:r>
            <w:r>
              <w:rPr>
                <w:rFonts w:hint="eastAsia"/>
                <w:b/>
                <w:color w:val="000000" w:themeColor="text1"/>
                <w:szCs w:val="21"/>
                <w:highlight w:val="none"/>
                <w14:textFill>
                  <w14:solidFill>
                    <w14:schemeClr w14:val="tx1"/>
                  </w14:solidFill>
                </w14:textFill>
              </w:rPr>
              <w:t xml:space="preserve"> </w:t>
            </w:r>
            <w:r>
              <w:rPr>
                <w:b/>
                <w:color w:val="000000" w:themeColor="text1"/>
                <w:szCs w:val="21"/>
                <w:highlight w:val="none"/>
                <w14:textFill>
                  <w14:solidFill>
                    <w14:schemeClr w14:val="tx1"/>
                  </w14:solidFill>
                </w14:textFill>
              </w:rPr>
              <w:t>建筑施工场界环境噪声排放标准 单位：dB(A)</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45"/>
              <w:gridCol w:w="3993"/>
            </w:tblGrid>
            <w:tr w14:paraId="66166B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7" w:type="dxa"/>
                  <w:tcBorders>
                    <w:tl2br w:val="nil"/>
                    <w:tr2bl w:val="nil"/>
                  </w:tcBorders>
                  <w:vAlign w:val="center"/>
                </w:tcPr>
                <w:p w14:paraId="1A2C81AF">
                  <w:pPr>
                    <w:adjustRightInd w:val="0"/>
                    <w:snapToGrid w:val="0"/>
                    <w:jc w:val="center"/>
                    <w:textAlignment w:val="baseline"/>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昼间</w:t>
                  </w:r>
                </w:p>
              </w:tc>
              <w:tc>
                <w:tcPr>
                  <w:tcW w:w="3789" w:type="dxa"/>
                  <w:tcBorders>
                    <w:tl2br w:val="nil"/>
                    <w:tr2bl w:val="nil"/>
                  </w:tcBorders>
                  <w:vAlign w:val="center"/>
                </w:tcPr>
                <w:p w14:paraId="3877C6E7">
                  <w:pPr>
                    <w:adjustRightInd w:val="0"/>
                    <w:snapToGrid w:val="0"/>
                    <w:jc w:val="center"/>
                    <w:textAlignment w:val="baseline"/>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夜间</w:t>
                  </w:r>
                </w:p>
              </w:tc>
            </w:tr>
            <w:tr w14:paraId="562828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7" w:type="dxa"/>
                  <w:tcBorders>
                    <w:tl2br w:val="nil"/>
                    <w:tr2bl w:val="nil"/>
                  </w:tcBorders>
                  <w:vAlign w:val="center"/>
                </w:tcPr>
                <w:p w14:paraId="05336AAD">
                  <w:pPr>
                    <w:adjustRightInd w:val="0"/>
                    <w:snapToGrid w:val="0"/>
                    <w:jc w:val="center"/>
                    <w:textAlignment w:val="baseline"/>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70</w:t>
                  </w:r>
                </w:p>
              </w:tc>
              <w:tc>
                <w:tcPr>
                  <w:tcW w:w="3789" w:type="dxa"/>
                  <w:tcBorders>
                    <w:tl2br w:val="nil"/>
                    <w:tr2bl w:val="nil"/>
                  </w:tcBorders>
                  <w:vAlign w:val="center"/>
                </w:tcPr>
                <w:p w14:paraId="20902D57">
                  <w:pPr>
                    <w:adjustRightInd w:val="0"/>
                    <w:snapToGrid w:val="0"/>
                    <w:jc w:val="center"/>
                    <w:textAlignment w:val="baseline"/>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55</w:t>
                  </w:r>
                </w:p>
              </w:tc>
            </w:tr>
          </w:tbl>
          <w:p w14:paraId="5DB294F8">
            <w:pPr>
              <w:pStyle w:val="106"/>
              <w:widowControl/>
              <w:ind w:firstLine="420"/>
              <w:jc w:val="both"/>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运营期：本项目厂界</w:t>
            </w:r>
            <w:r>
              <w:rPr>
                <w:color w:val="000000" w:themeColor="text1"/>
                <w:szCs w:val="21"/>
                <w:highlight w:val="none"/>
                <w14:textFill>
                  <w14:solidFill>
                    <w14:schemeClr w14:val="tx1"/>
                  </w14:solidFill>
                </w14:textFill>
              </w:rPr>
              <w:t>噪声执行《工业企业厂界环境噪声排放标准》(GB12348-2008)表1中</w:t>
            </w: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类标准</w:t>
            </w:r>
            <w:r>
              <w:rPr>
                <w:rFonts w:hint="eastAsia"/>
                <w:color w:val="000000" w:themeColor="text1"/>
                <w:kern w:val="0"/>
                <w:szCs w:val="21"/>
                <w:highlight w:val="none"/>
                <w14:textFill>
                  <w14:solidFill>
                    <w14:schemeClr w14:val="tx1"/>
                  </w14:solidFill>
                </w14:textFill>
              </w:rPr>
              <w:t>。</w:t>
            </w:r>
          </w:p>
          <w:p w14:paraId="2709CD08">
            <w:pPr>
              <w:pStyle w:val="70"/>
              <w:snapToGrid w:val="0"/>
              <w:spacing w:before="0" w:beforeLines="0" w:after="0" w:afterLines="0" w:line="240" w:lineRule="auto"/>
              <w:rPr>
                <w:rFonts w:ascii="Times New Roman" w:hAnsi="Times New Roman"/>
                <w:snapToGrid w:val="0"/>
                <w:color w:val="000000" w:themeColor="text1"/>
                <w:spacing w:val="0"/>
                <w:sz w:val="21"/>
                <w:szCs w:val="21"/>
                <w:highlight w:val="none"/>
                <w14:textFill>
                  <w14:solidFill>
                    <w14:schemeClr w14:val="tx1"/>
                  </w14:solidFill>
                </w14:textFill>
              </w:rPr>
            </w:pPr>
            <w:r>
              <w:rPr>
                <w:rFonts w:ascii="Times New Roman" w:hAnsi="Times New Roman" w:eastAsia="宋体"/>
                <w:b/>
                <w:bCs/>
                <w:snapToGrid w:val="0"/>
                <w:color w:val="000000" w:themeColor="text1"/>
                <w:spacing w:val="0"/>
                <w:sz w:val="21"/>
                <w:szCs w:val="21"/>
                <w:highlight w:val="none"/>
                <w14:textFill>
                  <w14:solidFill>
                    <w14:schemeClr w14:val="tx1"/>
                  </w14:solidFill>
                </w14:textFill>
              </w:rPr>
              <w:t>表3</w:t>
            </w:r>
            <w:r>
              <w:rPr>
                <w:rFonts w:hint="eastAsia" w:ascii="Times New Roman" w:hAnsi="Times New Roman" w:eastAsia="宋体"/>
                <w:b/>
                <w:bCs/>
                <w:snapToGrid w:val="0"/>
                <w:color w:val="000000" w:themeColor="text1"/>
                <w:spacing w:val="0"/>
                <w:sz w:val="21"/>
                <w:szCs w:val="21"/>
                <w:highlight w:val="none"/>
                <w:lang w:val="en-US" w:eastAsia="zh-CN"/>
                <w14:textFill>
                  <w14:solidFill>
                    <w14:schemeClr w14:val="tx1"/>
                  </w14:solidFill>
                </w14:textFill>
              </w:rPr>
              <w:t>-8</w:t>
            </w:r>
            <w:r>
              <w:rPr>
                <w:rFonts w:ascii="Times New Roman" w:hAnsi="Times New Roman" w:eastAsia="宋体"/>
                <w:b/>
                <w:bCs/>
                <w:snapToGrid w:val="0"/>
                <w:color w:val="000000" w:themeColor="text1"/>
                <w:spacing w:val="0"/>
                <w:sz w:val="21"/>
                <w:szCs w:val="21"/>
                <w:highlight w:val="none"/>
                <w14:textFill>
                  <w14:solidFill>
                    <w14:schemeClr w14:val="tx1"/>
                  </w14:solidFill>
                </w14:textFill>
              </w:rPr>
              <w:t>工业企业厂界环境噪声排放标准</w:t>
            </w:r>
          </w:p>
          <w:tbl>
            <w:tblPr>
              <w:tblStyle w:val="36"/>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90"/>
              <w:gridCol w:w="2803"/>
              <w:gridCol w:w="2841"/>
            </w:tblGrid>
            <w:tr w14:paraId="1BD329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vMerge w:val="restart"/>
                  <w:tcBorders>
                    <w:tl2br w:val="nil"/>
                    <w:tr2bl w:val="nil"/>
                  </w:tcBorders>
                  <w:vAlign w:val="center"/>
                </w:tcPr>
                <w:p w14:paraId="3E0B64B4">
                  <w:pPr>
                    <w:pStyle w:val="85"/>
                    <w:spacing w:line="240" w:lineRule="auto"/>
                    <w:rPr>
                      <w:rFonts w:eastAsiaTheme="minorEastAsia"/>
                      <w:color w:val="000000" w:themeColor="text1"/>
                      <w:sz w:val="18"/>
                      <w:szCs w:val="18"/>
                      <w:highlight w:val="none"/>
                      <w14:textFill>
                        <w14:solidFill>
                          <w14:schemeClr w14:val="tx1"/>
                        </w14:solidFill>
                      </w14:textFill>
                    </w:rPr>
                  </w:pPr>
                  <w:r>
                    <w:rPr>
                      <w:rFonts w:eastAsiaTheme="minorEastAsia"/>
                      <w:color w:val="000000" w:themeColor="text1"/>
                      <w:sz w:val="18"/>
                      <w:szCs w:val="18"/>
                      <w:highlight w:val="none"/>
                      <w14:textFill>
                        <w14:solidFill>
                          <w14:schemeClr w14:val="tx1"/>
                        </w14:solidFill>
                      </w14:textFill>
                    </w:rPr>
                    <w:t>类别</w:t>
                  </w:r>
                </w:p>
              </w:tc>
              <w:tc>
                <w:tcPr>
                  <w:tcW w:w="3512" w:type="pct"/>
                  <w:gridSpan w:val="2"/>
                  <w:tcBorders>
                    <w:tl2br w:val="nil"/>
                    <w:tr2bl w:val="nil"/>
                  </w:tcBorders>
                  <w:vAlign w:val="center"/>
                </w:tcPr>
                <w:p w14:paraId="56231B17">
                  <w:pPr>
                    <w:pStyle w:val="85"/>
                    <w:spacing w:line="240" w:lineRule="auto"/>
                    <w:rPr>
                      <w:rFonts w:eastAsiaTheme="minorEastAsia"/>
                      <w:color w:val="000000" w:themeColor="text1"/>
                      <w:sz w:val="18"/>
                      <w:szCs w:val="18"/>
                      <w:highlight w:val="none"/>
                      <w14:textFill>
                        <w14:solidFill>
                          <w14:schemeClr w14:val="tx1"/>
                        </w14:solidFill>
                      </w14:textFill>
                    </w:rPr>
                  </w:pPr>
                  <w:r>
                    <w:rPr>
                      <w:rFonts w:eastAsiaTheme="minorEastAsia"/>
                      <w:color w:val="000000" w:themeColor="text1"/>
                      <w:sz w:val="18"/>
                      <w:szCs w:val="18"/>
                      <w:highlight w:val="none"/>
                      <w14:textFill>
                        <w14:solidFill>
                          <w14:schemeClr w14:val="tx1"/>
                        </w14:solidFill>
                      </w14:textFill>
                    </w:rPr>
                    <w:t>标准值（dB（A））</w:t>
                  </w:r>
                </w:p>
              </w:tc>
            </w:tr>
            <w:tr w14:paraId="411A43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vMerge w:val="continue"/>
                  <w:tcBorders>
                    <w:tl2br w:val="nil"/>
                    <w:tr2bl w:val="nil"/>
                  </w:tcBorders>
                  <w:vAlign w:val="center"/>
                </w:tcPr>
                <w:p w14:paraId="0EDAE6EA">
                  <w:pPr>
                    <w:pStyle w:val="85"/>
                    <w:spacing w:line="240" w:lineRule="auto"/>
                    <w:rPr>
                      <w:rFonts w:eastAsiaTheme="minorEastAsia"/>
                      <w:color w:val="000000" w:themeColor="text1"/>
                      <w:sz w:val="18"/>
                      <w:szCs w:val="18"/>
                      <w:highlight w:val="none"/>
                      <w14:textFill>
                        <w14:solidFill>
                          <w14:schemeClr w14:val="tx1"/>
                        </w14:solidFill>
                      </w14:textFill>
                    </w:rPr>
                  </w:pPr>
                </w:p>
              </w:tc>
              <w:tc>
                <w:tcPr>
                  <w:tcW w:w="1744" w:type="pct"/>
                  <w:tcBorders>
                    <w:tl2br w:val="nil"/>
                    <w:tr2bl w:val="nil"/>
                  </w:tcBorders>
                  <w:vAlign w:val="center"/>
                </w:tcPr>
                <w:p w14:paraId="7ED956E7">
                  <w:pPr>
                    <w:pStyle w:val="85"/>
                    <w:spacing w:line="240" w:lineRule="auto"/>
                    <w:rPr>
                      <w:rFonts w:eastAsiaTheme="minorEastAsia"/>
                      <w:color w:val="000000" w:themeColor="text1"/>
                      <w:sz w:val="18"/>
                      <w:szCs w:val="18"/>
                      <w:highlight w:val="none"/>
                      <w14:textFill>
                        <w14:solidFill>
                          <w14:schemeClr w14:val="tx1"/>
                        </w14:solidFill>
                      </w14:textFill>
                    </w:rPr>
                  </w:pPr>
                  <w:r>
                    <w:rPr>
                      <w:rFonts w:eastAsiaTheme="minorEastAsia"/>
                      <w:color w:val="000000" w:themeColor="text1"/>
                      <w:sz w:val="18"/>
                      <w:szCs w:val="18"/>
                      <w:highlight w:val="none"/>
                      <w14:textFill>
                        <w14:solidFill>
                          <w14:schemeClr w14:val="tx1"/>
                        </w14:solidFill>
                      </w14:textFill>
                    </w:rPr>
                    <w:t>昼间</w:t>
                  </w:r>
                </w:p>
              </w:tc>
              <w:tc>
                <w:tcPr>
                  <w:tcW w:w="1768" w:type="pct"/>
                  <w:tcBorders>
                    <w:tl2br w:val="nil"/>
                    <w:tr2bl w:val="nil"/>
                  </w:tcBorders>
                  <w:vAlign w:val="center"/>
                </w:tcPr>
                <w:p w14:paraId="72E7C916">
                  <w:pPr>
                    <w:pStyle w:val="85"/>
                    <w:spacing w:line="240" w:lineRule="auto"/>
                    <w:rPr>
                      <w:rFonts w:eastAsiaTheme="minorEastAsia"/>
                      <w:color w:val="000000" w:themeColor="text1"/>
                      <w:sz w:val="18"/>
                      <w:szCs w:val="18"/>
                      <w:highlight w:val="none"/>
                      <w14:textFill>
                        <w14:solidFill>
                          <w14:schemeClr w14:val="tx1"/>
                        </w14:solidFill>
                      </w14:textFill>
                    </w:rPr>
                  </w:pPr>
                  <w:r>
                    <w:rPr>
                      <w:rFonts w:eastAsiaTheme="minorEastAsia"/>
                      <w:color w:val="000000" w:themeColor="text1"/>
                      <w:sz w:val="18"/>
                      <w:szCs w:val="18"/>
                      <w:highlight w:val="none"/>
                      <w14:textFill>
                        <w14:solidFill>
                          <w14:schemeClr w14:val="tx1"/>
                        </w14:solidFill>
                      </w14:textFill>
                    </w:rPr>
                    <w:t>夜间</w:t>
                  </w:r>
                </w:p>
              </w:tc>
            </w:tr>
            <w:tr w14:paraId="343247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tcBorders>
                    <w:tl2br w:val="nil"/>
                    <w:tr2bl w:val="nil"/>
                  </w:tcBorders>
                  <w:vAlign w:val="center"/>
                </w:tcPr>
                <w:p w14:paraId="27AA13EF">
                  <w:pPr>
                    <w:pStyle w:val="85"/>
                    <w:spacing w:line="240" w:lineRule="auto"/>
                    <w:rPr>
                      <w:rFonts w:eastAsiaTheme="minorEastAsia"/>
                      <w:color w:val="000000" w:themeColor="text1"/>
                      <w:sz w:val="18"/>
                      <w:szCs w:val="18"/>
                      <w:highlight w:val="none"/>
                      <w14:textFill>
                        <w14:solidFill>
                          <w14:schemeClr w14:val="tx1"/>
                        </w14:solidFill>
                      </w14:textFill>
                    </w:rPr>
                  </w:pPr>
                  <w:r>
                    <w:rPr>
                      <w:rFonts w:hint="eastAsia" w:eastAsiaTheme="minorEastAsia"/>
                      <w:color w:val="000000" w:themeColor="text1"/>
                      <w:sz w:val="18"/>
                      <w:szCs w:val="18"/>
                      <w:highlight w:val="none"/>
                      <w14:textFill>
                        <w14:solidFill>
                          <w14:schemeClr w14:val="tx1"/>
                        </w14:solidFill>
                      </w14:textFill>
                    </w:rPr>
                    <w:t>2</w:t>
                  </w:r>
                  <w:r>
                    <w:rPr>
                      <w:rFonts w:eastAsiaTheme="minorEastAsia"/>
                      <w:color w:val="000000" w:themeColor="text1"/>
                      <w:sz w:val="18"/>
                      <w:szCs w:val="18"/>
                      <w:highlight w:val="none"/>
                      <w14:textFill>
                        <w14:solidFill>
                          <w14:schemeClr w14:val="tx1"/>
                        </w14:solidFill>
                      </w14:textFill>
                    </w:rPr>
                    <w:t>类</w:t>
                  </w:r>
                </w:p>
              </w:tc>
              <w:tc>
                <w:tcPr>
                  <w:tcW w:w="1744" w:type="pct"/>
                  <w:tcBorders>
                    <w:tl2br w:val="nil"/>
                    <w:tr2bl w:val="nil"/>
                  </w:tcBorders>
                  <w:vAlign w:val="center"/>
                </w:tcPr>
                <w:p w14:paraId="42CB7677">
                  <w:pPr>
                    <w:pStyle w:val="85"/>
                    <w:spacing w:line="240" w:lineRule="auto"/>
                    <w:rPr>
                      <w:rFonts w:eastAsiaTheme="minorEastAsia"/>
                      <w:color w:val="000000" w:themeColor="text1"/>
                      <w:sz w:val="18"/>
                      <w:szCs w:val="18"/>
                      <w:highlight w:val="none"/>
                      <w14:textFill>
                        <w14:solidFill>
                          <w14:schemeClr w14:val="tx1"/>
                        </w14:solidFill>
                      </w14:textFill>
                    </w:rPr>
                  </w:pPr>
                  <w:r>
                    <w:rPr>
                      <w:rFonts w:hint="eastAsia" w:eastAsiaTheme="minorEastAsia"/>
                      <w:color w:val="000000" w:themeColor="text1"/>
                      <w:sz w:val="18"/>
                      <w:szCs w:val="18"/>
                      <w:highlight w:val="none"/>
                      <w14:textFill>
                        <w14:solidFill>
                          <w14:schemeClr w14:val="tx1"/>
                        </w14:solidFill>
                      </w14:textFill>
                    </w:rPr>
                    <w:t>60</w:t>
                  </w:r>
                </w:p>
              </w:tc>
              <w:tc>
                <w:tcPr>
                  <w:tcW w:w="1768" w:type="pct"/>
                  <w:tcBorders>
                    <w:tl2br w:val="nil"/>
                    <w:tr2bl w:val="nil"/>
                  </w:tcBorders>
                  <w:vAlign w:val="center"/>
                </w:tcPr>
                <w:p w14:paraId="128C8761">
                  <w:pPr>
                    <w:pStyle w:val="85"/>
                    <w:spacing w:line="240" w:lineRule="auto"/>
                    <w:rPr>
                      <w:rFonts w:eastAsiaTheme="minorEastAsia"/>
                      <w:color w:val="000000" w:themeColor="text1"/>
                      <w:sz w:val="18"/>
                      <w:szCs w:val="18"/>
                      <w:highlight w:val="none"/>
                      <w14:textFill>
                        <w14:solidFill>
                          <w14:schemeClr w14:val="tx1"/>
                        </w14:solidFill>
                      </w14:textFill>
                    </w:rPr>
                  </w:pPr>
                  <w:r>
                    <w:rPr>
                      <w:rFonts w:hint="eastAsia" w:eastAsiaTheme="minorEastAsia"/>
                      <w:color w:val="000000" w:themeColor="text1"/>
                      <w:sz w:val="18"/>
                      <w:szCs w:val="18"/>
                      <w:highlight w:val="none"/>
                      <w14:textFill>
                        <w14:solidFill>
                          <w14:schemeClr w14:val="tx1"/>
                        </w14:solidFill>
                      </w14:textFill>
                    </w:rPr>
                    <w:t>50</w:t>
                  </w:r>
                </w:p>
              </w:tc>
            </w:tr>
          </w:tbl>
          <w:p w14:paraId="07DC2A52">
            <w:pPr>
              <w:widowControl/>
              <w:spacing w:line="360" w:lineRule="auto"/>
              <w:ind w:firstLine="422" w:firstLineChars="200"/>
              <w:rPr>
                <w:color w:val="000000" w:themeColor="text1"/>
                <w:kern w:val="21"/>
                <w:szCs w:val="21"/>
                <w:highlight w:val="none"/>
                <w14:textFill>
                  <w14:solidFill>
                    <w14:schemeClr w14:val="tx1"/>
                  </w14:solidFill>
                </w14:textFill>
              </w:rPr>
            </w:pPr>
            <w:r>
              <w:rPr>
                <w:b/>
                <w:bCs/>
                <w:color w:val="000000" w:themeColor="text1"/>
                <w:kern w:val="21"/>
                <w:szCs w:val="21"/>
                <w:highlight w:val="none"/>
                <w14:textFill>
                  <w14:solidFill>
                    <w14:schemeClr w14:val="tx1"/>
                  </w14:solidFill>
                </w14:textFill>
              </w:rPr>
              <w:t>4、固体废物</w:t>
            </w:r>
          </w:p>
          <w:p w14:paraId="24503D8B">
            <w:pPr>
              <w:widowControl/>
              <w:spacing w:line="360" w:lineRule="auto"/>
              <w:ind w:firstLine="420" w:firstLineChars="200"/>
              <w:rPr>
                <w:color w:val="000000" w:themeColor="text1"/>
                <w:kern w:val="0"/>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一般固体废物处置执行《一般工业固体废物贮存和填埋污染控制标准》（GB18599-2020）</w:t>
            </w:r>
            <w:r>
              <w:rPr>
                <w:rFonts w:hint="eastAsia"/>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《固体废物分类与代码目录》（公告2024年第4号）</w:t>
            </w:r>
            <w:r>
              <w:rPr>
                <w:color w:val="000000" w:themeColor="text1"/>
                <w:kern w:val="21"/>
                <w:szCs w:val="21"/>
                <w:highlight w:val="none"/>
                <w14:textFill>
                  <w14:solidFill>
                    <w14:schemeClr w14:val="tx1"/>
                  </w14:solidFill>
                </w14:textFill>
              </w:rPr>
              <w:t>。</w:t>
            </w:r>
          </w:p>
        </w:tc>
      </w:tr>
      <w:tr w14:paraId="134637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97" w:hRule="atLeast"/>
          <w:jc w:val="center"/>
        </w:trPr>
        <w:tc>
          <w:tcPr>
            <w:tcW w:w="452" w:type="pct"/>
            <w:tcBorders>
              <w:bottom w:val="single" w:color="auto" w:sz="4" w:space="0"/>
            </w:tcBorders>
            <w:vAlign w:val="center"/>
          </w:tcPr>
          <w:p w14:paraId="36F3E9C8">
            <w:pPr>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总量控制指标</w:t>
            </w:r>
          </w:p>
        </w:tc>
        <w:tc>
          <w:tcPr>
            <w:tcW w:w="4547" w:type="pct"/>
            <w:tcBorders>
              <w:bottom w:val="single" w:color="auto" w:sz="4" w:space="0"/>
            </w:tcBorders>
            <w:vAlign w:val="center"/>
          </w:tcPr>
          <w:p w14:paraId="465C6344">
            <w:pPr>
              <w:widowControl/>
              <w:ind w:firstLine="422" w:firstLineChars="200"/>
              <w:jc w:val="center"/>
              <w:rPr>
                <w:b/>
                <w:color w:val="000000" w:themeColor="text1"/>
                <w:szCs w:val="2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t>表</w:t>
            </w:r>
            <w:r>
              <w:rPr>
                <w:b/>
                <w:color w:val="000000" w:themeColor="text1"/>
                <w:szCs w:val="21"/>
                <w:highlight w:val="none"/>
                <w14:textFill>
                  <w14:solidFill>
                    <w14:schemeClr w14:val="tx1"/>
                  </w14:solidFill>
                </w14:textFill>
              </w:rPr>
              <w:t>3</w:t>
            </w:r>
            <w:r>
              <w:rPr>
                <w:rFonts w:hint="eastAsia"/>
                <w:b/>
                <w:color w:val="000000" w:themeColor="text1"/>
                <w:szCs w:val="21"/>
                <w:highlight w:val="none"/>
                <w14:textFill>
                  <w14:solidFill>
                    <w14:schemeClr w14:val="tx1"/>
                  </w14:solidFill>
                </w14:textFill>
              </w:rPr>
              <w:t>-</w:t>
            </w:r>
            <w:r>
              <w:rPr>
                <w:rFonts w:hint="eastAsia"/>
                <w:b/>
                <w:color w:val="000000" w:themeColor="text1"/>
                <w:szCs w:val="21"/>
                <w:highlight w:val="none"/>
                <w:lang w:val="en-US" w:eastAsia="zh-CN"/>
                <w14:textFill>
                  <w14:solidFill>
                    <w14:schemeClr w14:val="tx1"/>
                  </w14:solidFill>
                </w14:textFill>
              </w:rPr>
              <w:t>9</w:t>
            </w:r>
            <w:r>
              <w:rPr>
                <w:rFonts w:hint="eastAsia"/>
                <w:b/>
                <w:color w:val="000000" w:themeColor="text1"/>
                <w:szCs w:val="21"/>
                <w:highlight w:val="none"/>
                <w14:textFill>
                  <w14:solidFill>
                    <w14:schemeClr w14:val="tx1"/>
                  </w14:solidFill>
                </w14:textFill>
              </w:rPr>
              <w:t>总量控制表</w:t>
            </w:r>
            <w:r>
              <w:rPr>
                <w:b/>
                <w:color w:val="000000" w:themeColor="text1"/>
                <w:szCs w:val="21"/>
                <w:highlight w:val="none"/>
                <w14:textFill>
                  <w14:solidFill>
                    <w14:schemeClr w14:val="tx1"/>
                  </w14:solidFill>
                </w14:textFill>
              </w:rPr>
              <w:t xml:space="preserve">  </w:t>
            </w:r>
            <w:r>
              <w:rPr>
                <w:rFonts w:hint="eastAsia"/>
                <w:b/>
                <w:color w:val="000000" w:themeColor="text1"/>
                <w:szCs w:val="21"/>
                <w:highlight w:val="none"/>
                <w14:textFill>
                  <w14:solidFill>
                    <w14:schemeClr w14:val="tx1"/>
                  </w14:solidFill>
                </w14:textFill>
              </w:rPr>
              <w:t>单位：</w:t>
            </w:r>
            <w:r>
              <w:rPr>
                <w:b/>
                <w:color w:val="000000" w:themeColor="text1"/>
                <w:szCs w:val="21"/>
                <w:highlight w:val="none"/>
                <w14:textFill>
                  <w14:solidFill>
                    <w14:schemeClr w14:val="tx1"/>
                  </w14:solidFill>
                </w14:textFill>
              </w:rPr>
              <w:t>t/a</w:t>
            </w:r>
          </w:p>
          <w:tbl>
            <w:tblPr>
              <w:tblStyle w:val="36"/>
              <w:tblW w:w="498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4"/>
              <w:gridCol w:w="991"/>
              <w:gridCol w:w="945"/>
              <w:gridCol w:w="1005"/>
              <w:gridCol w:w="924"/>
              <w:gridCol w:w="1002"/>
              <w:gridCol w:w="1003"/>
              <w:gridCol w:w="1004"/>
            </w:tblGrid>
            <w:tr w14:paraId="623DFB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3" w:type="dxa"/>
                  <w:vAlign w:val="center"/>
                </w:tcPr>
                <w:p w14:paraId="6158F7BA">
                  <w:pPr>
                    <w:jc w:val="center"/>
                    <w:rPr>
                      <w:color w:val="000000" w:themeColor="text1"/>
                      <w:sz w:val="18"/>
                      <w:szCs w:val="18"/>
                      <w:highlight w:val="none"/>
                      <w14:textFill>
                        <w14:solidFill>
                          <w14:schemeClr w14:val="tx1"/>
                        </w14:solidFill>
                      </w14:textFill>
                    </w:rPr>
                  </w:pPr>
                  <w:r>
                    <w:rPr>
                      <w:bCs/>
                      <w:color w:val="000000" w:themeColor="text1"/>
                      <w:sz w:val="18"/>
                      <w:szCs w:val="18"/>
                      <w:highlight w:val="none"/>
                      <w14:textFill>
                        <w14:solidFill>
                          <w14:schemeClr w14:val="tx1"/>
                        </w14:solidFill>
                      </w14:textFill>
                    </w:rPr>
                    <w:t>名称</w:t>
                  </w:r>
                </w:p>
              </w:tc>
              <w:tc>
                <w:tcPr>
                  <w:tcW w:w="964" w:type="dxa"/>
                  <w:vAlign w:val="center"/>
                </w:tcPr>
                <w:p w14:paraId="2D24741C">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现有工程</w:t>
                  </w:r>
                  <w:r>
                    <w:rPr>
                      <w:rFonts w:hint="eastAsia"/>
                      <w:color w:val="000000" w:themeColor="text1"/>
                      <w:sz w:val="18"/>
                      <w:szCs w:val="18"/>
                      <w:highlight w:val="none"/>
                      <w14:textFill>
                        <w14:solidFill>
                          <w14:schemeClr w14:val="tx1"/>
                        </w14:solidFill>
                      </w14:textFill>
                    </w:rPr>
                    <w:t>实际排放量</w:t>
                  </w:r>
                  <w:r>
                    <w:rPr>
                      <w:color w:val="000000" w:themeColor="text1"/>
                      <w:sz w:val="18"/>
                      <w:szCs w:val="18"/>
                      <w:highlight w:val="none"/>
                      <w14:textFill>
                        <w14:solidFill>
                          <w14:schemeClr w14:val="tx1"/>
                        </w14:solidFill>
                      </w14:textFill>
                    </w:rPr>
                    <w:t>（t/a）</w:t>
                  </w:r>
                </w:p>
              </w:tc>
              <w:tc>
                <w:tcPr>
                  <w:tcW w:w="920" w:type="dxa"/>
                  <w:vAlign w:val="center"/>
                </w:tcPr>
                <w:p w14:paraId="6A873255">
                  <w:pPr>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现有工程许可</w:t>
                  </w:r>
                  <w:r>
                    <w:rPr>
                      <w:color w:val="000000" w:themeColor="text1"/>
                      <w:sz w:val="18"/>
                      <w:szCs w:val="18"/>
                      <w:highlight w:val="none"/>
                      <w14:textFill>
                        <w14:solidFill>
                          <w14:schemeClr w14:val="tx1"/>
                        </w14:solidFill>
                      </w14:textFill>
                    </w:rPr>
                    <w:t>排放量（t/a）</w:t>
                  </w:r>
                </w:p>
              </w:tc>
              <w:tc>
                <w:tcPr>
                  <w:tcW w:w="978" w:type="dxa"/>
                  <w:vAlign w:val="center"/>
                </w:tcPr>
                <w:p w14:paraId="5FA2D0C0">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本工程预测排放量（t/a）</w:t>
                  </w:r>
                </w:p>
              </w:tc>
              <w:tc>
                <w:tcPr>
                  <w:tcW w:w="899" w:type="dxa"/>
                  <w:vAlign w:val="center"/>
                </w:tcPr>
                <w:p w14:paraId="042F48D8">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“以新带老”削减</w:t>
                  </w:r>
                </w:p>
                <w:p w14:paraId="250A39F2">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量（t/a）</w:t>
                  </w:r>
                </w:p>
              </w:tc>
              <w:tc>
                <w:tcPr>
                  <w:tcW w:w="975" w:type="dxa"/>
                  <w:vAlign w:val="center"/>
                </w:tcPr>
                <w:p w14:paraId="145DCA97">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总体工程预测排放总量（t/a）</w:t>
                  </w:r>
                </w:p>
              </w:tc>
              <w:tc>
                <w:tcPr>
                  <w:tcW w:w="976" w:type="dxa"/>
                  <w:tcBorders>
                    <w:right w:val="nil"/>
                  </w:tcBorders>
                  <w:vAlign w:val="center"/>
                </w:tcPr>
                <w:p w14:paraId="6D31B5E1">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总体工程排放增减量（t/a）</w:t>
                  </w:r>
                </w:p>
              </w:tc>
              <w:tc>
                <w:tcPr>
                  <w:tcW w:w="977" w:type="dxa"/>
                  <w:vAlign w:val="center"/>
                </w:tcPr>
                <w:p w14:paraId="271B6D54">
                  <w:pPr>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本工程</w:t>
                  </w:r>
                  <w:r>
                    <w:rPr>
                      <w:color w:val="000000" w:themeColor="text1"/>
                      <w:sz w:val="18"/>
                      <w:szCs w:val="18"/>
                      <w:highlight w:val="none"/>
                      <w14:textFill>
                        <w14:solidFill>
                          <w14:schemeClr w14:val="tx1"/>
                        </w14:solidFill>
                      </w14:textFill>
                    </w:rPr>
                    <w:t>核定排放总量（t/a）</w:t>
                  </w:r>
                </w:p>
              </w:tc>
            </w:tr>
            <w:tr w14:paraId="4FCA84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3" w:type="dxa"/>
                  <w:vAlign w:val="center"/>
                </w:tcPr>
                <w:p w14:paraId="7EDD520A">
                  <w:pPr>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颗粒物</w:t>
                  </w:r>
                </w:p>
              </w:tc>
              <w:tc>
                <w:tcPr>
                  <w:tcW w:w="964" w:type="dxa"/>
                  <w:vAlign w:val="center"/>
                </w:tcPr>
                <w:p w14:paraId="0BA150E2">
                  <w:pPr>
                    <w:jc w:val="center"/>
                    <w:rPr>
                      <w:rFonts w:hint="default"/>
                      <w:color w:val="000000" w:themeColor="text1"/>
                      <w:kern w:val="0"/>
                      <w:sz w:val="18"/>
                      <w:szCs w:val="18"/>
                      <w:highlight w:val="none"/>
                      <w:lang w:val="en-US"/>
                      <w14:textFill>
                        <w14:solidFill>
                          <w14:schemeClr w14:val="tx1"/>
                        </w14:solidFill>
                      </w14:textFill>
                    </w:rPr>
                  </w:pPr>
                  <w:r>
                    <w:rPr>
                      <w:rFonts w:hint="eastAsia"/>
                      <w:color w:val="000000" w:themeColor="text1"/>
                      <w:kern w:val="0"/>
                      <w:sz w:val="18"/>
                      <w:szCs w:val="18"/>
                      <w:highlight w:val="none"/>
                      <w:lang w:val="en-US" w:eastAsia="zh-CN"/>
                      <w14:textFill>
                        <w14:solidFill>
                          <w14:schemeClr w14:val="tx1"/>
                        </w14:solidFill>
                      </w14:textFill>
                    </w:rPr>
                    <w:t>17.34</w:t>
                  </w:r>
                </w:p>
              </w:tc>
              <w:tc>
                <w:tcPr>
                  <w:tcW w:w="920" w:type="dxa"/>
                  <w:vAlign w:val="center"/>
                </w:tcPr>
                <w:p w14:paraId="46A89C55">
                  <w:pPr>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978" w:type="dxa"/>
                  <w:vAlign w:val="center"/>
                </w:tcPr>
                <w:p w14:paraId="4D82457D">
                  <w:pPr>
                    <w:jc w:val="center"/>
                    <w:rPr>
                      <w:color w:val="000000" w:themeColor="text1"/>
                      <w:kern w:val="0"/>
                      <w:sz w:val="18"/>
                      <w:szCs w:val="18"/>
                      <w:highlight w:val="none"/>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1.483</w:t>
                  </w:r>
                </w:p>
              </w:tc>
              <w:tc>
                <w:tcPr>
                  <w:tcW w:w="899" w:type="dxa"/>
                  <w:vAlign w:val="center"/>
                </w:tcPr>
                <w:p w14:paraId="19B0B9BC">
                  <w:pPr>
                    <w:jc w:val="center"/>
                    <w:rPr>
                      <w:color w:val="000000" w:themeColor="text1"/>
                      <w:sz w:val="18"/>
                      <w:szCs w:val="18"/>
                      <w:highlight w:val="none"/>
                      <w14:textFill>
                        <w14:solidFill>
                          <w14:schemeClr w14:val="tx1"/>
                        </w14:solidFill>
                      </w14:textFill>
                    </w:rPr>
                  </w:pPr>
                  <w:r>
                    <w:rPr>
                      <w:rFonts w:hint="eastAsia"/>
                      <w:color w:val="000000" w:themeColor="text1"/>
                      <w:kern w:val="0"/>
                      <w:sz w:val="18"/>
                      <w:szCs w:val="18"/>
                      <w:highlight w:val="none"/>
                      <w:lang w:val="en-US" w:eastAsia="zh-CN"/>
                      <w14:textFill>
                        <w14:solidFill>
                          <w14:schemeClr w14:val="tx1"/>
                        </w14:solidFill>
                      </w14:textFill>
                    </w:rPr>
                    <w:t>17.34</w:t>
                  </w:r>
                </w:p>
              </w:tc>
              <w:tc>
                <w:tcPr>
                  <w:tcW w:w="975" w:type="dxa"/>
                  <w:vAlign w:val="center"/>
                </w:tcPr>
                <w:p w14:paraId="2BD2154C">
                  <w:pPr>
                    <w:jc w:val="center"/>
                    <w:rPr>
                      <w:color w:val="000000" w:themeColor="text1"/>
                      <w:sz w:val="18"/>
                      <w:szCs w:val="18"/>
                      <w:highlight w:val="none"/>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1.483</w:t>
                  </w:r>
                </w:p>
              </w:tc>
              <w:tc>
                <w:tcPr>
                  <w:tcW w:w="976" w:type="dxa"/>
                  <w:vAlign w:val="center"/>
                </w:tcPr>
                <w:p w14:paraId="3587E0B2">
                  <w:pPr>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-15.857</w:t>
                  </w:r>
                </w:p>
              </w:tc>
              <w:tc>
                <w:tcPr>
                  <w:tcW w:w="977" w:type="dxa"/>
                  <w:vAlign w:val="center"/>
                </w:tcPr>
                <w:p w14:paraId="38C3EF92">
                  <w:pPr>
                    <w:jc w:val="center"/>
                    <w:rPr>
                      <w:rFonts w:hint="default"/>
                      <w:color w:val="000000" w:themeColor="text1"/>
                      <w:kern w:val="0"/>
                      <w:sz w:val="18"/>
                      <w:szCs w:val="18"/>
                      <w:highlight w:val="none"/>
                      <w:lang w:val="en-US"/>
                      <w14:textFill>
                        <w14:solidFill>
                          <w14:schemeClr w14:val="tx1"/>
                        </w14:solidFill>
                      </w14:textFill>
                    </w:rPr>
                  </w:pPr>
                  <w:r>
                    <w:rPr>
                      <w:rFonts w:hint="eastAsia"/>
                      <w:color w:val="000000" w:themeColor="text1"/>
                      <w:kern w:val="0"/>
                      <w:sz w:val="18"/>
                      <w:szCs w:val="18"/>
                      <w:highlight w:val="none"/>
                      <w:lang w:val="en-US" w:eastAsia="zh-CN"/>
                      <w14:textFill>
                        <w14:solidFill>
                          <w14:schemeClr w14:val="tx1"/>
                        </w14:solidFill>
                      </w14:textFill>
                    </w:rPr>
                    <w:t>1.850</w:t>
                  </w:r>
                </w:p>
              </w:tc>
            </w:tr>
            <w:tr w14:paraId="3A3EFA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1113" w:type="dxa"/>
                  <w:vAlign w:val="center"/>
                </w:tcPr>
                <w:p w14:paraId="2758D1EE">
                  <w:pPr>
                    <w:jc w:val="center"/>
                    <w:rPr>
                      <w:color w:val="000000" w:themeColor="text1"/>
                      <w:kern w:val="0"/>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SO</w:t>
                  </w:r>
                  <w:r>
                    <w:rPr>
                      <w:color w:val="000000" w:themeColor="text1"/>
                      <w:sz w:val="18"/>
                      <w:szCs w:val="18"/>
                      <w:highlight w:val="none"/>
                      <w:vertAlign w:val="subscript"/>
                      <w14:textFill>
                        <w14:solidFill>
                          <w14:schemeClr w14:val="tx1"/>
                        </w14:solidFill>
                      </w14:textFill>
                    </w:rPr>
                    <w:t>2</w:t>
                  </w:r>
                </w:p>
              </w:tc>
              <w:tc>
                <w:tcPr>
                  <w:tcW w:w="964" w:type="dxa"/>
                  <w:vAlign w:val="center"/>
                </w:tcPr>
                <w:p w14:paraId="157A6CA8">
                  <w:pPr>
                    <w:jc w:val="center"/>
                    <w:rPr>
                      <w:rFonts w:hint="default" w:eastAsia="宋体"/>
                      <w:color w:val="000000" w:themeColor="text1"/>
                      <w:kern w:val="0"/>
                      <w:sz w:val="18"/>
                      <w:szCs w:val="18"/>
                      <w:highlight w:val="none"/>
                      <w:lang w:val="en-US" w:eastAsia="zh-CN"/>
                      <w14:textFill>
                        <w14:solidFill>
                          <w14:schemeClr w14:val="tx1"/>
                        </w14:solidFill>
                      </w14:textFill>
                    </w:rPr>
                  </w:pPr>
                  <w:r>
                    <w:rPr>
                      <w:rFonts w:hint="eastAsia"/>
                      <w:color w:val="000000" w:themeColor="text1"/>
                      <w:kern w:val="0"/>
                      <w:sz w:val="18"/>
                      <w:szCs w:val="18"/>
                      <w:highlight w:val="none"/>
                      <w14:textFill>
                        <w14:solidFill>
                          <w14:schemeClr w14:val="tx1"/>
                        </w14:solidFill>
                      </w14:textFill>
                    </w:rPr>
                    <w:t>1</w:t>
                  </w:r>
                  <w:r>
                    <w:rPr>
                      <w:rFonts w:hint="eastAsia"/>
                      <w:color w:val="000000" w:themeColor="text1"/>
                      <w:kern w:val="0"/>
                      <w:sz w:val="18"/>
                      <w:szCs w:val="18"/>
                      <w:highlight w:val="none"/>
                      <w:lang w:val="en-US" w:eastAsia="zh-CN"/>
                      <w14:textFill>
                        <w14:solidFill>
                          <w14:schemeClr w14:val="tx1"/>
                        </w14:solidFill>
                      </w14:textFill>
                    </w:rPr>
                    <w:t>0.12</w:t>
                  </w:r>
                </w:p>
              </w:tc>
              <w:tc>
                <w:tcPr>
                  <w:tcW w:w="920" w:type="dxa"/>
                  <w:vAlign w:val="center"/>
                </w:tcPr>
                <w:p w14:paraId="14A730AA">
                  <w:pPr>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978" w:type="dxa"/>
                  <w:vAlign w:val="center"/>
                </w:tcPr>
                <w:p w14:paraId="6D02B61B">
                  <w:pPr>
                    <w:jc w:val="center"/>
                    <w:rPr>
                      <w:color w:val="000000" w:themeColor="text1"/>
                      <w:kern w:val="0"/>
                      <w:sz w:val="18"/>
                      <w:szCs w:val="18"/>
                      <w:highlight w:val="none"/>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1.836</w:t>
                  </w:r>
                </w:p>
              </w:tc>
              <w:tc>
                <w:tcPr>
                  <w:tcW w:w="899" w:type="dxa"/>
                  <w:vAlign w:val="center"/>
                </w:tcPr>
                <w:p w14:paraId="1C112D89">
                  <w:pPr>
                    <w:jc w:val="center"/>
                    <w:rPr>
                      <w:color w:val="000000" w:themeColor="text1"/>
                      <w:sz w:val="18"/>
                      <w:szCs w:val="18"/>
                      <w:highlight w:val="none"/>
                      <w14:textFill>
                        <w14:solidFill>
                          <w14:schemeClr w14:val="tx1"/>
                        </w14:solidFill>
                      </w14:textFill>
                    </w:rPr>
                  </w:pPr>
                  <w:r>
                    <w:rPr>
                      <w:rFonts w:hint="eastAsia"/>
                      <w:color w:val="000000" w:themeColor="text1"/>
                      <w:kern w:val="0"/>
                      <w:sz w:val="18"/>
                      <w:szCs w:val="18"/>
                      <w:highlight w:val="none"/>
                      <w14:textFill>
                        <w14:solidFill>
                          <w14:schemeClr w14:val="tx1"/>
                        </w14:solidFill>
                      </w14:textFill>
                    </w:rPr>
                    <w:t>1</w:t>
                  </w:r>
                  <w:r>
                    <w:rPr>
                      <w:rFonts w:hint="eastAsia"/>
                      <w:color w:val="000000" w:themeColor="text1"/>
                      <w:kern w:val="0"/>
                      <w:sz w:val="18"/>
                      <w:szCs w:val="18"/>
                      <w:highlight w:val="none"/>
                      <w:lang w:val="en-US" w:eastAsia="zh-CN"/>
                      <w14:textFill>
                        <w14:solidFill>
                          <w14:schemeClr w14:val="tx1"/>
                        </w14:solidFill>
                      </w14:textFill>
                    </w:rPr>
                    <w:t>0.12</w:t>
                  </w:r>
                </w:p>
              </w:tc>
              <w:tc>
                <w:tcPr>
                  <w:tcW w:w="975" w:type="dxa"/>
                  <w:vAlign w:val="center"/>
                </w:tcPr>
                <w:p w14:paraId="5A0CA0D5">
                  <w:pPr>
                    <w:jc w:val="center"/>
                    <w:rPr>
                      <w:color w:val="000000" w:themeColor="text1"/>
                      <w:kern w:val="0"/>
                      <w:sz w:val="18"/>
                      <w:szCs w:val="18"/>
                      <w:highlight w:val="none"/>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1.836</w:t>
                  </w:r>
                </w:p>
              </w:tc>
              <w:tc>
                <w:tcPr>
                  <w:tcW w:w="976" w:type="dxa"/>
                  <w:vAlign w:val="center"/>
                </w:tcPr>
                <w:p w14:paraId="3182F0D5">
                  <w:pPr>
                    <w:jc w:val="center"/>
                    <w:rPr>
                      <w:rFonts w:hint="default" w:eastAsia="宋体"/>
                      <w:color w:val="000000" w:themeColor="text1"/>
                      <w:kern w:val="0"/>
                      <w:sz w:val="18"/>
                      <w:szCs w:val="18"/>
                      <w:highlight w:val="none"/>
                      <w:lang w:val="en-US" w:eastAsia="zh-CN" w:bidi="ar"/>
                      <w14:textFill>
                        <w14:solidFill>
                          <w14:schemeClr w14:val="tx1"/>
                        </w14:solidFill>
                      </w14:textFill>
                    </w:rPr>
                  </w:pPr>
                  <w:r>
                    <w:rPr>
                      <w:rFonts w:hint="eastAsia"/>
                      <w:color w:val="000000" w:themeColor="text1"/>
                      <w:kern w:val="0"/>
                      <w:sz w:val="18"/>
                      <w:szCs w:val="18"/>
                      <w:highlight w:val="none"/>
                      <w:lang w:bidi="ar"/>
                      <w14:textFill>
                        <w14:solidFill>
                          <w14:schemeClr w14:val="tx1"/>
                        </w14:solidFill>
                      </w14:textFill>
                    </w:rPr>
                    <w:t>-</w:t>
                  </w:r>
                  <w:r>
                    <w:rPr>
                      <w:rFonts w:hint="eastAsia"/>
                      <w:color w:val="000000" w:themeColor="text1"/>
                      <w:kern w:val="0"/>
                      <w:sz w:val="18"/>
                      <w:szCs w:val="18"/>
                      <w:highlight w:val="none"/>
                      <w:lang w:val="en-US" w:eastAsia="zh-CN" w:bidi="ar"/>
                      <w14:textFill>
                        <w14:solidFill>
                          <w14:schemeClr w14:val="tx1"/>
                        </w14:solidFill>
                      </w14:textFill>
                    </w:rPr>
                    <w:t>8.284</w:t>
                  </w:r>
                </w:p>
              </w:tc>
              <w:tc>
                <w:tcPr>
                  <w:tcW w:w="977" w:type="dxa"/>
                  <w:vAlign w:val="center"/>
                </w:tcPr>
                <w:p w14:paraId="075DF2F9">
                  <w:pPr>
                    <w:jc w:val="center"/>
                    <w:rPr>
                      <w:rFonts w:hint="default" w:eastAsia="宋体"/>
                      <w:color w:val="000000" w:themeColor="text1"/>
                      <w:kern w:val="0"/>
                      <w:sz w:val="18"/>
                      <w:szCs w:val="18"/>
                      <w:highlight w:val="none"/>
                      <w:lang w:val="en-US" w:eastAsia="zh-CN" w:bidi="ar"/>
                      <w14:textFill>
                        <w14:solidFill>
                          <w14:schemeClr w14:val="tx1"/>
                        </w14:solidFill>
                      </w14:textFill>
                    </w:rPr>
                  </w:pPr>
                  <w:r>
                    <w:rPr>
                      <w:rFonts w:hint="eastAsia"/>
                      <w:color w:val="000000" w:themeColor="text1"/>
                      <w:kern w:val="0"/>
                      <w:sz w:val="18"/>
                      <w:szCs w:val="18"/>
                      <w:highlight w:val="none"/>
                      <w:lang w:val="en-US" w:eastAsia="zh-CN" w:bidi="ar"/>
                      <w14:textFill>
                        <w14:solidFill>
                          <w14:schemeClr w14:val="tx1"/>
                        </w14:solidFill>
                      </w14:textFill>
                    </w:rPr>
                    <w:t>6.160</w:t>
                  </w:r>
                </w:p>
              </w:tc>
            </w:tr>
            <w:tr w14:paraId="1B2C98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3" w:type="dxa"/>
                  <w:vAlign w:val="center"/>
                </w:tcPr>
                <w:p w14:paraId="1D2C0520">
                  <w:pPr>
                    <w:jc w:val="center"/>
                    <w:rPr>
                      <w:color w:val="000000" w:themeColor="text1"/>
                      <w:kern w:val="0"/>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NOx</w:t>
                  </w:r>
                </w:p>
              </w:tc>
              <w:tc>
                <w:tcPr>
                  <w:tcW w:w="964" w:type="dxa"/>
                  <w:vAlign w:val="center"/>
                </w:tcPr>
                <w:p w14:paraId="3CCD5F9D">
                  <w:pPr>
                    <w:jc w:val="center"/>
                    <w:rPr>
                      <w:rFonts w:hint="default" w:eastAsia="宋体"/>
                      <w:color w:val="000000" w:themeColor="text1"/>
                      <w:kern w:val="0"/>
                      <w:sz w:val="18"/>
                      <w:szCs w:val="18"/>
                      <w:highlight w:val="none"/>
                      <w:lang w:val="en-US" w:eastAsia="zh-CN"/>
                      <w14:textFill>
                        <w14:solidFill>
                          <w14:schemeClr w14:val="tx1"/>
                        </w14:solidFill>
                      </w14:textFill>
                    </w:rPr>
                  </w:pPr>
                  <w:r>
                    <w:rPr>
                      <w:rFonts w:hint="eastAsia"/>
                      <w:color w:val="000000" w:themeColor="text1"/>
                      <w:kern w:val="0"/>
                      <w:sz w:val="18"/>
                      <w:szCs w:val="18"/>
                      <w:highlight w:val="none"/>
                      <w:lang w:val="en-US" w:eastAsia="zh-CN"/>
                      <w14:textFill>
                        <w14:solidFill>
                          <w14:schemeClr w14:val="tx1"/>
                        </w14:solidFill>
                      </w14:textFill>
                    </w:rPr>
                    <w:t>2.41</w:t>
                  </w:r>
                </w:p>
              </w:tc>
              <w:tc>
                <w:tcPr>
                  <w:tcW w:w="920" w:type="dxa"/>
                  <w:vAlign w:val="center"/>
                </w:tcPr>
                <w:p w14:paraId="2DD9CC59">
                  <w:pPr>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978" w:type="dxa"/>
                  <w:vAlign w:val="center"/>
                </w:tcPr>
                <w:p w14:paraId="178142A8">
                  <w:pPr>
                    <w:jc w:val="center"/>
                    <w:rPr>
                      <w:color w:val="000000" w:themeColor="text1"/>
                      <w:kern w:val="0"/>
                      <w:sz w:val="18"/>
                      <w:szCs w:val="18"/>
                      <w:highlight w:val="none"/>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9.234</w:t>
                  </w:r>
                </w:p>
              </w:tc>
              <w:tc>
                <w:tcPr>
                  <w:tcW w:w="899" w:type="dxa"/>
                  <w:vAlign w:val="center"/>
                </w:tcPr>
                <w:p w14:paraId="54E6F614">
                  <w:pPr>
                    <w:jc w:val="center"/>
                    <w:rPr>
                      <w:color w:val="000000" w:themeColor="text1"/>
                      <w:sz w:val="18"/>
                      <w:szCs w:val="18"/>
                      <w:highlight w:val="none"/>
                      <w14:textFill>
                        <w14:solidFill>
                          <w14:schemeClr w14:val="tx1"/>
                        </w14:solidFill>
                      </w14:textFill>
                    </w:rPr>
                  </w:pPr>
                  <w:r>
                    <w:rPr>
                      <w:rFonts w:hint="eastAsia"/>
                      <w:color w:val="000000" w:themeColor="text1"/>
                      <w:kern w:val="0"/>
                      <w:sz w:val="18"/>
                      <w:szCs w:val="18"/>
                      <w:highlight w:val="none"/>
                      <w:lang w:val="en-US" w:eastAsia="zh-CN"/>
                      <w14:textFill>
                        <w14:solidFill>
                          <w14:schemeClr w14:val="tx1"/>
                        </w14:solidFill>
                      </w14:textFill>
                    </w:rPr>
                    <w:t>2.41</w:t>
                  </w:r>
                </w:p>
              </w:tc>
              <w:tc>
                <w:tcPr>
                  <w:tcW w:w="975" w:type="dxa"/>
                  <w:vAlign w:val="center"/>
                </w:tcPr>
                <w:p w14:paraId="3B7B4F4F">
                  <w:pPr>
                    <w:jc w:val="center"/>
                    <w:rPr>
                      <w:rFonts w:hint="default" w:eastAsia="宋体"/>
                      <w:color w:val="000000" w:themeColor="text1"/>
                      <w:kern w:val="0"/>
                      <w:sz w:val="18"/>
                      <w:szCs w:val="18"/>
                      <w:highlight w:val="none"/>
                      <w:lang w:val="en-US" w:eastAsia="zh-CN"/>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9.234</w:t>
                  </w:r>
                </w:p>
              </w:tc>
              <w:tc>
                <w:tcPr>
                  <w:tcW w:w="976" w:type="dxa"/>
                  <w:vAlign w:val="center"/>
                </w:tcPr>
                <w:p w14:paraId="049E4EB6">
                  <w:pPr>
                    <w:jc w:val="center"/>
                    <w:rPr>
                      <w:rFonts w:hint="default" w:eastAsia="宋体"/>
                      <w:color w:val="000000" w:themeColor="text1"/>
                      <w:kern w:val="0"/>
                      <w:sz w:val="18"/>
                      <w:szCs w:val="18"/>
                      <w:highlight w:val="none"/>
                      <w:lang w:val="en-US" w:eastAsia="zh-CN" w:bidi="ar"/>
                      <w14:textFill>
                        <w14:solidFill>
                          <w14:schemeClr w14:val="tx1"/>
                        </w14:solidFill>
                      </w14:textFill>
                    </w:rPr>
                  </w:pPr>
                  <w:r>
                    <w:rPr>
                      <w:rFonts w:hint="eastAsia"/>
                      <w:color w:val="000000" w:themeColor="text1"/>
                      <w:kern w:val="0"/>
                      <w:sz w:val="18"/>
                      <w:szCs w:val="18"/>
                      <w:highlight w:val="none"/>
                      <w:lang w:val="en-US" w:eastAsia="zh-CN" w:bidi="ar"/>
                      <w14:textFill>
                        <w14:solidFill>
                          <w14:schemeClr w14:val="tx1"/>
                        </w14:solidFill>
                      </w14:textFill>
                    </w:rPr>
                    <w:t>6.824</w:t>
                  </w:r>
                </w:p>
              </w:tc>
              <w:tc>
                <w:tcPr>
                  <w:tcW w:w="977" w:type="dxa"/>
                  <w:vAlign w:val="center"/>
                </w:tcPr>
                <w:p w14:paraId="483E5AC2">
                  <w:pPr>
                    <w:jc w:val="center"/>
                    <w:rPr>
                      <w:rFonts w:hint="default" w:eastAsia="宋体"/>
                      <w:color w:val="000000" w:themeColor="text1"/>
                      <w:kern w:val="0"/>
                      <w:sz w:val="18"/>
                      <w:szCs w:val="18"/>
                      <w:highlight w:val="none"/>
                      <w:lang w:val="en-US" w:eastAsia="zh-CN" w:bidi="ar"/>
                      <w14:textFill>
                        <w14:solidFill>
                          <w14:schemeClr w14:val="tx1"/>
                        </w14:solidFill>
                      </w14:textFill>
                    </w:rPr>
                  </w:pPr>
                  <w:r>
                    <w:rPr>
                      <w:rFonts w:hint="eastAsia"/>
                      <w:color w:val="000000" w:themeColor="text1"/>
                      <w:kern w:val="0"/>
                      <w:sz w:val="18"/>
                      <w:szCs w:val="18"/>
                      <w:highlight w:val="none"/>
                      <w:lang w:val="en-US" w:eastAsia="zh-CN" w:bidi="ar"/>
                      <w14:textFill>
                        <w14:solidFill>
                          <w14:schemeClr w14:val="tx1"/>
                        </w14:solidFill>
                      </w14:textFill>
                    </w:rPr>
                    <w:t>18.471</w:t>
                  </w:r>
                </w:p>
              </w:tc>
            </w:tr>
          </w:tbl>
          <w:p w14:paraId="21CE6B6B">
            <w:pPr>
              <w:pStyle w:val="160"/>
              <w:adjustRightInd w:val="0"/>
              <w:snapToGrid w:val="0"/>
              <w:spacing w:line="360" w:lineRule="auto"/>
              <w:ind w:left="0" w:leftChars="0" w:firstLine="0" w:firstLineChars="0"/>
              <w:rPr>
                <w:color w:val="000000" w:themeColor="text1"/>
                <w:kern w:val="0"/>
                <w:szCs w:val="21"/>
                <w:highlight w:val="none"/>
                <w14:textFill>
                  <w14:solidFill>
                    <w14:schemeClr w14:val="tx1"/>
                  </w14:solidFill>
                </w14:textFill>
              </w:rPr>
            </w:pPr>
          </w:p>
        </w:tc>
      </w:tr>
    </w:tbl>
    <w:p w14:paraId="07D6CBC7">
      <w:pPr>
        <w:pStyle w:val="30"/>
        <w:spacing w:before="0" w:beforeAutospacing="0" w:after="158" w:afterLines="50" w:afterAutospacing="0"/>
        <w:jc w:val="center"/>
        <w:outlineLvl w:val="0"/>
        <w:rPr>
          <w:rFonts w:ascii="Times New Roman" w:hAnsi="Times New Roman" w:eastAsia="黑体"/>
          <w:snapToGrid w:val="0"/>
          <w:color w:val="000000" w:themeColor="text1"/>
          <w:kern w:val="21"/>
          <w:sz w:val="30"/>
          <w:szCs w:val="30"/>
          <w:highlight w:val="none"/>
          <w14:textFill>
            <w14:solidFill>
              <w14:schemeClr w14:val="tx1"/>
            </w14:solidFill>
          </w14:textFill>
        </w:rPr>
      </w:pPr>
      <w:r>
        <w:rPr>
          <w:rFonts w:ascii="Times New Roman" w:hAnsi="Times New Roman" w:eastAsia="黑体"/>
          <w:snapToGrid w:val="0"/>
          <w:color w:val="000000" w:themeColor="text1"/>
          <w:kern w:val="2"/>
          <w:sz w:val="36"/>
          <w:szCs w:val="36"/>
          <w:highlight w:val="none"/>
          <w14:textFill>
            <w14:solidFill>
              <w14:schemeClr w14:val="tx1"/>
            </w14:solidFill>
          </w14:textFill>
        </w:rPr>
        <w:br w:type="page"/>
      </w:r>
      <w:bookmarkStart w:id="6" w:name="_Toc17537"/>
      <w:r>
        <w:rPr>
          <w:rFonts w:ascii="Times New Roman" w:hAnsi="Times New Roman" w:eastAsia="黑体"/>
          <w:snapToGrid w:val="0"/>
          <w:color w:val="000000" w:themeColor="text1"/>
          <w:kern w:val="21"/>
          <w:sz w:val="30"/>
          <w:szCs w:val="30"/>
          <w:highlight w:val="none"/>
          <w14:textFill>
            <w14:solidFill>
              <w14:schemeClr w14:val="tx1"/>
            </w14:solidFill>
          </w14:textFill>
        </w:rPr>
        <w:t>四、主要环境影响和保护措施</w:t>
      </w:r>
      <w:bookmarkEnd w:id="6"/>
    </w:p>
    <w:tbl>
      <w:tblPr>
        <w:tblStyle w:val="36"/>
        <w:tblW w:w="905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99"/>
        <w:gridCol w:w="8254"/>
      </w:tblGrid>
      <w:tr w14:paraId="3AACE1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411" w:hRule="atLeast"/>
          <w:jc w:val="center"/>
        </w:trPr>
        <w:tc>
          <w:tcPr>
            <w:tcW w:w="799" w:type="dxa"/>
            <w:tcMar>
              <w:left w:w="28" w:type="dxa"/>
              <w:right w:w="28" w:type="dxa"/>
            </w:tcMar>
            <w:vAlign w:val="center"/>
          </w:tcPr>
          <w:p w14:paraId="565435C8">
            <w:pPr>
              <w:pStyle w:val="30"/>
              <w:adjustRightInd w:val="0"/>
              <w:snapToGrid w:val="0"/>
              <w:spacing w:before="0" w:beforeAutospacing="0" w:after="0" w:afterAutospacing="0"/>
              <w:jc w:val="center"/>
              <w:rPr>
                <w:rFonts w:ascii="Times New Roman" w:hAnsi="Times New Roman"/>
                <w:color w:val="000000" w:themeColor="text1"/>
                <w:kern w:val="2"/>
                <w:sz w:val="21"/>
                <w:szCs w:val="21"/>
                <w:highlight w:val="none"/>
                <w14:textFill>
                  <w14:solidFill>
                    <w14:schemeClr w14:val="tx1"/>
                  </w14:solidFill>
                </w14:textFill>
              </w:rPr>
            </w:pPr>
            <w:r>
              <w:rPr>
                <w:rFonts w:ascii="Times New Roman" w:hAnsi="Times New Roman"/>
                <w:color w:val="000000" w:themeColor="text1"/>
                <w:kern w:val="2"/>
                <w:sz w:val="21"/>
                <w:szCs w:val="21"/>
                <w:highlight w:val="none"/>
                <w14:textFill>
                  <w14:solidFill>
                    <w14:schemeClr w14:val="tx1"/>
                  </w14:solidFill>
                </w14:textFill>
              </w:rPr>
              <w:t>施工</w:t>
            </w:r>
          </w:p>
          <w:p w14:paraId="77A0251A">
            <w:pPr>
              <w:pStyle w:val="30"/>
              <w:adjustRightInd w:val="0"/>
              <w:snapToGrid w:val="0"/>
              <w:spacing w:before="0" w:beforeAutospacing="0" w:after="0" w:afterAutospacing="0"/>
              <w:jc w:val="center"/>
              <w:rPr>
                <w:rFonts w:ascii="Times New Roman" w:hAnsi="Times New Roman"/>
                <w:color w:val="000000" w:themeColor="text1"/>
                <w:kern w:val="2"/>
                <w:sz w:val="21"/>
                <w:szCs w:val="21"/>
                <w:highlight w:val="none"/>
                <w14:textFill>
                  <w14:solidFill>
                    <w14:schemeClr w14:val="tx1"/>
                  </w14:solidFill>
                </w14:textFill>
              </w:rPr>
            </w:pPr>
            <w:r>
              <w:rPr>
                <w:rFonts w:ascii="Times New Roman" w:hAnsi="Times New Roman"/>
                <w:color w:val="000000" w:themeColor="text1"/>
                <w:kern w:val="2"/>
                <w:sz w:val="21"/>
                <w:szCs w:val="21"/>
                <w:highlight w:val="none"/>
                <w14:textFill>
                  <w14:solidFill>
                    <w14:schemeClr w14:val="tx1"/>
                  </w14:solidFill>
                </w14:textFill>
              </w:rPr>
              <w:t>期环</w:t>
            </w:r>
          </w:p>
          <w:p w14:paraId="55BC426A">
            <w:pPr>
              <w:pStyle w:val="30"/>
              <w:adjustRightInd w:val="0"/>
              <w:snapToGrid w:val="0"/>
              <w:spacing w:before="0" w:beforeAutospacing="0" w:after="0" w:afterAutospacing="0"/>
              <w:jc w:val="center"/>
              <w:rPr>
                <w:rFonts w:ascii="Times New Roman" w:hAnsi="Times New Roman"/>
                <w:color w:val="000000" w:themeColor="text1"/>
                <w:kern w:val="2"/>
                <w:sz w:val="21"/>
                <w:szCs w:val="21"/>
                <w:highlight w:val="none"/>
                <w14:textFill>
                  <w14:solidFill>
                    <w14:schemeClr w14:val="tx1"/>
                  </w14:solidFill>
                </w14:textFill>
              </w:rPr>
            </w:pPr>
            <w:r>
              <w:rPr>
                <w:rFonts w:ascii="Times New Roman" w:hAnsi="Times New Roman"/>
                <w:color w:val="000000" w:themeColor="text1"/>
                <w:kern w:val="2"/>
                <w:sz w:val="21"/>
                <w:szCs w:val="21"/>
                <w:highlight w:val="none"/>
                <w14:textFill>
                  <w14:solidFill>
                    <w14:schemeClr w14:val="tx1"/>
                  </w14:solidFill>
                </w14:textFill>
              </w:rPr>
              <w:t>境保</w:t>
            </w:r>
          </w:p>
          <w:p w14:paraId="324CD2F8">
            <w:pPr>
              <w:pStyle w:val="30"/>
              <w:adjustRightInd w:val="0"/>
              <w:snapToGrid w:val="0"/>
              <w:spacing w:before="0" w:beforeAutospacing="0" w:after="0" w:afterAutospacing="0"/>
              <w:jc w:val="center"/>
              <w:rPr>
                <w:rFonts w:ascii="Times New Roman" w:hAnsi="Times New Roman"/>
                <w:color w:val="000000" w:themeColor="text1"/>
                <w:kern w:val="2"/>
                <w:sz w:val="21"/>
                <w:szCs w:val="21"/>
                <w:highlight w:val="none"/>
                <w14:textFill>
                  <w14:solidFill>
                    <w14:schemeClr w14:val="tx1"/>
                  </w14:solidFill>
                </w14:textFill>
              </w:rPr>
            </w:pPr>
            <w:r>
              <w:rPr>
                <w:rFonts w:ascii="Times New Roman" w:hAnsi="Times New Roman"/>
                <w:color w:val="000000" w:themeColor="text1"/>
                <w:kern w:val="2"/>
                <w:sz w:val="21"/>
                <w:szCs w:val="21"/>
                <w:highlight w:val="none"/>
                <w14:textFill>
                  <w14:solidFill>
                    <w14:schemeClr w14:val="tx1"/>
                  </w14:solidFill>
                </w14:textFill>
              </w:rPr>
              <w:t>护措</w:t>
            </w:r>
          </w:p>
          <w:p w14:paraId="4846549A">
            <w:pPr>
              <w:pStyle w:val="30"/>
              <w:adjustRightInd w:val="0"/>
              <w:snapToGrid w:val="0"/>
              <w:spacing w:before="0" w:beforeAutospacing="0" w:after="0" w:afterAutospacing="0"/>
              <w:jc w:val="center"/>
              <w:rPr>
                <w:rFonts w:ascii="Times New Roman" w:hAnsi="Times New Roman"/>
                <w:bCs/>
                <w:color w:val="000000" w:themeColor="text1"/>
                <w:kern w:val="2"/>
                <w:sz w:val="21"/>
                <w:szCs w:val="21"/>
                <w:highlight w:val="none"/>
                <w14:textFill>
                  <w14:solidFill>
                    <w14:schemeClr w14:val="tx1"/>
                  </w14:solidFill>
                </w14:textFill>
              </w:rPr>
            </w:pPr>
            <w:r>
              <w:rPr>
                <w:rFonts w:ascii="Times New Roman" w:hAnsi="Times New Roman"/>
                <w:color w:val="000000" w:themeColor="text1"/>
                <w:kern w:val="2"/>
                <w:sz w:val="21"/>
                <w:szCs w:val="21"/>
                <w:highlight w:val="none"/>
                <w14:textFill>
                  <w14:solidFill>
                    <w14:schemeClr w14:val="tx1"/>
                  </w14:solidFill>
                </w14:textFill>
              </w:rPr>
              <w:t>施</w:t>
            </w:r>
          </w:p>
        </w:tc>
        <w:tc>
          <w:tcPr>
            <w:tcW w:w="8254" w:type="dxa"/>
            <w:vAlign w:val="center"/>
          </w:tcPr>
          <w:p w14:paraId="4D286FFC">
            <w:pPr>
              <w:widowControl/>
              <w:spacing w:line="360" w:lineRule="auto"/>
              <w:ind w:firstLine="420" w:firstLineChars="200"/>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本项目</w:t>
            </w:r>
            <w:r>
              <w:rPr>
                <w:color w:val="000000" w:themeColor="text1"/>
                <w:szCs w:val="21"/>
                <w:highlight w:val="none"/>
                <w14:textFill>
                  <w14:solidFill>
                    <w14:schemeClr w14:val="tx1"/>
                  </w14:solidFill>
                </w14:textFill>
              </w:rPr>
              <w:t>将</w:t>
            </w:r>
            <w:r>
              <w:rPr>
                <w:rFonts w:hint="eastAsia"/>
                <w:bCs/>
                <w:color w:val="000000" w:themeColor="text1"/>
                <w:kern w:val="0"/>
                <w:szCs w:val="21"/>
                <w:highlight w:val="none"/>
                <w14:textFill>
                  <w14:solidFill>
                    <w14:schemeClr w14:val="tx1"/>
                  </w14:solidFill>
                </w14:textFill>
              </w:rPr>
              <w:t>原有</w:t>
            </w:r>
            <w:r>
              <w:rPr>
                <w:rFonts w:hint="eastAsia"/>
                <w:bCs/>
                <w:color w:val="000000" w:themeColor="text1"/>
                <w:kern w:val="0"/>
                <w:szCs w:val="21"/>
                <w:highlight w:val="none"/>
                <w:lang w:val="en-US" w:eastAsia="zh-CN"/>
                <w14:textFill>
                  <w14:solidFill>
                    <w14:schemeClr w14:val="tx1"/>
                  </w14:solidFill>
                </w14:textFill>
              </w:rPr>
              <w:t>型煤发生</w:t>
            </w:r>
            <w:r>
              <w:rPr>
                <w:rFonts w:hint="eastAsia"/>
                <w:bCs/>
                <w:color w:val="000000" w:themeColor="text1"/>
                <w:kern w:val="0"/>
                <w:szCs w:val="21"/>
                <w:highlight w:val="none"/>
                <w14:textFill>
                  <w14:solidFill>
                    <w14:schemeClr w14:val="tx1"/>
                  </w14:solidFill>
                </w14:textFill>
              </w:rPr>
              <w:t>炉拆除，新建1台</w:t>
            </w:r>
            <w:r>
              <w:rPr>
                <w:rFonts w:hint="eastAsia"/>
                <w:bCs/>
                <w:color w:val="000000" w:themeColor="text1"/>
                <w:kern w:val="0"/>
                <w:szCs w:val="21"/>
                <w:highlight w:val="none"/>
                <w:lang w:eastAsia="zh-CN"/>
                <w14:textFill>
                  <w14:solidFill>
                    <w14:schemeClr w14:val="tx1"/>
                  </w14:solidFill>
                </w14:textFill>
              </w:rPr>
              <w:t>6t/h</w:t>
            </w:r>
            <w:r>
              <w:rPr>
                <w:rFonts w:hint="eastAsia"/>
                <w:bCs/>
                <w:color w:val="000000" w:themeColor="text1"/>
                <w:kern w:val="0"/>
                <w:szCs w:val="21"/>
                <w:highlight w:val="none"/>
                <w14:textFill>
                  <w14:solidFill>
                    <w14:schemeClr w14:val="tx1"/>
                  </w14:solidFill>
                </w14:textFill>
              </w:rPr>
              <w:t>燃生物质热风炉</w:t>
            </w:r>
            <w:r>
              <w:rPr>
                <w:rFonts w:hint="eastAsia"/>
                <w:bCs/>
                <w:color w:val="000000" w:themeColor="text1"/>
                <w:szCs w:val="21"/>
                <w:highlight w:val="none"/>
                <w14:textFill>
                  <w14:solidFill>
                    <w14:schemeClr w14:val="tx1"/>
                  </w14:solidFill>
                </w14:textFill>
              </w:rPr>
              <w:t>，拆除</w:t>
            </w:r>
            <w:r>
              <w:rPr>
                <w:rFonts w:hint="eastAsia"/>
                <w:bCs/>
                <w:color w:val="000000" w:themeColor="text1"/>
                <w:kern w:val="0"/>
                <w:szCs w:val="21"/>
                <w:highlight w:val="none"/>
                <w:lang w:val="en-US" w:eastAsia="zh-CN"/>
                <w14:textFill>
                  <w14:solidFill>
                    <w14:schemeClr w14:val="tx1"/>
                  </w14:solidFill>
                </w14:textFill>
              </w:rPr>
              <w:t>型煤发生</w:t>
            </w:r>
            <w:r>
              <w:rPr>
                <w:rFonts w:hint="eastAsia"/>
                <w:bCs/>
                <w:color w:val="000000" w:themeColor="text1"/>
                <w:kern w:val="0"/>
                <w:szCs w:val="21"/>
                <w:highlight w:val="none"/>
                <w14:textFill>
                  <w14:solidFill>
                    <w14:schemeClr w14:val="tx1"/>
                  </w14:solidFill>
                </w14:textFill>
              </w:rPr>
              <w:t>炉</w:t>
            </w:r>
            <w:r>
              <w:rPr>
                <w:rFonts w:hint="eastAsia"/>
                <w:bCs/>
                <w:color w:val="000000" w:themeColor="text1"/>
                <w:kern w:val="0"/>
                <w:szCs w:val="21"/>
                <w:highlight w:val="none"/>
                <w:lang w:val="en-US" w:eastAsia="zh-CN"/>
                <w14:textFill>
                  <w14:solidFill>
                    <w14:schemeClr w14:val="tx1"/>
                  </w14:solidFill>
                </w14:textFill>
              </w:rPr>
              <w:t>外售</w:t>
            </w:r>
            <w:r>
              <w:rPr>
                <w:rFonts w:hint="eastAsia"/>
                <w:bCs/>
                <w:color w:val="000000" w:themeColor="text1"/>
                <w:kern w:val="0"/>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项目施工期</w:t>
            </w:r>
            <w:r>
              <w:rPr>
                <w:color w:val="000000" w:themeColor="text1"/>
                <w:highlight w:val="none"/>
                <w14:textFill>
                  <w14:solidFill>
                    <w14:schemeClr w14:val="tx1"/>
                  </w14:solidFill>
                </w14:textFill>
              </w:rPr>
              <w:t>不进行土建工程</w:t>
            </w:r>
            <w:r>
              <w:rPr>
                <w:rFonts w:hint="eastAsia"/>
                <w:color w:val="000000" w:themeColor="text1"/>
                <w:highlight w:val="none"/>
                <w14:textFill>
                  <w14:solidFill>
                    <w14:schemeClr w14:val="tx1"/>
                  </w14:solidFill>
                </w14:textFill>
              </w:rPr>
              <w:t>，对环境的主要影响为设备安装噪声影响及建筑废弃材料及施工人员生活垃圾。</w:t>
            </w:r>
          </w:p>
          <w:p w14:paraId="12D40E48">
            <w:pPr>
              <w:pStyle w:val="14"/>
              <w:keepNext w:val="0"/>
              <w:keepLines w:val="0"/>
              <w:widowControl/>
              <w:suppressLineNumbers w:val="0"/>
              <w:spacing w:before="0" w:beforeAutospacing="0" w:after="0" w:afterAutospacing="0" w:line="360" w:lineRule="auto"/>
              <w:ind w:left="0" w:right="0"/>
              <w:rPr>
                <w:rFonts w:hint="default" w:hAnsi="Times New Roman"/>
                <w:b/>
                <w:bCs/>
                <w:color w:val="000000" w:themeColor="text1"/>
                <w:highlight w:val="none"/>
                <w14:textFill>
                  <w14:solidFill>
                    <w14:schemeClr w14:val="tx1"/>
                  </w14:solidFill>
                </w14:textFill>
              </w:rPr>
            </w:pPr>
            <w:r>
              <w:rPr>
                <w:rFonts w:hint="default" w:hAnsi="Times New Roman"/>
                <w:b/>
                <w:bCs/>
                <w:color w:val="000000" w:themeColor="text1"/>
                <w:highlight w:val="none"/>
                <w14:textFill>
                  <w14:solidFill>
                    <w14:schemeClr w14:val="tx1"/>
                  </w14:solidFill>
                </w14:textFill>
              </w:rPr>
              <w:t>一、大气污染防治措施</w:t>
            </w:r>
          </w:p>
          <w:p w14:paraId="73D95EE1">
            <w:pPr>
              <w:pStyle w:val="17"/>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本项目施工期废气主要为材料运输及装卸等过程产生的扬尘，施工机械和施工运输车辆产生的机动车尾气。</w:t>
            </w:r>
          </w:p>
          <w:p w14:paraId="4A293BE8">
            <w:pPr>
              <w:pStyle w:val="17"/>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rPr>
                <w:rFonts w:hint="default"/>
                <w:color w:val="000000" w:themeColor="text1"/>
                <w:sz w:val="21"/>
                <w:highlight w:val="none"/>
                <w14:textFill>
                  <w14:solidFill>
                    <w14:schemeClr w14:val="tx1"/>
                  </w14:solidFill>
                </w14:textFill>
              </w:rPr>
            </w:pPr>
            <w:r>
              <w:rPr>
                <w:rFonts w:hint="default"/>
                <w:color w:val="000000" w:themeColor="text1"/>
                <w:sz w:val="21"/>
                <w:highlight w:val="none"/>
                <w14:textFill>
                  <w14:solidFill>
                    <w14:schemeClr w14:val="tx1"/>
                  </w14:solidFill>
                </w14:textFill>
              </w:rPr>
              <w:t>治理措施：</w:t>
            </w:r>
          </w:p>
          <w:p w14:paraId="5F83A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000000" w:themeColor="text1"/>
                <w:sz w:val="21"/>
                <w:highlight w:val="none"/>
                <w14:textFill>
                  <w14:solidFill>
                    <w14:schemeClr w14:val="tx1"/>
                  </w14:solidFill>
                </w14:textFill>
              </w:rPr>
            </w:pPr>
            <w:r>
              <w:rPr>
                <w:rFonts w:hint="default"/>
                <w:color w:val="000000" w:themeColor="text1"/>
                <w:sz w:val="21"/>
                <w:highlight w:val="none"/>
                <w14:textFill>
                  <w14:solidFill>
                    <w14:schemeClr w14:val="tx1"/>
                  </w14:solidFill>
                </w14:textFill>
              </w:rPr>
              <w:t>1）施工扬尘</w:t>
            </w:r>
          </w:p>
          <w:p w14:paraId="23C487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①针对施工任务和施工场地环境状况，制定合理的施工计划，采取集中力量逐段施工方法，缩短施工周期，减少施工现场的工作面，减轻施工扬尘对环境的影响。</w:t>
            </w:r>
          </w:p>
          <w:p w14:paraId="36B6B5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③施工车辆采取篷布加盖措施，施工车辆运输路线选择尽量避绕人口密集区、学校、医院等敏感点。</w:t>
            </w:r>
          </w:p>
          <w:p w14:paraId="532C91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④运输弃土、垃圾的车辆装载高度应低于车辆上沿，不得超高超载。实行封闭运输，以免车辆颠簸撒漏。坚持文明装卸，运输车辆装卸完货后应清洗车厢。</w:t>
            </w:r>
          </w:p>
          <w:p w14:paraId="25B3DE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⑤在施工场地上设置专人负责建筑垃圾、建筑材料的处置、清运和堆放，堆放场地加盖</w:t>
            </w:r>
            <w:r>
              <w:rPr>
                <w:rFonts w:hint="eastAsia"/>
                <w:color w:val="000000" w:themeColor="text1"/>
                <w:highlight w:val="none"/>
                <w:lang w:val="en-US" w:eastAsia="zh-CN"/>
                <w14:textFill>
                  <w14:solidFill>
                    <w14:schemeClr w14:val="tx1"/>
                  </w14:solidFill>
                </w14:textFill>
              </w:rPr>
              <w:t>篷</w:t>
            </w:r>
            <w:r>
              <w:rPr>
                <w:rFonts w:hint="default"/>
                <w:color w:val="000000" w:themeColor="text1"/>
                <w:highlight w:val="none"/>
                <w14:textFill>
                  <w14:solidFill>
                    <w14:schemeClr w14:val="tx1"/>
                  </w14:solidFill>
                </w14:textFill>
              </w:rPr>
              <w:t>布或洒水，防止二次扬尘。</w:t>
            </w:r>
          </w:p>
          <w:p w14:paraId="473A7E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⑥对建筑垃圾应及时处理、清运、以减少占地，防止扬尘污染，改善施工场地的环境。</w:t>
            </w:r>
          </w:p>
          <w:p w14:paraId="5924B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⑦施工过程中，在施工现场周围，连续设置不低于1.5m高的围挡，并做到坚固美观。</w:t>
            </w:r>
          </w:p>
          <w:p w14:paraId="02D840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⑧在施工场地安排员工定期对施工场地洒水以减少扬尘量，洒水次数根据天气状况而定，一般每天洒水1~2次，若遇到大风或干燥天气可适当增加洒水次数。</w:t>
            </w:r>
          </w:p>
          <w:p w14:paraId="0ACBD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2）机械设备、车辆燃油废气防治措施如下：</w:t>
            </w:r>
          </w:p>
          <w:p w14:paraId="514E17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①选用先进的施工机械，减少油耗和燃油废气污染；</w:t>
            </w:r>
          </w:p>
          <w:p w14:paraId="02D6EF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②尽量使用电气化设备，少使用燃油设备；</w:t>
            </w:r>
          </w:p>
          <w:p w14:paraId="7A8449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③做好设备的维修和养护工作，使机械设备处于良好的工作状态，减少油耗，同时降低污染。</w:t>
            </w:r>
          </w:p>
          <w:p w14:paraId="782702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000000" w:themeColor="text1"/>
                <w:szCs w:val="21"/>
                <w:highlight w:val="none"/>
                <w14:textFill>
                  <w14:solidFill>
                    <w14:schemeClr w14:val="tx1"/>
                  </w14:solidFill>
                </w14:textFill>
              </w:rPr>
            </w:pPr>
            <w:r>
              <w:rPr>
                <w:rFonts w:hint="default"/>
                <w:color w:val="000000" w:themeColor="text1"/>
                <w:szCs w:val="21"/>
                <w:highlight w:val="none"/>
                <w14:textFill>
                  <w14:solidFill>
                    <w14:schemeClr w14:val="tx1"/>
                  </w14:solidFill>
                </w14:textFill>
              </w:rPr>
              <w:t>经上述治理后，施工期产生的粉尘、扬尘对环境空气及敏感点的影响较小。满足《大气污染物综合排放标准》（GB16297-1996）表2中无组织排放标准要求。</w:t>
            </w:r>
          </w:p>
          <w:p w14:paraId="216FB58E">
            <w:pPr>
              <w:pStyle w:val="14"/>
              <w:keepNext w:val="0"/>
              <w:keepLines w:val="0"/>
              <w:widowControl/>
              <w:suppressLineNumbers w:val="0"/>
              <w:spacing w:before="0" w:beforeAutospacing="0" w:after="0" w:afterAutospacing="0" w:line="360" w:lineRule="auto"/>
              <w:ind w:left="0" w:right="0" w:firstLine="0" w:firstLineChars="0"/>
              <w:rPr>
                <w:rFonts w:hint="default"/>
                <w:color w:val="000000" w:themeColor="text1"/>
                <w:highlight w:val="none"/>
                <w14:textFill>
                  <w14:solidFill>
                    <w14:schemeClr w14:val="tx1"/>
                  </w14:solidFill>
                </w14:textFill>
              </w:rPr>
            </w:pPr>
            <w:r>
              <w:rPr>
                <w:rFonts w:hint="default" w:hAnsi="Times New Roman"/>
                <w:b/>
                <w:bCs/>
                <w:color w:val="000000" w:themeColor="text1"/>
                <w:highlight w:val="none"/>
                <w14:textFill>
                  <w14:solidFill>
                    <w14:schemeClr w14:val="tx1"/>
                  </w14:solidFill>
                </w14:textFill>
              </w:rPr>
              <w:t>二、水环境污染防治措施</w:t>
            </w:r>
          </w:p>
          <w:p w14:paraId="63D778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rFonts w:hint="default"/>
                <w:color w:val="000000" w:themeColor="text1"/>
                <w:highlight w:val="none"/>
                <w14:textFill>
                  <w14:solidFill>
                    <w14:schemeClr w14:val="tx1"/>
                  </w14:solidFill>
                </w14:textFill>
              </w:rPr>
              <w:t>、生活污水</w:t>
            </w:r>
          </w:p>
          <w:p w14:paraId="60A62D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000000" w:themeColor="text1"/>
                <w:szCs w:val="21"/>
                <w:highlight w:val="none"/>
                <w14:textFill>
                  <w14:solidFill>
                    <w14:schemeClr w14:val="tx1"/>
                  </w14:solidFill>
                </w14:textFill>
              </w:rPr>
            </w:pPr>
            <w:r>
              <w:rPr>
                <w:rFonts w:hint="default"/>
                <w:color w:val="000000" w:themeColor="text1"/>
                <w:highlight w:val="none"/>
                <w14:textFill>
                  <w14:solidFill>
                    <w14:schemeClr w14:val="tx1"/>
                  </w14:solidFill>
                </w14:textFill>
              </w:rPr>
              <w:t>施工人员生活污水排入</w:t>
            </w:r>
            <w:r>
              <w:rPr>
                <w:rFonts w:hint="default"/>
                <w:color w:val="000000" w:themeColor="text1"/>
                <w:szCs w:val="21"/>
                <w:highlight w:val="none"/>
                <w14:textFill>
                  <w14:solidFill>
                    <w14:schemeClr w14:val="tx1"/>
                  </w14:solidFill>
                </w14:textFill>
              </w:rPr>
              <w:t>防渗</w:t>
            </w:r>
            <w:r>
              <w:rPr>
                <w:rFonts w:hint="eastAsia"/>
                <w:color w:val="000000" w:themeColor="text1"/>
                <w:szCs w:val="21"/>
                <w:highlight w:val="none"/>
                <w:lang w:val="en-US" w:eastAsia="zh-CN"/>
                <w14:textFill>
                  <w14:solidFill>
                    <w14:schemeClr w14:val="tx1"/>
                  </w14:solidFill>
                </w14:textFill>
              </w:rPr>
              <w:t>旱厕</w:t>
            </w:r>
            <w:r>
              <w:rPr>
                <w:rFonts w:hint="default"/>
                <w:color w:val="000000" w:themeColor="text1"/>
                <w:szCs w:val="21"/>
                <w:highlight w:val="none"/>
                <w14:textFill>
                  <w14:solidFill>
                    <w14:schemeClr w14:val="tx1"/>
                  </w14:solidFill>
                </w14:textFill>
              </w:rPr>
              <w:t>，定期清掏、外运堆肥，不外排。</w:t>
            </w:r>
          </w:p>
          <w:p w14:paraId="78E3D3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000000" w:themeColor="text1"/>
                <w:szCs w:val="21"/>
                <w:highlight w:val="none"/>
                <w14:textFill>
                  <w14:solidFill>
                    <w14:schemeClr w14:val="tx1"/>
                  </w14:solidFill>
                </w14:textFill>
              </w:rPr>
            </w:pPr>
            <w:r>
              <w:rPr>
                <w:rFonts w:hint="default"/>
                <w:color w:val="000000" w:themeColor="text1"/>
                <w:szCs w:val="21"/>
                <w:highlight w:val="none"/>
                <w14:textFill>
                  <w14:solidFill>
                    <w14:schemeClr w14:val="tx1"/>
                  </w14:solidFill>
                </w14:textFill>
              </w:rPr>
              <w:t>在认真落实上述措施的基础上，施工废水对施工现场周围的环境影响较小，伴随施工期的结束也将结束。</w:t>
            </w:r>
          </w:p>
          <w:p w14:paraId="33AA1FFF">
            <w:pPr>
              <w:pStyle w:val="14"/>
              <w:keepNext w:val="0"/>
              <w:keepLines w:val="0"/>
              <w:widowControl/>
              <w:suppressLineNumbers w:val="0"/>
              <w:spacing w:before="0" w:beforeAutospacing="0" w:after="0" w:afterAutospacing="0" w:line="360" w:lineRule="auto"/>
              <w:ind w:left="0" w:right="0" w:firstLine="0" w:firstLineChars="0"/>
              <w:rPr>
                <w:rFonts w:hint="default" w:hAnsi="Times New Roman"/>
                <w:b/>
                <w:bCs/>
                <w:color w:val="000000" w:themeColor="text1"/>
                <w:highlight w:val="none"/>
                <w14:textFill>
                  <w14:solidFill>
                    <w14:schemeClr w14:val="tx1"/>
                  </w14:solidFill>
                </w14:textFill>
              </w:rPr>
            </w:pPr>
            <w:r>
              <w:rPr>
                <w:rFonts w:hint="default" w:hAnsi="Times New Roman"/>
                <w:b/>
                <w:bCs/>
                <w:color w:val="000000" w:themeColor="text1"/>
                <w:highlight w:val="none"/>
                <w14:textFill>
                  <w14:solidFill>
                    <w14:schemeClr w14:val="tx1"/>
                  </w14:solidFill>
                </w14:textFill>
              </w:rPr>
              <w:t>三、声环境防治措施</w:t>
            </w:r>
          </w:p>
          <w:p w14:paraId="0CC488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000000" w:themeColor="text1"/>
                <w:sz w:val="21"/>
                <w:highlight w:val="none"/>
                <w14:textFill>
                  <w14:solidFill>
                    <w14:schemeClr w14:val="tx1"/>
                  </w14:solidFill>
                </w14:textFill>
              </w:rPr>
            </w:pPr>
            <w:r>
              <w:rPr>
                <w:rFonts w:hint="default"/>
                <w:color w:val="000000" w:themeColor="text1"/>
                <w:sz w:val="21"/>
                <w:highlight w:val="none"/>
                <w14:textFill>
                  <w14:solidFill>
                    <w14:schemeClr w14:val="tx1"/>
                  </w14:solidFill>
                </w14:textFill>
              </w:rPr>
              <w:t>施工期噪声主要为挖掘机</w:t>
            </w:r>
            <w:r>
              <w:rPr>
                <w:rFonts w:hint="eastAsia"/>
                <w:color w:val="000000" w:themeColor="text1"/>
                <w:sz w:val="21"/>
                <w:highlight w:val="none"/>
                <w:lang w:eastAsia="zh-CN"/>
                <w14:textFill>
                  <w14:solidFill>
                    <w14:schemeClr w14:val="tx1"/>
                  </w14:solidFill>
                </w14:textFill>
              </w:rPr>
              <w:t>、</w:t>
            </w:r>
            <w:r>
              <w:rPr>
                <w:rFonts w:hint="default"/>
                <w:color w:val="000000" w:themeColor="text1"/>
                <w:sz w:val="21"/>
                <w:highlight w:val="none"/>
                <w14:textFill>
                  <w14:solidFill>
                    <w14:schemeClr w14:val="tx1"/>
                  </w14:solidFill>
                </w14:textFill>
              </w:rPr>
              <w:t>轮式机、起重机等施工机械及车辆运行造成的。</w:t>
            </w:r>
          </w:p>
          <w:p w14:paraId="263183DD">
            <w:pPr>
              <w:pStyle w:val="9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000000" w:themeColor="text1"/>
                <w:sz w:val="21"/>
                <w:highlight w:val="none"/>
                <w14:textFill>
                  <w14:solidFill>
                    <w14:schemeClr w14:val="tx1"/>
                  </w14:solidFill>
                </w14:textFill>
              </w:rPr>
            </w:pPr>
            <w:r>
              <w:rPr>
                <w:rFonts w:hint="default"/>
                <w:color w:val="000000" w:themeColor="text1"/>
                <w:sz w:val="21"/>
                <w:highlight w:val="none"/>
                <w14:textFill>
                  <w14:solidFill>
                    <w14:schemeClr w14:val="tx1"/>
                  </w14:solidFill>
                </w14:textFill>
              </w:rPr>
              <w:t>治理措施：①加强施工管理，合理安排施工作业时间，严格按照施工噪声管理的有关规定执行。施工现场施工单位必须执行《建筑施工场界环境噪声排放标准》（GB12523-2011）中的各项规定。将打桩等高噪声作业尽量安排在白天进行，杜绝夜间（22：00-7：00）施工噪声扰民。</w:t>
            </w:r>
          </w:p>
          <w:p w14:paraId="0F169049">
            <w:pPr>
              <w:pStyle w:val="9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000000" w:themeColor="text1"/>
                <w:sz w:val="21"/>
                <w:highlight w:val="none"/>
                <w14:textFill>
                  <w14:solidFill>
                    <w14:schemeClr w14:val="tx1"/>
                  </w14:solidFill>
                </w14:textFill>
              </w:rPr>
            </w:pPr>
            <w:r>
              <w:rPr>
                <w:rFonts w:hint="default"/>
                <w:color w:val="000000" w:themeColor="text1"/>
                <w:sz w:val="21"/>
                <w:highlight w:val="none"/>
                <w14:textFill>
                  <w14:solidFill>
                    <w14:schemeClr w14:val="tx1"/>
                  </w14:solidFill>
                </w14:textFill>
              </w:rPr>
              <w:t>②尽量采用低噪声的施工工具，如以液压工具代替气压工具，同时尽可能采用施工噪声低的施工方法如在项目施工过程中合理调配施工设备，将噪声较大的设备、项目主入口设置于远离环境敏感点的位置。</w:t>
            </w:r>
          </w:p>
          <w:p w14:paraId="42D6EE8F">
            <w:pPr>
              <w:pStyle w:val="9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000000" w:themeColor="text1"/>
                <w:sz w:val="21"/>
                <w:highlight w:val="none"/>
                <w14:textFill>
                  <w14:solidFill>
                    <w14:schemeClr w14:val="tx1"/>
                  </w14:solidFill>
                </w14:textFill>
              </w:rPr>
            </w:pPr>
            <w:r>
              <w:rPr>
                <w:rFonts w:hint="default"/>
                <w:color w:val="000000" w:themeColor="text1"/>
                <w:sz w:val="21"/>
                <w:highlight w:val="none"/>
                <w14:textFill>
                  <w14:solidFill>
                    <w14:schemeClr w14:val="tx1"/>
                  </w14:solidFill>
                </w14:textFill>
              </w:rPr>
              <w:t>③合理进行施工总平面布置，高噪设备进行隔声、减振，施工现场设置隔挡，在特殊点施工时安装隔声屏障。</w:t>
            </w:r>
          </w:p>
          <w:p w14:paraId="3A23E7EE">
            <w:pPr>
              <w:pStyle w:val="9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000000" w:themeColor="text1"/>
                <w:sz w:val="21"/>
                <w:highlight w:val="none"/>
                <w14:textFill>
                  <w14:solidFill>
                    <w14:schemeClr w14:val="tx1"/>
                  </w14:solidFill>
                </w14:textFill>
              </w:rPr>
            </w:pPr>
            <w:r>
              <w:rPr>
                <w:rFonts w:hint="default"/>
                <w:color w:val="000000" w:themeColor="text1"/>
                <w:sz w:val="21"/>
                <w:highlight w:val="none"/>
                <w14:textFill>
                  <w14:solidFill>
                    <w14:schemeClr w14:val="tx1"/>
                  </w14:solidFill>
                </w14:textFill>
              </w:rPr>
              <w:t>④定期对机械、设备进行维护、检修。</w:t>
            </w:r>
          </w:p>
          <w:p w14:paraId="32CC76AB">
            <w:pPr>
              <w:pStyle w:val="9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000000" w:themeColor="text1"/>
                <w:sz w:val="21"/>
                <w:highlight w:val="none"/>
                <w14:textFill>
                  <w14:solidFill>
                    <w14:schemeClr w14:val="tx1"/>
                  </w14:solidFill>
                </w14:textFill>
              </w:rPr>
            </w:pPr>
            <w:r>
              <w:rPr>
                <w:rFonts w:hint="default"/>
                <w:color w:val="000000" w:themeColor="text1"/>
                <w:sz w:val="21"/>
                <w:highlight w:val="none"/>
                <w14:textFill>
                  <w14:solidFill>
                    <w14:schemeClr w14:val="tx1"/>
                  </w14:solidFill>
                </w14:textFill>
              </w:rPr>
              <w:t>⑤加强对运输车辆的管理，施工过程中各种运输车辆的运行，还将会引起公路沿线噪声级的增加。因此，应加强对运输车辆的管理，制订合理运输路线，采取控制车速和禁鸣笛等措施，减少运输噪声污染。</w:t>
            </w:r>
          </w:p>
          <w:p w14:paraId="1E60C6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000000" w:themeColor="text1"/>
                <w:highlight w:val="none"/>
                <w14:textFill>
                  <w14:solidFill>
                    <w14:schemeClr w14:val="tx1"/>
                  </w14:solidFill>
                </w14:textFill>
              </w:rPr>
            </w:pPr>
            <w:r>
              <w:rPr>
                <w:rFonts w:hint="default"/>
                <w:color w:val="000000" w:themeColor="text1"/>
                <w:sz w:val="21"/>
                <w:highlight w:val="none"/>
                <w14:textFill>
                  <w14:solidFill>
                    <w14:schemeClr w14:val="tx1"/>
                  </w14:solidFill>
                </w14:textFill>
              </w:rPr>
              <w:t>各施工阶段的设备产生的噪声具有阶段性、临时性和不固定性，不同的施工阶段有不同的噪声源。通过采取上述措施，施工期噪声对周边环境影响较小，基本不会产生扰民现象，并会随着施工期结束而消失。采取以上措施后，施工场界声环境可满足《建筑施工场界环境噪声排放标准》（GB12523-2011）中规定的标准。</w:t>
            </w:r>
          </w:p>
          <w:p w14:paraId="71E14F2A">
            <w:pPr>
              <w:keepNext w:val="0"/>
              <w:keepLines w:val="0"/>
              <w:widowControl/>
              <w:suppressLineNumbers w:val="0"/>
              <w:spacing w:before="0" w:beforeAutospacing="0" w:after="0" w:afterAutospacing="0" w:line="360" w:lineRule="auto"/>
              <w:ind w:left="0" w:right="0" w:firstLine="0" w:firstLineChars="0"/>
              <w:rPr>
                <w:rFonts w:hint="default"/>
                <w:b/>
                <w:bCs/>
                <w:color w:val="000000" w:themeColor="text1"/>
                <w:highlight w:val="none"/>
                <w14:textFill>
                  <w14:solidFill>
                    <w14:schemeClr w14:val="tx1"/>
                  </w14:solidFill>
                </w14:textFill>
              </w:rPr>
            </w:pPr>
            <w:r>
              <w:rPr>
                <w:rFonts w:hint="default"/>
                <w:b/>
                <w:bCs/>
                <w:color w:val="000000" w:themeColor="text1"/>
                <w:highlight w:val="none"/>
                <w14:textFill>
                  <w14:solidFill>
                    <w14:schemeClr w14:val="tx1"/>
                  </w14:solidFill>
                </w14:textFill>
              </w:rPr>
              <w:t>四、固体废物影响分析</w:t>
            </w:r>
          </w:p>
          <w:p w14:paraId="1BE272FE">
            <w:pPr>
              <w:keepNext w:val="0"/>
              <w:keepLines w:val="0"/>
              <w:widowControl/>
              <w:suppressLineNumbers w:val="0"/>
              <w:spacing w:before="0" w:beforeAutospacing="0" w:after="0" w:afterAutospacing="0" w:line="360" w:lineRule="auto"/>
              <w:ind w:left="0" w:right="0" w:firstLine="420" w:firstLineChars="200"/>
              <w:rPr>
                <w:rFonts w:hint="default"/>
                <w:color w:val="000000" w:themeColor="text1"/>
                <w:sz w:val="21"/>
                <w:highlight w:val="none"/>
                <w14:textFill>
                  <w14:solidFill>
                    <w14:schemeClr w14:val="tx1"/>
                  </w14:solidFill>
                </w14:textFill>
              </w:rPr>
            </w:pPr>
            <w:r>
              <w:rPr>
                <w:rFonts w:hint="default"/>
                <w:color w:val="000000" w:themeColor="text1"/>
                <w:sz w:val="21"/>
                <w:highlight w:val="none"/>
                <w14:textFill>
                  <w14:solidFill>
                    <w14:schemeClr w14:val="tx1"/>
                  </w14:solidFill>
                </w14:textFill>
              </w:rPr>
              <w:t>施工期产生的固体废物主要包括建筑废弃材料和施工人员生活垃圾</w:t>
            </w:r>
            <w:r>
              <w:rPr>
                <w:rFonts w:hint="default"/>
                <w:color w:val="000000" w:themeColor="text1"/>
                <w:sz w:val="21"/>
                <w:szCs w:val="21"/>
                <w:highlight w:val="none"/>
                <w14:textFill>
                  <w14:solidFill>
                    <w14:schemeClr w14:val="tx1"/>
                  </w14:solidFill>
                </w14:textFill>
              </w:rPr>
              <w:t>。</w:t>
            </w:r>
          </w:p>
          <w:p w14:paraId="32CD5398">
            <w:pPr>
              <w:keepNext w:val="0"/>
              <w:keepLines w:val="0"/>
              <w:widowControl/>
              <w:suppressLineNumbers w:val="0"/>
              <w:spacing w:before="0" w:beforeAutospacing="0" w:after="0" w:afterAutospacing="0" w:line="360" w:lineRule="auto"/>
              <w:ind w:left="0" w:right="0" w:firstLine="420" w:firstLineChars="200"/>
              <w:rPr>
                <w:rFonts w:hint="default"/>
                <w:color w:val="000000" w:themeColor="text1"/>
                <w:sz w:val="21"/>
                <w:highlight w:val="none"/>
                <w14:textFill>
                  <w14:solidFill>
                    <w14:schemeClr w14:val="tx1"/>
                  </w14:solidFill>
                </w14:textFill>
              </w:rPr>
            </w:pPr>
            <w:r>
              <w:rPr>
                <w:rFonts w:hint="default"/>
                <w:color w:val="000000" w:themeColor="text1"/>
                <w:sz w:val="21"/>
                <w:highlight w:val="none"/>
                <w14:textFill>
                  <w14:solidFill>
                    <w14:schemeClr w14:val="tx1"/>
                  </w14:solidFill>
                </w14:textFill>
              </w:rPr>
              <w:t>对施工产生的废料首先应考虑废料的回收利用，如钢筋、钢板、木材等下角料可分类回收，由废物收购站处理；建筑垃圾，如混凝土废料、含砖、石、砂的杂土应集中堆放，定时清运，送建筑废渣专用堆放场，以免影响施工和环境卫生。</w:t>
            </w:r>
          </w:p>
          <w:p w14:paraId="36E30000">
            <w:pPr>
              <w:keepNext w:val="0"/>
              <w:keepLines w:val="0"/>
              <w:widowControl/>
              <w:suppressLineNumbers w:val="0"/>
              <w:spacing w:before="0" w:beforeAutospacing="0" w:after="0" w:afterAutospacing="0" w:line="360" w:lineRule="auto"/>
              <w:ind w:left="0" w:right="0" w:firstLine="420" w:firstLineChars="200"/>
              <w:rPr>
                <w:rFonts w:hint="default"/>
                <w:color w:val="000000" w:themeColor="text1"/>
                <w:sz w:val="21"/>
                <w:highlight w:val="none"/>
                <w14:textFill>
                  <w14:solidFill>
                    <w14:schemeClr w14:val="tx1"/>
                  </w14:solidFill>
                </w14:textFill>
              </w:rPr>
            </w:pPr>
            <w:r>
              <w:rPr>
                <w:rFonts w:hint="default"/>
                <w:color w:val="000000" w:themeColor="text1"/>
                <w:sz w:val="21"/>
                <w:highlight w:val="none"/>
                <w14:textFill>
                  <w14:solidFill>
                    <w14:schemeClr w14:val="tx1"/>
                  </w14:solidFill>
                </w14:textFill>
              </w:rPr>
              <w:t>施工人员生活垃圾设置专门的储存设施，集中收集后交由市政部门处理。</w:t>
            </w:r>
          </w:p>
          <w:p w14:paraId="15571834">
            <w:pPr>
              <w:keepNext w:val="0"/>
              <w:keepLines w:val="0"/>
              <w:widowControl/>
              <w:suppressLineNumbers w:val="0"/>
              <w:adjustRightInd/>
              <w:snapToGrid/>
              <w:spacing w:before="0" w:beforeAutospacing="0" w:after="0" w:afterAutospacing="0" w:line="360" w:lineRule="auto"/>
              <w:ind w:left="0" w:right="0" w:firstLine="420" w:firstLineChars="200"/>
              <w:rPr>
                <w:rFonts w:hint="default"/>
                <w:color w:val="000000" w:themeColor="text1"/>
                <w:sz w:val="21"/>
                <w:highlight w:val="none"/>
                <w14:textFill>
                  <w14:solidFill>
                    <w14:schemeClr w14:val="tx1"/>
                  </w14:solidFill>
                </w14:textFill>
              </w:rPr>
            </w:pPr>
            <w:r>
              <w:rPr>
                <w:rFonts w:hint="default"/>
                <w:color w:val="000000" w:themeColor="text1"/>
                <w:sz w:val="21"/>
                <w:szCs w:val="21"/>
                <w:highlight w:val="none"/>
                <w14:textFill>
                  <w14:solidFill>
                    <w14:schemeClr w14:val="tx1"/>
                  </w14:solidFill>
                </w14:textFill>
              </w:rPr>
              <w:t>施工期固体废物处置率100%。</w:t>
            </w:r>
          </w:p>
          <w:p w14:paraId="225F34FC">
            <w:pPr>
              <w:widowControl/>
              <w:spacing w:line="360" w:lineRule="auto"/>
              <w:ind w:firstLine="420" w:firstLineChars="200"/>
              <w:rPr>
                <w:bCs/>
                <w:color w:val="000000" w:themeColor="text1"/>
                <w:szCs w:val="21"/>
                <w:highlight w:val="none"/>
                <w14:textFill>
                  <w14:solidFill>
                    <w14:schemeClr w14:val="tx1"/>
                  </w14:solidFill>
                </w14:textFill>
              </w:rPr>
            </w:pPr>
            <w:r>
              <w:rPr>
                <w:rFonts w:hint="default"/>
                <w:color w:val="000000" w:themeColor="text1"/>
                <w:sz w:val="21"/>
                <w:highlight w:val="none"/>
                <w14:textFill>
                  <w14:solidFill>
                    <w14:schemeClr w14:val="tx1"/>
                  </w14:solidFill>
                </w14:textFill>
              </w:rPr>
              <w:t>施工期的环境影响是短暂的，只要建设施工单位加强全员职工的环境保护意识，并从施工设备的技术和管理两个方面做到文明施工、清洁施工，那么本项目在建设施工期对周围环境所产生的污染影响可控制在国家有关规定的允许范围内。当本项目建设施工结束后，上述对环境的污染影响可得到消除。</w:t>
            </w:r>
          </w:p>
          <w:p w14:paraId="565FF7A9">
            <w:pPr>
              <w:widowControl/>
              <w:spacing w:line="360" w:lineRule="auto"/>
              <w:ind w:firstLine="380" w:firstLineChars="200"/>
              <w:rPr>
                <w:bCs/>
                <w:color w:val="000000" w:themeColor="text1"/>
                <w:spacing w:val="-10"/>
                <w:szCs w:val="21"/>
                <w:highlight w:val="none"/>
                <w14:textFill>
                  <w14:solidFill>
                    <w14:schemeClr w14:val="tx1"/>
                  </w14:solidFill>
                </w14:textFill>
              </w:rPr>
            </w:pPr>
          </w:p>
        </w:tc>
      </w:tr>
      <w:tr w14:paraId="5229CC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45" w:hRule="atLeast"/>
          <w:jc w:val="center"/>
        </w:trPr>
        <w:tc>
          <w:tcPr>
            <w:tcW w:w="799" w:type="dxa"/>
            <w:tcMar>
              <w:left w:w="28" w:type="dxa"/>
              <w:right w:w="28" w:type="dxa"/>
            </w:tcMar>
            <w:vAlign w:val="center"/>
          </w:tcPr>
          <w:p w14:paraId="1564A256">
            <w:pPr>
              <w:adjustRightInd w:val="0"/>
              <w:snapToGrid w:val="0"/>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运营</w:t>
            </w:r>
          </w:p>
          <w:p w14:paraId="50B4712B">
            <w:pPr>
              <w:adjustRightInd w:val="0"/>
              <w:snapToGrid w:val="0"/>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期环</w:t>
            </w:r>
          </w:p>
          <w:p w14:paraId="356653BE">
            <w:pPr>
              <w:adjustRightInd w:val="0"/>
              <w:snapToGrid w:val="0"/>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境影</w:t>
            </w:r>
          </w:p>
          <w:p w14:paraId="31A760B0">
            <w:pPr>
              <w:adjustRightInd w:val="0"/>
              <w:snapToGrid w:val="0"/>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响和</w:t>
            </w:r>
          </w:p>
          <w:p w14:paraId="7D351068">
            <w:pPr>
              <w:adjustRightInd w:val="0"/>
              <w:snapToGrid w:val="0"/>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保护</w:t>
            </w:r>
          </w:p>
          <w:p w14:paraId="77C36921">
            <w:pPr>
              <w:adjustRightInd w:val="0"/>
              <w:snapToGrid w:val="0"/>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措施</w:t>
            </w:r>
          </w:p>
        </w:tc>
        <w:tc>
          <w:tcPr>
            <w:tcW w:w="8254" w:type="dxa"/>
          </w:tcPr>
          <w:p w14:paraId="1EA500DD">
            <w:pPr>
              <w:widowControl/>
              <w:spacing w:line="360" w:lineRule="auto"/>
              <w:ind w:firstLine="422" w:firstLineChars="200"/>
              <w:rPr>
                <w:b/>
                <w:bCs/>
                <w:color w:val="000000" w:themeColor="text1"/>
                <w:kern w:val="21"/>
                <w:szCs w:val="21"/>
                <w:highlight w:val="none"/>
                <w14:textFill>
                  <w14:solidFill>
                    <w14:schemeClr w14:val="tx1"/>
                  </w14:solidFill>
                </w14:textFill>
              </w:rPr>
            </w:pPr>
            <w:r>
              <w:rPr>
                <w:b/>
                <w:bCs/>
                <w:color w:val="000000" w:themeColor="text1"/>
                <w:kern w:val="21"/>
                <w:szCs w:val="21"/>
                <w:highlight w:val="none"/>
                <w14:textFill>
                  <w14:solidFill>
                    <w14:schemeClr w14:val="tx1"/>
                  </w14:solidFill>
                </w14:textFill>
              </w:rPr>
              <w:t>1、废气</w:t>
            </w:r>
          </w:p>
          <w:p w14:paraId="3B1EEB16">
            <w:pPr>
              <w:widowControl/>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1</w:t>
            </w:r>
            <w:r>
              <w:rPr>
                <w:bCs/>
                <w:color w:val="000000" w:themeColor="text1"/>
                <w:szCs w:val="21"/>
                <w:highlight w:val="none"/>
                <w14:textFill>
                  <w14:solidFill>
                    <w14:schemeClr w14:val="tx1"/>
                  </w14:solidFill>
                </w14:textFill>
              </w:rPr>
              <w:t>）项目废气污染源</w:t>
            </w:r>
          </w:p>
          <w:p w14:paraId="2C2D8BCD">
            <w:pPr>
              <w:pStyle w:val="142"/>
              <w:spacing w:line="240" w:lineRule="auto"/>
              <w:rPr>
                <w:rFonts w:hint="eastAsia" w:ascii="宋体" w:eastAsia="宋体" w:cs="宋体"/>
                <w:b/>
                <w:color w:val="000000" w:themeColor="text1"/>
                <w:sz w:val="21"/>
                <w:szCs w:val="21"/>
                <w:highlight w:val="none"/>
                <w14:textFill>
                  <w14:solidFill>
                    <w14:schemeClr w14:val="tx1"/>
                  </w14:solidFill>
                </w14:textFill>
              </w:rPr>
            </w:pPr>
            <w:r>
              <w:rPr>
                <w:rFonts w:hint="eastAsia" w:ascii="宋体" w:eastAsia="宋体" w:cs="宋体"/>
                <w:b/>
                <w:color w:val="000000" w:themeColor="text1"/>
                <w:sz w:val="21"/>
                <w:szCs w:val="21"/>
                <w:highlight w:val="none"/>
                <w14:textFill>
                  <w14:solidFill>
                    <w14:schemeClr w14:val="tx1"/>
                  </w14:solidFill>
                </w14:textFill>
              </w:rPr>
              <w:t>表</w:t>
            </w:r>
            <w:r>
              <w:rPr>
                <w:rFonts w:ascii="Times New Roman" w:hAnsi="Times New Roman" w:eastAsia="宋体"/>
                <w:b/>
                <w:color w:val="000000" w:themeColor="text1"/>
                <w:sz w:val="21"/>
                <w:szCs w:val="21"/>
                <w:highlight w:val="none"/>
                <w14:textFill>
                  <w14:solidFill>
                    <w14:schemeClr w14:val="tx1"/>
                  </w14:solidFill>
                </w14:textFill>
              </w:rPr>
              <w:t>4-1</w:t>
            </w:r>
            <w:r>
              <w:rPr>
                <w:rFonts w:hint="eastAsia" w:ascii="宋体" w:eastAsia="宋体" w:cs="宋体"/>
                <w:b/>
                <w:color w:val="000000" w:themeColor="text1"/>
                <w:sz w:val="21"/>
                <w:szCs w:val="21"/>
                <w:highlight w:val="none"/>
                <w14:textFill>
                  <w14:solidFill>
                    <w14:schemeClr w14:val="tx1"/>
                  </w14:solidFill>
                </w14:textFill>
              </w:rPr>
              <w:t>废气污染源源强核算结果及相关参数一览表</w:t>
            </w:r>
          </w:p>
          <w:tbl>
            <w:tblPr>
              <w:tblStyle w:val="36"/>
              <w:tblW w:w="811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6"/>
              <w:gridCol w:w="298"/>
              <w:gridCol w:w="2"/>
              <w:gridCol w:w="332"/>
              <w:gridCol w:w="2"/>
              <w:gridCol w:w="323"/>
              <w:gridCol w:w="584"/>
              <w:gridCol w:w="688"/>
              <w:gridCol w:w="599"/>
              <w:gridCol w:w="614"/>
              <w:gridCol w:w="3"/>
              <w:gridCol w:w="610"/>
              <w:gridCol w:w="236"/>
              <w:gridCol w:w="3"/>
              <w:gridCol w:w="313"/>
              <w:gridCol w:w="719"/>
              <w:gridCol w:w="688"/>
              <w:gridCol w:w="809"/>
              <w:gridCol w:w="677"/>
              <w:gridCol w:w="213"/>
              <w:gridCol w:w="109"/>
            </w:tblGrid>
            <w:tr w14:paraId="5BAE29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6" w:type="pct"/>
                <w:trHeight w:val="340" w:hRule="atLeast"/>
                <w:jc w:val="center"/>
              </w:trPr>
              <w:tc>
                <w:tcPr>
                  <w:tcW w:w="366" w:type="pct"/>
                  <w:gridSpan w:val="2"/>
                  <w:vMerge w:val="restart"/>
                  <w:tcBorders>
                    <w:tl2br w:val="nil"/>
                    <w:tr2bl w:val="nil"/>
                  </w:tcBorders>
                  <w:vAlign w:val="center"/>
                </w:tcPr>
                <w:p w14:paraId="6A590505">
                  <w:pPr>
                    <w:jc w:val="center"/>
                    <w:rPr>
                      <w:color w:val="000000" w:themeColor="text1"/>
                      <w:kern w:val="0"/>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排放源</w:t>
                  </w:r>
                </w:p>
              </w:tc>
              <w:tc>
                <w:tcPr>
                  <w:tcW w:w="206" w:type="pct"/>
                  <w:gridSpan w:val="2"/>
                  <w:vMerge w:val="restart"/>
                  <w:tcBorders>
                    <w:tl2br w:val="nil"/>
                    <w:tr2bl w:val="nil"/>
                  </w:tcBorders>
                  <w:vAlign w:val="center"/>
                </w:tcPr>
                <w:p w14:paraId="742290F1">
                  <w:pPr>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污染物</w:t>
                  </w:r>
                </w:p>
              </w:tc>
              <w:tc>
                <w:tcPr>
                  <w:tcW w:w="1731" w:type="pct"/>
                  <w:gridSpan w:val="6"/>
                  <w:tcBorders>
                    <w:tl2br w:val="nil"/>
                    <w:tr2bl w:val="nil"/>
                  </w:tcBorders>
                  <w:vAlign w:val="center"/>
                </w:tcPr>
                <w:p w14:paraId="6D1F5E9D">
                  <w:pPr>
                    <w:jc w:val="center"/>
                    <w:rPr>
                      <w:color w:val="000000" w:themeColor="text1"/>
                      <w:kern w:val="0"/>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污染物产生</w:t>
                  </w:r>
                </w:p>
              </w:tc>
              <w:tc>
                <w:tcPr>
                  <w:tcW w:w="523" w:type="pct"/>
                  <w:gridSpan w:val="3"/>
                  <w:tcBorders>
                    <w:tl2br w:val="nil"/>
                    <w:tr2bl w:val="nil"/>
                  </w:tcBorders>
                  <w:vAlign w:val="center"/>
                </w:tcPr>
                <w:p w14:paraId="677DB0FB">
                  <w:pPr>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治理措施</w:t>
                  </w:r>
                </w:p>
              </w:tc>
              <w:tc>
                <w:tcPr>
                  <w:tcW w:w="2108" w:type="pct"/>
                  <w:gridSpan w:val="7"/>
                  <w:tcBorders>
                    <w:tl2br w:val="nil"/>
                    <w:tr2bl w:val="nil"/>
                  </w:tcBorders>
                  <w:vAlign w:val="center"/>
                </w:tcPr>
                <w:p w14:paraId="5BFB8870">
                  <w:pPr>
                    <w:jc w:val="center"/>
                    <w:rPr>
                      <w:color w:val="000000" w:themeColor="text1"/>
                      <w:kern w:val="0"/>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污染物排放</w:t>
                  </w:r>
                </w:p>
              </w:tc>
            </w:tr>
            <w:tr w14:paraId="74AF71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 w:type="pct"/>
                  <w:gridSpan w:val="3"/>
                  <w:vMerge w:val="continue"/>
                  <w:tcBorders>
                    <w:tl2br w:val="nil"/>
                    <w:tr2bl w:val="nil"/>
                  </w:tcBorders>
                  <w:vAlign w:val="center"/>
                </w:tcPr>
                <w:p w14:paraId="436E59D2">
                  <w:pPr>
                    <w:jc w:val="center"/>
                    <w:rPr>
                      <w:color w:val="000000" w:themeColor="text1"/>
                      <w:sz w:val="18"/>
                      <w:szCs w:val="18"/>
                      <w:highlight w:val="none"/>
                      <w14:textFill>
                        <w14:solidFill>
                          <w14:schemeClr w14:val="tx1"/>
                        </w14:solidFill>
                      </w14:textFill>
                    </w:rPr>
                  </w:pPr>
                </w:p>
              </w:tc>
              <w:tc>
                <w:tcPr>
                  <w:tcW w:w="206" w:type="pct"/>
                  <w:gridSpan w:val="2"/>
                  <w:vMerge w:val="continue"/>
                  <w:tcBorders>
                    <w:tl2br w:val="nil"/>
                    <w:tr2bl w:val="nil"/>
                  </w:tcBorders>
                  <w:vAlign w:val="center"/>
                </w:tcPr>
                <w:p w14:paraId="7B78A926">
                  <w:pPr>
                    <w:jc w:val="center"/>
                    <w:rPr>
                      <w:color w:val="000000" w:themeColor="text1"/>
                      <w:sz w:val="18"/>
                      <w:szCs w:val="18"/>
                      <w:highlight w:val="none"/>
                      <w14:textFill>
                        <w14:solidFill>
                          <w14:schemeClr w14:val="tx1"/>
                        </w14:solidFill>
                      </w14:textFill>
                    </w:rPr>
                  </w:pPr>
                </w:p>
              </w:tc>
              <w:tc>
                <w:tcPr>
                  <w:tcW w:w="199" w:type="pct"/>
                  <w:tcBorders>
                    <w:tl2br w:val="nil"/>
                    <w:tr2bl w:val="nil"/>
                  </w:tcBorders>
                  <w:vAlign w:val="center"/>
                </w:tcPr>
                <w:p w14:paraId="5EFE0B2B">
                  <w:pPr>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核算方法</w:t>
                  </w:r>
                </w:p>
              </w:tc>
              <w:tc>
                <w:tcPr>
                  <w:tcW w:w="360" w:type="pct"/>
                  <w:tcBorders>
                    <w:tl2br w:val="nil"/>
                    <w:tr2bl w:val="nil"/>
                  </w:tcBorders>
                  <w:vAlign w:val="center"/>
                </w:tcPr>
                <w:p w14:paraId="52FF4DE8">
                  <w:pPr>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废气量m</w:t>
                  </w:r>
                  <w:r>
                    <w:rPr>
                      <w:color w:val="000000" w:themeColor="text1"/>
                      <w:kern w:val="0"/>
                      <w:sz w:val="18"/>
                      <w:szCs w:val="18"/>
                      <w:highlight w:val="none"/>
                      <w:vertAlign w:val="superscript"/>
                      <w14:textFill>
                        <w14:solidFill>
                          <w14:schemeClr w14:val="tx1"/>
                        </w14:solidFill>
                      </w14:textFill>
                    </w:rPr>
                    <w:t>3</w:t>
                  </w:r>
                  <w:r>
                    <w:rPr>
                      <w:color w:val="000000" w:themeColor="text1"/>
                      <w:kern w:val="0"/>
                      <w:sz w:val="18"/>
                      <w:szCs w:val="18"/>
                      <w:highlight w:val="none"/>
                      <w14:textFill>
                        <w14:solidFill>
                          <w14:schemeClr w14:val="tx1"/>
                        </w14:solidFill>
                      </w14:textFill>
                    </w:rPr>
                    <w:t>/h</w:t>
                  </w:r>
                </w:p>
              </w:tc>
              <w:tc>
                <w:tcPr>
                  <w:tcW w:w="424" w:type="pct"/>
                  <w:tcBorders>
                    <w:tl2br w:val="nil"/>
                    <w:tr2bl w:val="nil"/>
                  </w:tcBorders>
                  <w:vAlign w:val="center"/>
                </w:tcPr>
                <w:p w14:paraId="275C9C98">
                  <w:pPr>
                    <w:jc w:val="center"/>
                    <w:rPr>
                      <w:color w:val="000000" w:themeColor="text1"/>
                      <w:kern w:val="0"/>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产生</w:t>
                  </w:r>
                </w:p>
                <w:p w14:paraId="26F0287F">
                  <w:pPr>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浓度mg/m</w:t>
                  </w:r>
                  <w:r>
                    <w:rPr>
                      <w:color w:val="000000" w:themeColor="text1"/>
                      <w:kern w:val="0"/>
                      <w:sz w:val="18"/>
                      <w:szCs w:val="18"/>
                      <w:highlight w:val="none"/>
                      <w:vertAlign w:val="superscript"/>
                      <w14:textFill>
                        <w14:solidFill>
                          <w14:schemeClr w14:val="tx1"/>
                        </w14:solidFill>
                      </w14:textFill>
                    </w:rPr>
                    <w:t>3</w:t>
                  </w:r>
                </w:p>
              </w:tc>
              <w:tc>
                <w:tcPr>
                  <w:tcW w:w="369" w:type="pct"/>
                  <w:tcBorders>
                    <w:tl2br w:val="nil"/>
                    <w:tr2bl w:val="nil"/>
                  </w:tcBorders>
                  <w:vAlign w:val="center"/>
                </w:tcPr>
                <w:p w14:paraId="664E493B">
                  <w:pPr>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产生速率kg/h</w:t>
                  </w:r>
                </w:p>
              </w:tc>
              <w:tc>
                <w:tcPr>
                  <w:tcW w:w="380" w:type="pct"/>
                  <w:gridSpan w:val="2"/>
                  <w:tcBorders>
                    <w:tl2br w:val="nil"/>
                    <w:tr2bl w:val="nil"/>
                  </w:tcBorders>
                  <w:vAlign w:val="center"/>
                </w:tcPr>
                <w:p w14:paraId="645C4601">
                  <w:pPr>
                    <w:jc w:val="center"/>
                    <w:rPr>
                      <w:color w:val="000000" w:themeColor="text1"/>
                      <w:kern w:val="0"/>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产生量</w:t>
                  </w:r>
                </w:p>
                <w:p w14:paraId="42F691F1">
                  <w:pPr>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t/a</w:t>
                  </w:r>
                </w:p>
              </w:tc>
              <w:tc>
                <w:tcPr>
                  <w:tcW w:w="376" w:type="pct"/>
                  <w:tcBorders>
                    <w:tl2br w:val="nil"/>
                    <w:tr2bl w:val="nil"/>
                  </w:tcBorders>
                  <w:vAlign w:val="center"/>
                </w:tcPr>
                <w:p w14:paraId="0849B4E1">
                  <w:pPr>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工艺</w:t>
                  </w:r>
                </w:p>
              </w:tc>
              <w:tc>
                <w:tcPr>
                  <w:tcW w:w="147" w:type="pct"/>
                  <w:gridSpan w:val="2"/>
                  <w:tcBorders>
                    <w:tl2br w:val="nil"/>
                    <w:tr2bl w:val="nil"/>
                  </w:tcBorders>
                  <w:vAlign w:val="center"/>
                </w:tcPr>
                <w:p w14:paraId="0EACC58D">
                  <w:pPr>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效率%</w:t>
                  </w:r>
                </w:p>
              </w:tc>
              <w:tc>
                <w:tcPr>
                  <w:tcW w:w="193" w:type="pct"/>
                  <w:tcBorders>
                    <w:tl2br w:val="nil"/>
                    <w:tr2bl w:val="nil"/>
                  </w:tcBorders>
                  <w:vAlign w:val="center"/>
                </w:tcPr>
                <w:p w14:paraId="15237357">
                  <w:pPr>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核算方法</w:t>
                  </w:r>
                </w:p>
              </w:tc>
              <w:tc>
                <w:tcPr>
                  <w:tcW w:w="443" w:type="pct"/>
                  <w:tcBorders>
                    <w:tl2br w:val="nil"/>
                    <w:tr2bl w:val="nil"/>
                  </w:tcBorders>
                  <w:vAlign w:val="center"/>
                </w:tcPr>
                <w:p w14:paraId="0C0C7E2A">
                  <w:pPr>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废气量m</w:t>
                  </w:r>
                  <w:r>
                    <w:rPr>
                      <w:color w:val="000000" w:themeColor="text1"/>
                      <w:kern w:val="0"/>
                      <w:sz w:val="18"/>
                      <w:szCs w:val="18"/>
                      <w:highlight w:val="none"/>
                      <w:vertAlign w:val="superscript"/>
                      <w14:textFill>
                        <w14:solidFill>
                          <w14:schemeClr w14:val="tx1"/>
                        </w14:solidFill>
                      </w14:textFill>
                    </w:rPr>
                    <w:t>3</w:t>
                  </w:r>
                  <w:r>
                    <w:rPr>
                      <w:color w:val="000000" w:themeColor="text1"/>
                      <w:kern w:val="0"/>
                      <w:sz w:val="18"/>
                      <w:szCs w:val="18"/>
                      <w:highlight w:val="none"/>
                      <w14:textFill>
                        <w14:solidFill>
                          <w14:schemeClr w14:val="tx1"/>
                        </w14:solidFill>
                      </w14:textFill>
                    </w:rPr>
                    <w:t>/h</w:t>
                  </w:r>
                </w:p>
              </w:tc>
              <w:tc>
                <w:tcPr>
                  <w:tcW w:w="424" w:type="pct"/>
                  <w:tcBorders>
                    <w:tl2br w:val="nil"/>
                    <w:tr2bl w:val="nil"/>
                  </w:tcBorders>
                  <w:vAlign w:val="center"/>
                </w:tcPr>
                <w:p w14:paraId="5650D584">
                  <w:pPr>
                    <w:jc w:val="center"/>
                    <w:rPr>
                      <w:color w:val="000000" w:themeColor="text1"/>
                      <w:kern w:val="0"/>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排放</w:t>
                  </w:r>
                </w:p>
                <w:p w14:paraId="761C14FF">
                  <w:pPr>
                    <w:jc w:val="center"/>
                    <w:rPr>
                      <w:color w:val="000000" w:themeColor="text1"/>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浓度mg/m</w:t>
                  </w:r>
                  <w:r>
                    <w:rPr>
                      <w:color w:val="000000" w:themeColor="text1"/>
                      <w:kern w:val="0"/>
                      <w:sz w:val="18"/>
                      <w:szCs w:val="18"/>
                      <w:highlight w:val="none"/>
                      <w:vertAlign w:val="superscript"/>
                      <w14:textFill>
                        <w14:solidFill>
                          <w14:schemeClr w14:val="tx1"/>
                        </w14:solidFill>
                      </w14:textFill>
                    </w:rPr>
                    <w:t>3</w:t>
                  </w:r>
                </w:p>
              </w:tc>
              <w:tc>
                <w:tcPr>
                  <w:tcW w:w="498" w:type="pct"/>
                  <w:tcBorders>
                    <w:tl2br w:val="nil"/>
                    <w:tr2bl w:val="nil"/>
                  </w:tcBorders>
                  <w:vAlign w:val="center"/>
                </w:tcPr>
                <w:p w14:paraId="2E5E77FE">
                  <w:pPr>
                    <w:jc w:val="center"/>
                    <w:rPr>
                      <w:color w:val="000000" w:themeColor="text1"/>
                      <w:sz w:val="18"/>
                      <w:szCs w:val="18"/>
                      <w:highlight w:val="none"/>
                      <w14:textFill>
                        <w14:solidFill>
                          <w14:schemeClr w14:val="tx1"/>
                        </w14:solidFill>
                      </w14:textFill>
                    </w:rPr>
                  </w:pPr>
                  <w:r>
                    <w:rPr>
                      <w:rFonts w:hint="eastAsia"/>
                      <w:color w:val="000000" w:themeColor="text1"/>
                      <w:kern w:val="0"/>
                      <w:sz w:val="18"/>
                      <w:szCs w:val="18"/>
                      <w:highlight w:val="none"/>
                      <w14:textFill>
                        <w14:solidFill>
                          <w14:schemeClr w14:val="tx1"/>
                        </w14:solidFill>
                      </w14:textFill>
                    </w:rPr>
                    <w:t>排放</w:t>
                  </w:r>
                  <w:r>
                    <w:rPr>
                      <w:color w:val="000000" w:themeColor="text1"/>
                      <w:kern w:val="0"/>
                      <w:sz w:val="18"/>
                      <w:szCs w:val="18"/>
                      <w:highlight w:val="none"/>
                      <w14:textFill>
                        <w14:solidFill>
                          <w14:schemeClr w14:val="tx1"/>
                        </w14:solidFill>
                      </w14:textFill>
                    </w:rPr>
                    <w:t>速率kg/h</w:t>
                  </w:r>
                </w:p>
              </w:tc>
              <w:tc>
                <w:tcPr>
                  <w:tcW w:w="417" w:type="pct"/>
                  <w:tcBorders>
                    <w:tl2br w:val="nil"/>
                    <w:tr2bl w:val="nil"/>
                  </w:tcBorders>
                  <w:vAlign w:val="center"/>
                </w:tcPr>
                <w:p w14:paraId="792E20C3">
                  <w:pPr>
                    <w:jc w:val="center"/>
                    <w:rPr>
                      <w:color w:val="000000" w:themeColor="text1"/>
                      <w:kern w:val="0"/>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排放量</w:t>
                  </w:r>
                </w:p>
                <w:p w14:paraId="79ABE2B4">
                  <w:pPr>
                    <w:jc w:val="center"/>
                    <w:rPr>
                      <w:color w:val="000000" w:themeColor="text1"/>
                      <w:kern w:val="0"/>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t/a</w:t>
                  </w:r>
                </w:p>
              </w:tc>
              <w:tc>
                <w:tcPr>
                  <w:tcW w:w="199" w:type="pct"/>
                  <w:gridSpan w:val="2"/>
                  <w:tcBorders>
                    <w:tl2br w:val="nil"/>
                    <w:tr2bl w:val="nil"/>
                  </w:tcBorders>
                  <w:vAlign w:val="center"/>
                </w:tcPr>
                <w:p w14:paraId="52251BFC">
                  <w:pPr>
                    <w:jc w:val="center"/>
                    <w:rPr>
                      <w:color w:val="000000" w:themeColor="text1"/>
                      <w:kern w:val="0"/>
                      <w:sz w:val="18"/>
                      <w:szCs w:val="18"/>
                      <w:highlight w:val="none"/>
                      <w14:textFill>
                        <w14:solidFill>
                          <w14:schemeClr w14:val="tx1"/>
                        </w14:solidFill>
                      </w14:textFill>
                    </w:rPr>
                  </w:pPr>
                  <w:r>
                    <w:rPr>
                      <w:rFonts w:hint="eastAsia"/>
                      <w:color w:val="000000" w:themeColor="text1"/>
                      <w:kern w:val="0"/>
                      <w:sz w:val="18"/>
                      <w:szCs w:val="18"/>
                      <w:highlight w:val="none"/>
                      <w14:textFill>
                        <w14:solidFill>
                          <w14:schemeClr w14:val="tx1"/>
                        </w14:solidFill>
                      </w14:textFill>
                    </w:rPr>
                    <w:t>排放时间h</w:t>
                  </w:r>
                </w:p>
              </w:tc>
            </w:tr>
            <w:tr w14:paraId="39F80D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2" w:type="pct"/>
                  <w:vMerge w:val="restart"/>
                  <w:tcBorders>
                    <w:tl2br w:val="nil"/>
                    <w:tr2bl w:val="nil"/>
                  </w:tcBorders>
                  <w:vAlign w:val="center"/>
                </w:tcPr>
                <w:p w14:paraId="09A15AD9">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有组织排放</w:t>
                  </w:r>
                </w:p>
              </w:tc>
              <w:tc>
                <w:tcPr>
                  <w:tcW w:w="184" w:type="pct"/>
                  <w:gridSpan w:val="2"/>
                  <w:vMerge w:val="restart"/>
                  <w:tcBorders>
                    <w:tl2br w:val="nil"/>
                    <w:tr2bl w:val="nil"/>
                  </w:tcBorders>
                  <w:vAlign w:val="center"/>
                </w:tcPr>
                <w:p w14:paraId="0E26DE53">
                  <w:pPr>
                    <w:rPr>
                      <w:rFonts w:hint="eastAsia" w:eastAsia="宋体"/>
                      <w:color w:val="000000" w:themeColor="text1"/>
                      <w:sz w:val="18"/>
                      <w:szCs w:val="18"/>
                      <w:highlight w:val="none"/>
                      <w:lang w:eastAsia="zh-CN"/>
                      <w14:textFill>
                        <w14:solidFill>
                          <w14:schemeClr w14:val="tx1"/>
                        </w14:solidFill>
                      </w14:textFill>
                    </w:rPr>
                  </w:pPr>
                  <w:r>
                    <w:rPr>
                      <w:rFonts w:hint="eastAsia"/>
                      <w:color w:val="000000" w:themeColor="text1"/>
                      <w:sz w:val="18"/>
                      <w:szCs w:val="18"/>
                      <w:highlight w:val="none"/>
                      <w:lang w:eastAsia="zh-CN"/>
                      <w14:textFill>
                        <w14:solidFill>
                          <w14:schemeClr w14:val="tx1"/>
                        </w14:solidFill>
                      </w14:textFill>
                    </w:rPr>
                    <w:t>生物质热风炉废气</w:t>
                  </w:r>
                </w:p>
              </w:tc>
              <w:tc>
                <w:tcPr>
                  <w:tcW w:w="206" w:type="pct"/>
                  <w:gridSpan w:val="2"/>
                  <w:tcBorders>
                    <w:tl2br w:val="nil"/>
                    <w:tr2bl w:val="nil"/>
                  </w:tcBorders>
                  <w:vAlign w:val="center"/>
                </w:tcPr>
                <w:p w14:paraId="042BBF11">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颗粒物</w:t>
                  </w:r>
                </w:p>
              </w:tc>
              <w:tc>
                <w:tcPr>
                  <w:tcW w:w="199" w:type="pct"/>
                  <w:vMerge w:val="restart"/>
                  <w:tcBorders>
                    <w:tl2br w:val="nil"/>
                    <w:tr2bl w:val="nil"/>
                  </w:tcBorders>
                  <w:vAlign w:val="center"/>
                </w:tcPr>
                <w:p w14:paraId="1D4DA966">
                  <w:pPr>
                    <w:jc w:val="center"/>
                    <w:rPr>
                      <w:color w:val="000000" w:themeColor="text1"/>
                      <w:kern w:val="0"/>
                      <w:sz w:val="18"/>
                      <w:szCs w:val="18"/>
                      <w:highlight w:val="none"/>
                      <w14:textFill>
                        <w14:solidFill>
                          <w14:schemeClr w14:val="tx1"/>
                        </w14:solidFill>
                      </w14:textFill>
                    </w:rPr>
                  </w:pPr>
                  <w:r>
                    <w:rPr>
                      <w:rFonts w:hint="eastAsia"/>
                      <w:color w:val="000000" w:themeColor="text1"/>
                      <w:kern w:val="0"/>
                      <w:sz w:val="18"/>
                      <w:szCs w:val="18"/>
                      <w:highlight w:val="none"/>
                      <w14:textFill>
                        <w14:solidFill>
                          <w14:schemeClr w14:val="tx1"/>
                        </w14:solidFill>
                      </w14:textFill>
                    </w:rPr>
                    <w:t>物料衡算法</w:t>
                  </w:r>
                </w:p>
              </w:tc>
              <w:tc>
                <w:tcPr>
                  <w:tcW w:w="360" w:type="pct"/>
                  <w:tcBorders>
                    <w:tl2br w:val="nil"/>
                    <w:tr2bl w:val="nil"/>
                  </w:tcBorders>
                  <w:vAlign w:val="center"/>
                </w:tcPr>
                <w:p w14:paraId="476866B3">
                  <w:pPr>
                    <w:jc w:val="center"/>
                    <w:rPr>
                      <w:rFonts w:hint="default" w:eastAsia="宋体"/>
                      <w:color w:val="000000" w:themeColor="text1"/>
                      <w:kern w:val="0"/>
                      <w:sz w:val="18"/>
                      <w:szCs w:val="18"/>
                      <w:highlight w:val="none"/>
                      <w:lang w:val="en-US" w:eastAsia="zh-CN"/>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8333</w:t>
                  </w:r>
                </w:p>
              </w:tc>
              <w:tc>
                <w:tcPr>
                  <w:tcW w:w="424" w:type="pct"/>
                  <w:tcBorders>
                    <w:tl2br w:val="nil"/>
                    <w:tr2bl w:val="nil"/>
                  </w:tcBorders>
                  <w:vAlign w:val="center"/>
                </w:tcPr>
                <w:p w14:paraId="0B38C728">
                  <w:pPr>
                    <w:jc w:val="center"/>
                    <w:rPr>
                      <w:rFonts w:hint="default" w:eastAsia="宋体"/>
                      <w:color w:val="000000" w:themeColor="text1"/>
                      <w:kern w:val="0"/>
                      <w:sz w:val="18"/>
                      <w:szCs w:val="18"/>
                      <w:highlight w:val="none"/>
                      <w:lang w:val="en-US" w:eastAsia="zh-CN"/>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2747.66</w:t>
                  </w:r>
                </w:p>
              </w:tc>
              <w:tc>
                <w:tcPr>
                  <w:tcW w:w="369" w:type="pct"/>
                  <w:tcBorders>
                    <w:tl2br w:val="nil"/>
                    <w:tr2bl w:val="nil"/>
                  </w:tcBorders>
                  <w:vAlign w:val="center"/>
                </w:tcPr>
                <w:p w14:paraId="1C3D131D">
                  <w:pPr>
                    <w:jc w:val="center"/>
                    <w:rPr>
                      <w:rFonts w:hint="default" w:eastAsia="宋体"/>
                      <w:color w:val="000000" w:themeColor="text1"/>
                      <w:kern w:val="0"/>
                      <w:sz w:val="18"/>
                      <w:szCs w:val="18"/>
                      <w:highlight w:val="none"/>
                      <w:lang w:val="en-US" w:eastAsia="zh-CN"/>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22.88</w:t>
                  </w:r>
                </w:p>
              </w:tc>
              <w:tc>
                <w:tcPr>
                  <w:tcW w:w="380" w:type="pct"/>
                  <w:gridSpan w:val="2"/>
                  <w:tcBorders>
                    <w:tl2br w:val="nil"/>
                    <w:tr2bl w:val="nil"/>
                  </w:tcBorders>
                  <w:vAlign w:val="center"/>
                </w:tcPr>
                <w:p w14:paraId="6E13013F">
                  <w:pPr>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148.3</w:t>
                  </w:r>
                </w:p>
              </w:tc>
              <w:tc>
                <w:tcPr>
                  <w:tcW w:w="376" w:type="pct"/>
                  <w:tcBorders>
                    <w:tl2br w:val="nil"/>
                    <w:tr2bl w:val="nil"/>
                  </w:tcBorders>
                  <w:vAlign w:val="center"/>
                </w:tcPr>
                <w:p w14:paraId="6A23B330">
                  <w:pPr>
                    <w:pStyle w:val="48"/>
                    <w:spacing w:beforeLines="0" w:afterLines="0"/>
                    <w:ind w:firstLine="0" w:firstLineChars="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布</w:t>
                  </w:r>
                  <w:r>
                    <w:rPr>
                      <w:color w:val="000000" w:themeColor="text1"/>
                      <w:sz w:val="18"/>
                      <w:szCs w:val="18"/>
                      <w:highlight w:val="none"/>
                      <w14:textFill>
                        <w14:solidFill>
                          <w14:schemeClr w14:val="tx1"/>
                        </w14:solidFill>
                      </w14:textFill>
                    </w:rPr>
                    <w:t>袋除尘</w:t>
                  </w:r>
                  <w:r>
                    <w:rPr>
                      <w:rFonts w:hint="eastAsia"/>
                      <w:color w:val="000000" w:themeColor="text1"/>
                      <w:sz w:val="18"/>
                      <w:szCs w:val="18"/>
                      <w:highlight w:val="none"/>
                      <w14:textFill>
                        <w14:solidFill>
                          <w14:schemeClr w14:val="tx1"/>
                        </w14:solidFill>
                      </w14:textFill>
                    </w:rPr>
                    <w:t>器</w:t>
                  </w:r>
                  <w:r>
                    <w:rPr>
                      <w:color w:val="000000" w:themeColor="text1"/>
                      <w:sz w:val="18"/>
                      <w:szCs w:val="18"/>
                      <w:highlight w:val="none"/>
                      <w14:textFill>
                        <w14:solidFill>
                          <w14:schemeClr w14:val="tx1"/>
                        </w14:solidFill>
                      </w14:textFill>
                    </w:rPr>
                    <w:t>+</w:t>
                  </w:r>
                  <w:r>
                    <w:rPr>
                      <w:rFonts w:hint="eastAsia"/>
                      <w:color w:val="000000" w:themeColor="text1"/>
                      <w:sz w:val="18"/>
                      <w:szCs w:val="18"/>
                      <w:highlight w:val="none"/>
                      <w:lang w:eastAsia="zh-CN"/>
                      <w14:textFill>
                        <w14:solidFill>
                          <w14:schemeClr w14:val="tx1"/>
                        </w14:solidFill>
                      </w14:textFill>
                    </w:rPr>
                    <w:t>15</w:t>
                  </w:r>
                  <w:r>
                    <w:rPr>
                      <w:color w:val="000000" w:themeColor="text1"/>
                      <w:sz w:val="18"/>
                      <w:szCs w:val="18"/>
                      <w:highlight w:val="none"/>
                      <w14:textFill>
                        <w14:solidFill>
                          <w14:schemeClr w14:val="tx1"/>
                        </w14:solidFill>
                      </w14:textFill>
                    </w:rPr>
                    <w:t>m排气筒</w:t>
                  </w:r>
                </w:p>
              </w:tc>
              <w:tc>
                <w:tcPr>
                  <w:tcW w:w="147" w:type="pct"/>
                  <w:gridSpan w:val="2"/>
                  <w:tcBorders>
                    <w:tl2br w:val="nil"/>
                    <w:tr2bl w:val="nil"/>
                  </w:tcBorders>
                  <w:vAlign w:val="center"/>
                </w:tcPr>
                <w:p w14:paraId="769E2874">
                  <w:pP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99</w:t>
                  </w:r>
                </w:p>
              </w:tc>
              <w:tc>
                <w:tcPr>
                  <w:tcW w:w="193" w:type="pct"/>
                  <w:vMerge w:val="restart"/>
                  <w:tcBorders>
                    <w:tl2br w:val="nil"/>
                    <w:tr2bl w:val="nil"/>
                  </w:tcBorders>
                  <w:vAlign w:val="center"/>
                </w:tcPr>
                <w:p w14:paraId="2C82D930">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物料衡算法</w:t>
                  </w:r>
                </w:p>
              </w:tc>
              <w:tc>
                <w:tcPr>
                  <w:tcW w:w="443" w:type="pct"/>
                  <w:tcBorders>
                    <w:tl2br w:val="nil"/>
                    <w:tr2bl w:val="nil"/>
                  </w:tcBorders>
                  <w:vAlign w:val="center"/>
                </w:tcPr>
                <w:p w14:paraId="32D2C168">
                  <w:pPr>
                    <w:jc w:val="center"/>
                    <w:rPr>
                      <w:color w:val="000000" w:themeColor="text1"/>
                      <w:kern w:val="0"/>
                      <w:sz w:val="18"/>
                      <w:szCs w:val="18"/>
                      <w:highlight w:val="none"/>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8333</w:t>
                  </w:r>
                </w:p>
              </w:tc>
              <w:tc>
                <w:tcPr>
                  <w:tcW w:w="424" w:type="pct"/>
                  <w:tcBorders>
                    <w:tl2br w:val="nil"/>
                    <w:tr2bl w:val="nil"/>
                  </w:tcBorders>
                  <w:vAlign w:val="center"/>
                </w:tcPr>
                <w:p w14:paraId="5A528ABF">
                  <w:pPr>
                    <w:jc w:val="center"/>
                    <w:rPr>
                      <w:rFonts w:hint="default" w:eastAsia="宋体"/>
                      <w:color w:val="000000" w:themeColor="text1"/>
                      <w:kern w:val="0"/>
                      <w:sz w:val="18"/>
                      <w:szCs w:val="18"/>
                      <w:highlight w:val="none"/>
                      <w:lang w:val="en-US" w:eastAsia="zh-CN"/>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27.48</w:t>
                  </w:r>
                </w:p>
              </w:tc>
              <w:tc>
                <w:tcPr>
                  <w:tcW w:w="498" w:type="pct"/>
                  <w:tcBorders>
                    <w:tl2br w:val="nil"/>
                    <w:tr2bl w:val="nil"/>
                  </w:tcBorders>
                  <w:vAlign w:val="center"/>
                </w:tcPr>
                <w:p w14:paraId="2BA1A4AB">
                  <w:pPr>
                    <w:jc w:val="center"/>
                    <w:rPr>
                      <w:rFonts w:hint="default" w:eastAsia="宋体"/>
                      <w:color w:val="000000" w:themeColor="text1"/>
                      <w:kern w:val="0"/>
                      <w:sz w:val="18"/>
                      <w:szCs w:val="18"/>
                      <w:highlight w:val="none"/>
                      <w:lang w:val="en-US" w:eastAsia="zh-CN"/>
                      <w14:textFill>
                        <w14:solidFill>
                          <w14:schemeClr w14:val="tx1"/>
                        </w14:solidFill>
                      </w14:textFill>
                    </w:rPr>
                  </w:pPr>
                  <w:r>
                    <w:rPr>
                      <w:bCs/>
                      <w:color w:val="000000" w:themeColor="text1"/>
                      <w:sz w:val="18"/>
                      <w:szCs w:val="18"/>
                      <w:highlight w:val="none"/>
                      <w14:textFill>
                        <w14:solidFill>
                          <w14:schemeClr w14:val="tx1"/>
                        </w14:solidFill>
                      </w14:textFill>
                    </w:rPr>
                    <w:t>0.</w:t>
                  </w:r>
                  <w:r>
                    <w:rPr>
                      <w:rFonts w:hint="eastAsia"/>
                      <w:bCs/>
                      <w:color w:val="000000" w:themeColor="text1"/>
                      <w:sz w:val="18"/>
                      <w:szCs w:val="18"/>
                      <w:highlight w:val="none"/>
                      <w:lang w:val="en-US" w:eastAsia="zh-CN"/>
                      <w14:textFill>
                        <w14:solidFill>
                          <w14:schemeClr w14:val="tx1"/>
                        </w14:solidFill>
                      </w14:textFill>
                    </w:rPr>
                    <w:t>229</w:t>
                  </w:r>
                </w:p>
              </w:tc>
              <w:tc>
                <w:tcPr>
                  <w:tcW w:w="417" w:type="pct"/>
                  <w:tcBorders>
                    <w:tl2br w:val="nil"/>
                    <w:tr2bl w:val="nil"/>
                  </w:tcBorders>
                  <w:vAlign w:val="center"/>
                </w:tcPr>
                <w:p w14:paraId="73370172">
                  <w:pPr>
                    <w:jc w:val="center"/>
                    <w:rPr>
                      <w:rFonts w:hint="default" w:eastAsia="宋体"/>
                      <w:color w:val="000000" w:themeColor="text1"/>
                      <w:kern w:val="0"/>
                      <w:sz w:val="18"/>
                      <w:szCs w:val="18"/>
                      <w:highlight w:val="none"/>
                      <w:lang w:val="en-US" w:eastAsia="zh-CN"/>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1.483</w:t>
                  </w:r>
                </w:p>
              </w:tc>
              <w:tc>
                <w:tcPr>
                  <w:tcW w:w="199" w:type="pct"/>
                  <w:gridSpan w:val="2"/>
                  <w:vMerge w:val="restart"/>
                  <w:tcBorders>
                    <w:tl2br w:val="nil"/>
                    <w:tr2bl w:val="nil"/>
                  </w:tcBorders>
                  <w:vAlign w:val="center"/>
                </w:tcPr>
                <w:p w14:paraId="203F5DA4">
                  <w:pPr>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648</w:t>
                  </w:r>
                  <w:r>
                    <w:rPr>
                      <w:rFonts w:hint="eastAsia"/>
                      <w:color w:val="000000" w:themeColor="text1"/>
                      <w:sz w:val="18"/>
                      <w:szCs w:val="18"/>
                      <w:highlight w:val="none"/>
                      <w14:textFill>
                        <w14:solidFill>
                          <w14:schemeClr w14:val="tx1"/>
                        </w14:solidFill>
                      </w14:textFill>
                    </w:rPr>
                    <w:t>0</w:t>
                  </w:r>
                </w:p>
              </w:tc>
            </w:tr>
            <w:tr w14:paraId="7CDE75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2" w:type="pct"/>
                  <w:vMerge w:val="continue"/>
                  <w:tcBorders>
                    <w:tl2br w:val="nil"/>
                    <w:tr2bl w:val="nil"/>
                  </w:tcBorders>
                  <w:vAlign w:val="center"/>
                </w:tcPr>
                <w:p w14:paraId="7C253F69">
                  <w:pPr>
                    <w:jc w:val="center"/>
                    <w:rPr>
                      <w:color w:val="000000" w:themeColor="text1"/>
                      <w:sz w:val="18"/>
                      <w:szCs w:val="18"/>
                      <w:highlight w:val="none"/>
                      <w14:textFill>
                        <w14:solidFill>
                          <w14:schemeClr w14:val="tx1"/>
                        </w14:solidFill>
                      </w14:textFill>
                    </w:rPr>
                  </w:pPr>
                </w:p>
              </w:tc>
              <w:tc>
                <w:tcPr>
                  <w:tcW w:w="184" w:type="pct"/>
                  <w:gridSpan w:val="2"/>
                  <w:vMerge w:val="continue"/>
                  <w:tcBorders>
                    <w:tl2br w:val="nil"/>
                    <w:tr2bl w:val="nil"/>
                  </w:tcBorders>
                  <w:vAlign w:val="center"/>
                </w:tcPr>
                <w:p w14:paraId="3BFE99CD">
                  <w:pPr>
                    <w:jc w:val="center"/>
                    <w:rPr>
                      <w:color w:val="000000" w:themeColor="text1"/>
                      <w:sz w:val="18"/>
                      <w:szCs w:val="18"/>
                      <w:highlight w:val="none"/>
                      <w14:textFill>
                        <w14:solidFill>
                          <w14:schemeClr w14:val="tx1"/>
                        </w14:solidFill>
                      </w14:textFill>
                    </w:rPr>
                  </w:pPr>
                </w:p>
              </w:tc>
              <w:tc>
                <w:tcPr>
                  <w:tcW w:w="206" w:type="pct"/>
                  <w:gridSpan w:val="2"/>
                  <w:tcBorders>
                    <w:tl2br w:val="nil"/>
                    <w:tr2bl w:val="nil"/>
                  </w:tcBorders>
                  <w:vAlign w:val="center"/>
                </w:tcPr>
                <w:p w14:paraId="315F34A6">
                  <w:pPr>
                    <w:spacing w:line="240" w:lineRule="exact"/>
                    <w:jc w:val="center"/>
                    <w:rPr>
                      <w:color w:val="000000" w:themeColor="text1"/>
                      <w:sz w:val="18"/>
                      <w:szCs w:val="18"/>
                      <w:highlight w:val="none"/>
                      <w14:textFill>
                        <w14:solidFill>
                          <w14:schemeClr w14:val="tx1"/>
                        </w14:solidFill>
                      </w14:textFill>
                    </w:rPr>
                  </w:pPr>
                  <w:r>
                    <w:rPr>
                      <w:rFonts w:hint="eastAsia"/>
                      <w:color w:val="000000" w:themeColor="text1"/>
                      <w:spacing w:val="-10"/>
                      <w:sz w:val="18"/>
                      <w:szCs w:val="18"/>
                      <w:highlight w:val="none"/>
                      <w14:textFill>
                        <w14:solidFill>
                          <w14:schemeClr w14:val="tx1"/>
                        </w14:solidFill>
                      </w14:textFill>
                    </w:rPr>
                    <w:t>S</w:t>
                  </w:r>
                  <w:r>
                    <w:rPr>
                      <w:color w:val="000000" w:themeColor="text1"/>
                      <w:spacing w:val="-10"/>
                      <w:sz w:val="18"/>
                      <w:szCs w:val="18"/>
                      <w:highlight w:val="none"/>
                      <w14:textFill>
                        <w14:solidFill>
                          <w14:schemeClr w14:val="tx1"/>
                        </w14:solidFill>
                      </w14:textFill>
                    </w:rPr>
                    <w:t>O</w:t>
                  </w:r>
                  <w:r>
                    <w:rPr>
                      <w:color w:val="000000" w:themeColor="text1"/>
                      <w:spacing w:val="-10"/>
                      <w:sz w:val="18"/>
                      <w:szCs w:val="18"/>
                      <w:highlight w:val="none"/>
                      <w:vertAlign w:val="subscript"/>
                      <w14:textFill>
                        <w14:solidFill>
                          <w14:schemeClr w14:val="tx1"/>
                        </w14:solidFill>
                      </w14:textFill>
                    </w:rPr>
                    <w:t>2</w:t>
                  </w:r>
                </w:p>
              </w:tc>
              <w:tc>
                <w:tcPr>
                  <w:tcW w:w="199" w:type="pct"/>
                  <w:vMerge w:val="continue"/>
                  <w:tcBorders>
                    <w:tl2br w:val="nil"/>
                    <w:tr2bl w:val="nil"/>
                  </w:tcBorders>
                  <w:vAlign w:val="center"/>
                </w:tcPr>
                <w:p w14:paraId="2C73A2B7">
                  <w:pPr>
                    <w:jc w:val="center"/>
                    <w:rPr>
                      <w:color w:val="000000" w:themeColor="text1"/>
                      <w:kern w:val="0"/>
                      <w:sz w:val="18"/>
                      <w:szCs w:val="18"/>
                      <w:highlight w:val="none"/>
                      <w14:textFill>
                        <w14:solidFill>
                          <w14:schemeClr w14:val="tx1"/>
                        </w14:solidFill>
                      </w14:textFill>
                    </w:rPr>
                  </w:pPr>
                </w:p>
              </w:tc>
              <w:tc>
                <w:tcPr>
                  <w:tcW w:w="360" w:type="pct"/>
                  <w:tcBorders>
                    <w:tl2br w:val="nil"/>
                    <w:tr2bl w:val="nil"/>
                  </w:tcBorders>
                  <w:vAlign w:val="center"/>
                </w:tcPr>
                <w:p w14:paraId="6B361B39">
                  <w:pPr>
                    <w:jc w:val="center"/>
                    <w:rPr>
                      <w:color w:val="000000" w:themeColor="text1"/>
                      <w:kern w:val="0"/>
                      <w:sz w:val="18"/>
                      <w:szCs w:val="18"/>
                      <w:highlight w:val="none"/>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8333</w:t>
                  </w:r>
                </w:p>
              </w:tc>
              <w:tc>
                <w:tcPr>
                  <w:tcW w:w="424" w:type="pct"/>
                  <w:tcBorders>
                    <w:tl2br w:val="nil"/>
                    <w:tr2bl w:val="nil"/>
                  </w:tcBorders>
                  <w:vAlign w:val="center"/>
                </w:tcPr>
                <w:p w14:paraId="15BF4442">
                  <w:pPr>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34.02</w:t>
                  </w:r>
                </w:p>
              </w:tc>
              <w:tc>
                <w:tcPr>
                  <w:tcW w:w="599" w:type="dxa"/>
                  <w:tcBorders>
                    <w:tl2br w:val="nil"/>
                    <w:tr2bl w:val="nil"/>
                  </w:tcBorders>
                  <w:vAlign w:val="center"/>
                </w:tcPr>
                <w:p w14:paraId="65AA56D7">
                  <w:pPr>
                    <w:jc w:val="center"/>
                    <w:rPr>
                      <w:rFonts w:hint="eastAsia"/>
                      <w:bCs/>
                      <w:color w:val="000000" w:themeColor="text1"/>
                      <w:sz w:val="18"/>
                      <w:szCs w:val="18"/>
                      <w:highlight w:val="none"/>
                      <w14:textFill>
                        <w14:solidFill>
                          <w14:schemeClr w14:val="tx1"/>
                        </w14:solidFill>
                      </w14:textFill>
                    </w:rPr>
                  </w:pPr>
                  <w:r>
                    <w:rPr>
                      <w:bCs/>
                      <w:color w:val="000000" w:themeColor="text1"/>
                      <w:sz w:val="18"/>
                      <w:szCs w:val="18"/>
                      <w:highlight w:val="none"/>
                      <w14:textFill>
                        <w14:solidFill>
                          <w14:schemeClr w14:val="tx1"/>
                        </w14:solidFill>
                      </w14:textFill>
                    </w:rPr>
                    <w:t>0.</w:t>
                  </w:r>
                  <w:r>
                    <w:rPr>
                      <w:rFonts w:hint="eastAsia"/>
                      <w:bCs/>
                      <w:color w:val="000000" w:themeColor="text1"/>
                      <w:sz w:val="18"/>
                      <w:szCs w:val="18"/>
                      <w:highlight w:val="none"/>
                      <w:lang w:val="en-US" w:eastAsia="zh-CN"/>
                      <w14:textFill>
                        <w14:solidFill>
                          <w14:schemeClr w14:val="tx1"/>
                        </w14:solidFill>
                      </w14:textFill>
                    </w:rPr>
                    <w:t>283</w:t>
                  </w:r>
                </w:p>
              </w:tc>
              <w:tc>
                <w:tcPr>
                  <w:tcW w:w="617" w:type="dxa"/>
                  <w:gridSpan w:val="2"/>
                  <w:tcBorders>
                    <w:tl2br w:val="nil"/>
                    <w:tr2bl w:val="nil"/>
                  </w:tcBorders>
                  <w:vAlign w:val="center"/>
                </w:tcPr>
                <w:p w14:paraId="52D25F27">
                  <w:pPr>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1.836</w:t>
                  </w:r>
                </w:p>
              </w:tc>
              <w:tc>
                <w:tcPr>
                  <w:tcW w:w="376" w:type="pct"/>
                  <w:tcBorders>
                    <w:tl2br w:val="nil"/>
                    <w:tr2bl w:val="nil"/>
                  </w:tcBorders>
                  <w:vAlign w:val="center"/>
                </w:tcPr>
                <w:p w14:paraId="6B994E55">
                  <w:pPr>
                    <w:pStyle w:val="48"/>
                    <w:spacing w:beforeLines="0" w:afterLines="0"/>
                    <w:ind w:firstLine="0" w:firstLineChars="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147" w:type="pct"/>
                  <w:gridSpan w:val="2"/>
                  <w:tcBorders>
                    <w:tl2br w:val="nil"/>
                    <w:tr2bl w:val="nil"/>
                  </w:tcBorders>
                  <w:vAlign w:val="center"/>
                </w:tcPr>
                <w:p w14:paraId="735EF3AF">
                  <w:pPr>
                    <w:pStyle w:val="48"/>
                    <w:spacing w:beforeLines="0" w:afterLines="0"/>
                    <w:ind w:firstLine="0" w:firstLineChars="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193" w:type="pct"/>
                  <w:vMerge w:val="continue"/>
                  <w:tcBorders>
                    <w:tl2br w:val="nil"/>
                    <w:tr2bl w:val="nil"/>
                  </w:tcBorders>
                  <w:vAlign w:val="center"/>
                </w:tcPr>
                <w:p w14:paraId="1CB7747E">
                  <w:pPr>
                    <w:jc w:val="center"/>
                    <w:rPr>
                      <w:color w:val="000000" w:themeColor="text1"/>
                      <w:sz w:val="18"/>
                      <w:szCs w:val="18"/>
                      <w:highlight w:val="none"/>
                      <w14:textFill>
                        <w14:solidFill>
                          <w14:schemeClr w14:val="tx1"/>
                        </w14:solidFill>
                      </w14:textFill>
                    </w:rPr>
                  </w:pPr>
                </w:p>
              </w:tc>
              <w:tc>
                <w:tcPr>
                  <w:tcW w:w="443" w:type="pct"/>
                  <w:tcBorders>
                    <w:tl2br w:val="nil"/>
                    <w:tr2bl w:val="nil"/>
                  </w:tcBorders>
                  <w:vAlign w:val="center"/>
                </w:tcPr>
                <w:p w14:paraId="44FCB940">
                  <w:pPr>
                    <w:jc w:val="center"/>
                    <w:rPr>
                      <w:color w:val="000000" w:themeColor="text1"/>
                      <w:kern w:val="0"/>
                      <w:sz w:val="18"/>
                      <w:szCs w:val="18"/>
                      <w:highlight w:val="none"/>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8333</w:t>
                  </w:r>
                </w:p>
              </w:tc>
              <w:tc>
                <w:tcPr>
                  <w:tcW w:w="688" w:type="dxa"/>
                  <w:tcBorders>
                    <w:tl2br w:val="nil"/>
                    <w:tr2bl w:val="nil"/>
                  </w:tcBorders>
                  <w:vAlign w:val="center"/>
                </w:tcPr>
                <w:p w14:paraId="2E5B9DEC">
                  <w:pPr>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34.02</w:t>
                  </w:r>
                </w:p>
              </w:tc>
              <w:tc>
                <w:tcPr>
                  <w:tcW w:w="809" w:type="dxa"/>
                  <w:tcBorders>
                    <w:tl2br w:val="nil"/>
                    <w:tr2bl w:val="nil"/>
                  </w:tcBorders>
                  <w:vAlign w:val="center"/>
                </w:tcPr>
                <w:p w14:paraId="0BC64021">
                  <w:pPr>
                    <w:jc w:val="center"/>
                    <w:rPr>
                      <w:rFonts w:hint="default" w:eastAsia="宋体"/>
                      <w:bCs/>
                      <w:color w:val="000000" w:themeColor="text1"/>
                      <w:sz w:val="18"/>
                      <w:szCs w:val="18"/>
                      <w:highlight w:val="none"/>
                      <w:lang w:val="en-US" w:eastAsia="zh-CN"/>
                      <w14:textFill>
                        <w14:solidFill>
                          <w14:schemeClr w14:val="tx1"/>
                        </w14:solidFill>
                      </w14:textFill>
                    </w:rPr>
                  </w:pPr>
                  <w:r>
                    <w:rPr>
                      <w:bCs/>
                      <w:color w:val="000000" w:themeColor="text1"/>
                      <w:sz w:val="18"/>
                      <w:szCs w:val="18"/>
                      <w:highlight w:val="none"/>
                      <w14:textFill>
                        <w14:solidFill>
                          <w14:schemeClr w14:val="tx1"/>
                        </w14:solidFill>
                      </w14:textFill>
                    </w:rPr>
                    <w:t>0.</w:t>
                  </w:r>
                  <w:r>
                    <w:rPr>
                      <w:rFonts w:hint="eastAsia"/>
                      <w:bCs/>
                      <w:color w:val="000000" w:themeColor="text1"/>
                      <w:sz w:val="18"/>
                      <w:szCs w:val="18"/>
                      <w:highlight w:val="none"/>
                      <w:lang w:val="en-US" w:eastAsia="zh-CN"/>
                      <w14:textFill>
                        <w14:solidFill>
                          <w14:schemeClr w14:val="tx1"/>
                        </w14:solidFill>
                      </w14:textFill>
                    </w:rPr>
                    <w:t>283</w:t>
                  </w:r>
                </w:p>
              </w:tc>
              <w:tc>
                <w:tcPr>
                  <w:tcW w:w="677" w:type="dxa"/>
                  <w:tcBorders>
                    <w:tl2br w:val="nil"/>
                    <w:tr2bl w:val="nil"/>
                  </w:tcBorders>
                  <w:vAlign w:val="center"/>
                </w:tcPr>
                <w:p w14:paraId="4F96D9D9">
                  <w:pPr>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1.836</w:t>
                  </w:r>
                </w:p>
              </w:tc>
              <w:tc>
                <w:tcPr>
                  <w:tcW w:w="199" w:type="pct"/>
                  <w:gridSpan w:val="2"/>
                  <w:vMerge w:val="continue"/>
                  <w:tcBorders>
                    <w:tl2br w:val="nil"/>
                    <w:tr2bl w:val="nil"/>
                  </w:tcBorders>
                  <w:vAlign w:val="center"/>
                </w:tcPr>
                <w:p w14:paraId="69304BF2">
                  <w:pPr>
                    <w:jc w:val="center"/>
                    <w:rPr>
                      <w:color w:val="000000" w:themeColor="text1"/>
                      <w:sz w:val="18"/>
                      <w:szCs w:val="18"/>
                      <w:highlight w:val="none"/>
                      <w14:textFill>
                        <w14:solidFill>
                          <w14:schemeClr w14:val="tx1"/>
                        </w14:solidFill>
                      </w14:textFill>
                    </w:rPr>
                  </w:pPr>
                </w:p>
              </w:tc>
            </w:tr>
            <w:tr w14:paraId="34EC77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2" w:type="pct"/>
                  <w:vMerge w:val="continue"/>
                  <w:tcBorders>
                    <w:tl2br w:val="nil"/>
                    <w:tr2bl w:val="nil"/>
                  </w:tcBorders>
                  <w:vAlign w:val="center"/>
                </w:tcPr>
                <w:p w14:paraId="7D451F7E">
                  <w:pPr>
                    <w:jc w:val="center"/>
                    <w:rPr>
                      <w:color w:val="000000" w:themeColor="text1"/>
                      <w:sz w:val="18"/>
                      <w:szCs w:val="18"/>
                      <w:highlight w:val="none"/>
                      <w14:textFill>
                        <w14:solidFill>
                          <w14:schemeClr w14:val="tx1"/>
                        </w14:solidFill>
                      </w14:textFill>
                    </w:rPr>
                  </w:pPr>
                </w:p>
              </w:tc>
              <w:tc>
                <w:tcPr>
                  <w:tcW w:w="184" w:type="pct"/>
                  <w:gridSpan w:val="2"/>
                  <w:vMerge w:val="continue"/>
                  <w:tcBorders>
                    <w:tl2br w:val="nil"/>
                    <w:tr2bl w:val="nil"/>
                  </w:tcBorders>
                  <w:vAlign w:val="center"/>
                </w:tcPr>
                <w:p w14:paraId="5FD61FBB">
                  <w:pPr>
                    <w:rPr>
                      <w:color w:val="000000" w:themeColor="text1"/>
                      <w:sz w:val="18"/>
                      <w:szCs w:val="18"/>
                      <w:highlight w:val="none"/>
                      <w14:textFill>
                        <w14:solidFill>
                          <w14:schemeClr w14:val="tx1"/>
                        </w14:solidFill>
                      </w14:textFill>
                    </w:rPr>
                  </w:pPr>
                </w:p>
              </w:tc>
              <w:tc>
                <w:tcPr>
                  <w:tcW w:w="206" w:type="pct"/>
                  <w:gridSpan w:val="2"/>
                  <w:tcBorders>
                    <w:tl2br w:val="nil"/>
                    <w:tr2bl w:val="nil"/>
                  </w:tcBorders>
                  <w:vAlign w:val="center"/>
                </w:tcPr>
                <w:p w14:paraId="348C259F">
                  <w:pPr>
                    <w:spacing w:line="240" w:lineRule="exact"/>
                    <w:jc w:val="center"/>
                    <w:rPr>
                      <w:color w:val="000000" w:themeColor="text1"/>
                      <w:sz w:val="18"/>
                      <w:szCs w:val="18"/>
                      <w:highlight w:val="none"/>
                      <w14:textFill>
                        <w14:solidFill>
                          <w14:schemeClr w14:val="tx1"/>
                        </w14:solidFill>
                      </w14:textFill>
                    </w:rPr>
                  </w:pPr>
                  <w:r>
                    <w:rPr>
                      <w:color w:val="000000" w:themeColor="text1"/>
                      <w:spacing w:val="-10"/>
                      <w:sz w:val="18"/>
                      <w:szCs w:val="18"/>
                      <w:highlight w:val="none"/>
                      <w14:textFill>
                        <w14:solidFill>
                          <w14:schemeClr w14:val="tx1"/>
                        </w14:solidFill>
                      </w14:textFill>
                    </w:rPr>
                    <w:t>NO</w:t>
                  </w:r>
                  <w:r>
                    <w:rPr>
                      <w:rFonts w:hint="eastAsia"/>
                      <w:color w:val="000000" w:themeColor="text1"/>
                      <w:spacing w:val="-10"/>
                      <w:sz w:val="18"/>
                      <w:szCs w:val="18"/>
                      <w:highlight w:val="none"/>
                      <w14:textFill>
                        <w14:solidFill>
                          <w14:schemeClr w14:val="tx1"/>
                        </w14:solidFill>
                      </w14:textFill>
                    </w:rPr>
                    <w:t>x</w:t>
                  </w:r>
                </w:p>
              </w:tc>
              <w:tc>
                <w:tcPr>
                  <w:tcW w:w="199" w:type="pct"/>
                  <w:tcBorders>
                    <w:tl2br w:val="nil"/>
                    <w:tr2bl w:val="nil"/>
                  </w:tcBorders>
                  <w:vAlign w:val="center"/>
                </w:tcPr>
                <w:p w14:paraId="7F8C12AF">
                  <w:pPr>
                    <w:jc w:val="center"/>
                    <w:rPr>
                      <w:rFonts w:hint="eastAsia" w:eastAsia="宋体"/>
                      <w:color w:val="000000" w:themeColor="text1"/>
                      <w:kern w:val="0"/>
                      <w:sz w:val="18"/>
                      <w:szCs w:val="18"/>
                      <w:highlight w:val="none"/>
                      <w:lang w:val="en-US" w:eastAsia="zh-CN"/>
                      <w14:textFill>
                        <w14:solidFill>
                          <w14:schemeClr w14:val="tx1"/>
                        </w14:solidFill>
                      </w14:textFill>
                    </w:rPr>
                  </w:pPr>
                  <w:r>
                    <w:rPr>
                      <w:rFonts w:hint="eastAsia"/>
                      <w:color w:val="000000" w:themeColor="text1"/>
                      <w:kern w:val="0"/>
                      <w:sz w:val="18"/>
                      <w:szCs w:val="18"/>
                      <w:highlight w:val="none"/>
                      <w:lang w:val="en-US" w:eastAsia="zh-CN"/>
                      <w14:textFill>
                        <w14:solidFill>
                          <w14:schemeClr w14:val="tx1"/>
                        </w14:solidFill>
                      </w14:textFill>
                    </w:rPr>
                    <w:t>类比法</w:t>
                  </w:r>
                </w:p>
              </w:tc>
              <w:tc>
                <w:tcPr>
                  <w:tcW w:w="360" w:type="pct"/>
                  <w:tcBorders>
                    <w:tl2br w:val="nil"/>
                    <w:tr2bl w:val="nil"/>
                  </w:tcBorders>
                  <w:vAlign w:val="center"/>
                </w:tcPr>
                <w:p w14:paraId="3BB5C02E">
                  <w:pPr>
                    <w:jc w:val="center"/>
                    <w:rPr>
                      <w:color w:val="000000" w:themeColor="text1"/>
                      <w:kern w:val="0"/>
                      <w:sz w:val="18"/>
                      <w:szCs w:val="18"/>
                      <w:highlight w:val="none"/>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8333</w:t>
                  </w:r>
                </w:p>
              </w:tc>
              <w:tc>
                <w:tcPr>
                  <w:tcW w:w="688" w:type="dxa"/>
                  <w:tcBorders>
                    <w:tl2br w:val="nil"/>
                    <w:tr2bl w:val="nil"/>
                  </w:tcBorders>
                  <w:vAlign w:val="center"/>
                </w:tcPr>
                <w:p w14:paraId="469A813F">
                  <w:pPr>
                    <w:jc w:val="center"/>
                    <w:rPr>
                      <w:rFonts w:hint="default"/>
                      <w:snapToGrid w:val="0"/>
                      <w:color w:val="000000" w:themeColor="text1"/>
                      <w:kern w:val="0"/>
                      <w:sz w:val="18"/>
                      <w:szCs w:val="18"/>
                      <w:highlight w:val="none"/>
                      <w:lang w:val="en-US"/>
                      <w14:textFill>
                        <w14:solidFill>
                          <w14:schemeClr w14:val="tx1"/>
                        </w14:solidFill>
                      </w14:textFill>
                    </w:rPr>
                  </w:pPr>
                  <w:r>
                    <w:rPr>
                      <w:rFonts w:hint="eastAsia"/>
                      <w:snapToGrid w:val="0"/>
                      <w:color w:val="000000" w:themeColor="text1"/>
                      <w:kern w:val="0"/>
                      <w:sz w:val="18"/>
                      <w:szCs w:val="18"/>
                      <w:highlight w:val="none"/>
                      <w14:textFill>
                        <w14:solidFill>
                          <w14:schemeClr w14:val="tx1"/>
                        </w14:solidFill>
                      </w14:textFill>
                    </w:rPr>
                    <w:t>1</w:t>
                  </w:r>
                  <w:r>
                    <w:rPr>
                      <w:rFonts w:hint="eastAsia"/>
                      <w:snapToGrid w:val="0"/>
                      <w:color w:val="000000" w:themeColor="text1"/>
                      <w:kern w:val="0"/>
                      <w:sz w:val="18"/>
                      <w:szCs w:val="18"/>
                      <w:highlight w:val="none"/>
                      <w:lang w:val="en-US" w:eastAsia="zh-CN"/>
                      <w14:textFill>
                        <w14:solidFill>
                          <w14:schemeClr w14:val="tx1"/>
                        </w14:solidFill>
                      </w14:textFill>
                    </w:rPr>
                    <w:t>71.1</w:t>
                  </w:r>
                </w:p>
              </w:tc>
              <w:tc>
                <w:tcPr>
                  <w:tcW w:w="599" w:type="dxa"/>
                  <w:tcBorders>
                    <w:tl2br w:val="nil"/>
                    <w:tr2bl w:val="nil"/>
                  </w:tcBorders>
                  <w:vAlign w:val="center"/>
                </w:tcPr>
                <w:p w14:paraId="305D343D">
                  <w:pPr>
                    <w:jc w:val="center"/>
                    <w:rPr>
                      <w:rFonts w:hint="default"/>
                      <w:bCs/>
                      <w:color w:val="000000" w:themeColor="text1"/>
                      <w:sz w:val="18"/>
                      <w:szCs w:val="18"/>
                      <w:highlight w:val="none"/>
                      <w:lang w:val="en-US"/>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1.425</w:t>
                  </w:r>
                </w:p>
              </w:tc>
              <w:tc>
                <w:tcPr>
                  <w:tcW w:w="617" w:type="dxa"/>
                  <w:gridSpan w:val="2"/>
                  <w:tcBorders>
                    <w:tl2br w:val="nil"/>
                    <w:tr2bl w:val="nil"/>
                  </w:tcBorders>
                  <w:vAlign w:val="center"/>
                </w:tcPr>
                <w:p w14:paraId="02A9E6A6">
                  <w:pPr>
                    <w:jc w:val="center"/>
                    <w:rPr>
                      <w:rFonts w:hint="default" w:eastAsia="宋体"/>
                      <w:snapToGrid w:val="0"/>
                      <w:color w:val="000000" w:themeColor="text1"/>
                      <w:kern w:val="0"/>
                      <w:sz w:val="18"/>
                      <w:szCs w:val="18"/>
                      <w:highlight w:val="none"/>
                      <w:lang w:val="en-US" w:eastAsia="zh-CN"/>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9.234</w:t>
                  </w:r>
                </w:p>
              </w:tc>
              <w:tc>
                <w:tcPr>
                  <w:tcW w:w="376" w:type="pct"/>
                  <w:tcBorders>
                    <w:tl2br w:val="nil"/>
                    <w:tr2bl w:val="nil"/>
                  </w:tcBorders>
                  <w:vAlign w:val="center"/>
                </w:tcPr>
                <w:p w14:paraId="4B0223A7">
                  <w:pPr>
                    <w:pStyle w:val="48"/>
                    <w:spacing w:beforeLines="0" w:afterLines="0"/>
                    <w:ind w:firstLine="0" w:firstLineChars="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147" w:type="pct"/>
                  <w:gridSpan w:val="2"/>
                  <w:tcBorders>
                    <w:tl2br w:val="nil"/>
                    <w:tr2bl w:val="nil"/>
                  </w:tcBorders>
                  <w:vAlign w:val="center"/>
                </w:tcPr>
                <w:p w14:paraId="2C1EA419">
                  <w:pPr>
                    <w:pStyle w:val="48"/>
                    <w:spacing w:beforeLines="0" w:afterLines="0"/>
                    <w:ind w:firstLine="0" w:firstLineChars="0"/>
                    <w:jc w:val="center"/>
                    <w:rPr>
                      <w:color w:val="000000" w:themeColor="text1"/>
                      <w:kern w:val="0"/>
                      <w:sz w:val="18"/>
                      <w:szCs w:val="18"/>
                      <w:highlight w:val="none"/>
                      <w14:textFill>
                        <w14:solidFill>
                          <w14:schemeClr w14:val="tx1"/>
                        </w14:solidFill>
                      </w14:textFill>
                    </w:rPr>
                  </w:pPr>
                  <w:r>
                    <w:rPr>
                      <w:rFonts w:hint="eastAsia"/>
                      <w:color w:val="000000" w:themeColor="text1"/>
                      <w:kern w:val="0"/>
                      <w:sz w:val="18"/>
                      <w:szCs w:val="18"/>
                      <w:highlight w:val="none"/>
                      <w14:textFill>
                        <w14:solidFill>
                          <w14:schemeClr w14:val="tx1"/>
                        </w14:solidFill>
                      </w14:textFill>
                    </w:rPr>
                    <w:t>/</w:t>
                  </w:r>
                </w:p>
              </w:tc>
              <w:tc>
                <w:tcPr>
                  <w:tcW w:w="193" w:type="pct"/>
                  <w:vMerge w:val="continue"/>
                  <w:tcBorders>
                    <w:tl2br w:val="nil"/>
                    <w:tr2bl w:val="nil"/>
                  </w:tcBorders>
                  <w:vAlign w:val="center"/>
                </w:tcPr>
                <w:p w14:paraId="2E8A292D">
                  <w:pPr>
                    <w:jc w:val="center"/>
                    <w:rPr>
                      <w:color w:val="000000" w:themeColor="text1"/>
                      <w:sz w:val="18"/>
                      <w:szCs w:val="18"/>
                      <w:highlight w:val="none"/>
                      <w14:textFill>
                        <w14:solidFill>
                          <w14:schemeClr w14:val="tx1"/>
                        </w14:solidFill>
                      </w14:textFill>
                    </w:rPr>
                  </w:pPr>
                </w:p>
              </w:tc>
              <w:tc>
                <w:tcPr>
                  <w:tcW w:w="443" w:type="pct"/>
                  <w:tcBorders>
                    <w:tl2br w:val="nil"/>
                    <w:tr2bl w:val="nil"/>
                  </w:tcBorders>
                  <w:vAlign w:val="center"/>
                </w:tcPr>
                <w:p w14:paraId="055A71E0">
                  <w:pPr>
                    <w:jc w:val="center"/>
                    <w:rPr>
                      <w:color w:val="000000" w:themeColor="text1"/>
                      <w:kern w:val="0"/>
                      <w:sz w:val="18"/>
                      <w:szCs w:val="18"/>
                      <w:highlight w:val="none"/>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8333</w:t>
                  </w:r>
                </w:p>
              </w:tc>
              <w:tc>
                <w:tcPr>
                  <w:tcW w:w="688" w:type="dxa"/>
                  <w:tcBorders>
                    <w:tl2br w:val="nil"/>
                    <w:tr2bl w:val="nil"/>
                  </w:tcBorders>
                  <w:vAlign w:val="center"/>
                </w:tcPr>
                <w:p w14:paraId="79CF5FA2">
                  <w:pPr>
                    <w:jc w:val="center"/>
                    <w:rPr>
                      <w:rFonts w:hint="default" w:eastAsia="宋体"/>
                      <w:snapToGrid w:val="0"/>
                      <w:color w:val="000000" w:themeColor="text1"/>
                      <w:kern w:val="0"/>
                      <w:sz w:val="18"/>
                      <w:szCs w:val="18"/>
                      <w:highlight w:val="none"/>
                      <w:lang w:val="en-US" w:eastAsia="zh-CN"/>
                      <w14:textFill>
                        <w14:solidFill>
                          <w14:schemeClr w14:val="tx1"/>
                        </w14:solidFill>
                      </w14:textFill>
                    </w:rPr>
                  </w:pPr>
                  <w:r>
                    <w:rPr>
                      <w:rFonts w:hint="eastAsia"/>
                      <w:snapToGrid w:val="0"/>
                      <w:color w:val="000000" w:themeColor="text1"/>
                      <w:kern w:val="0"/>
                      <w:sz w:val="18"/>
                      <w:szCs w:val="18"/>
                      <w:highlight w:val="none"/>
                      <w14:textFill>
                        <w14:solidFill>
                          <w14:schemeClr w14:val="tx1"/>
                        </w14:solidFill>
                      </w14:textFill>
                    </w:rPr>
                    <w:t>1</w:t>
                  </w:r>
                  <w:r>
                    <w:rPr>
                      <w:rFonts w:hint="eastAsia"/>
                      <w:snapToGrid w:val="0"/>
                      <w:color w:val="000000" w:themeColor="text1"/>
                      <w:kern w:val="0"/>
                      <w:sz w:val="18"/>
                      <w:szCs w:val="18"/>
                      <w:highlight w:val="none"/>
                      <w:lang w:val="en-US" w:eastAsia="zh-CN"/>
                      <w14:textFill>
                        <w14:solidFill>
                          <w14:schemeClr w14:val="tx1"/>
                        </w14:solidFill>
                      </w14:textFill>
                    </w:rPr>
                    <w:t>71.1</w:t>
                  </w:r>
                </w:p>
              </w:tc>
              <w:tc>
                <w:tcPr>
                  <w:tcW w:w="809" w:type="dxa"/>
                  <w:tcBorders>
                    <w:tl2br w:val="nil"/>
                    <w:tr2bl w:val="nil"/>
                  </w:tcBorders>
                  <w:vAlign w:val="center"/>
                </w:tcPr>
                <w:p w14:paraId="2394D213">
                  <w:pPr>
                    <w:jc w:val="center"/>
                    <w:rPr>
                      <w:rFonts w:hint="default" w:eastAsia="宋体"/>
                      <w:bCs/>
                      <w:color w:val="000000" w:themeColor="text1"/>
                      <w:sz w:val="18"/>
                      <w:szCs w:val="18"/>
                      <w:highlight w:val="none"/>
                      <w:lang w:val="en-US" w:eastAsia="zh-CN"/>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1.425</w:t>
                  </w:r>
                </w:p>
              </w:tc>
              <w:tc>
                <w:tcPr>
                  <w:tcW w:w="677" w:type="dxa"/>
                  <w:tcBorders>
                    <w:tl2br w:val="nil"/>
                    <w:tr2bl w:val="nil"/>
                  </w:tcBorders>
                  <w:vAlign w:val="center"/>
                </w:tcPr>
                <w:p w14:paraId="1F4BDF12">
                  <w:pPr>
                    <w:jc w:val="center"/>
                    <w:rPr>
                      <w:rFonts w:hint="default" w:eastAsia="宋体"/>
                      <w:bCs/>
                      <w:color w:val="000000" w:themeColor="text1"/>
                      <w:sz w:val="18"/>
                      <w:szCs w:val="18"/>
                      <w:highlight w:val="none"/>
                      <w:lang w:val="en-US" w:eastAsia="zh-CN"/>
                      <w14:textFill>
                        <w14:solidFill>
                          <w14:schemeClr w14:val="tx1"/>
                        </w14:solidFill>
                      </w14:textFill>
                    </w:rPr>
                  </w:pPr>
                  <w:r>
                    <w:rPr>
                      <w:rFonts w:hint="eastAsia"/>
                      <w:bCs/>
                      <w:color w:val="000000" w:themeColor="text1"/>
                      <w:sz w:val="18"/>
                      <w:szCs w:val="18"/>
                      <w:highlight w:val="none"/>
                      <w:lang w:val="en-US" w:eastAsia="zh-CN"/>
                      <w14:textFill>
                        <w14:solidFill>
                          <w14:schemeClr w14:val="tx1"/>
                        </w14:solidFill>
                      </w14:textFill>
                    </w:rPr>
                    <w:t>9.234</w:t>
                  </w:r>
                </w:p>
              </w:tc>
              <w:tc>
                <w:tcPr>
                  <w:tcW w:w="199" w:type="pct"/>
                  <w:gridSpan w:val="2"/>
                  <w:vMerge w:val="continue"/>
                  <w:tcBorders>
                    <w:tl2br w:val="nil"/>
                    <w:tr2bl w:val="nil"/>
                  </w:tcBorders>
                  <w:vAlign w:val="center"/>
                </w:tcPr>
                <w:p w14:paraId="3CB989E9">
                  <w:pPr>
                    <w:jc w:val="center"/>
                    <w:rPr>
                      <w:color w:val="000000" w:themeColor="text1"/>
                      <w:sz w:val="18"/>
                      <w:szCs w:val="18"/>
                      <w:highlight w:val="none"/>
                      <w14:textFill>
                        <w14:solidFill>
                          <w14:schemeClr w14:val="tx1"/>
                        </w14:solidFill>
                      </w14:textFill>
                    </w:rPr>
                  </w:pPr>
                </w:p>
              </w:tc>
            </w:tr>
            <w:tr w14:paraId="3DB4FD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2" w:type="pct"/>
                  <w:vMerge w:val="continue"/>
                  <w:tcBorders>
                    <w:tl2br w:val="nil"/>
                    <w:tr2bl w:val="nil"/>
                  </w:tcBorders>
                  <w:vAlign w:val="center"/>
                </w:tcPr>
                <w:p w14:paraId="6EAB8B03">
                  <w:pPr>
                    <w:jc w:val="center"/>
                    <w:rPr>
                      <w:color w:val="000000" w:themeColor="text1"/>
                      <w:sz w:val="18"/>
                      <w:szCs w:val="18"/>
                      <w:highlight w:val="none"/>
                      <w14:textFill>
                        <w14:solidFill>
                          <w14:schemeClr w14:val="tx1"/>
                        </w14:solidFill>
                      </w14:textFill>
                    </w:rPr>
                  </w:pPr>
                </w:p>
              </w:tc>
              <w:tc>
                <w:tcPr>
                  <w:tcW w:w="184" w:type="pct"/>
                  <w:gridSpan w:val="2"/>
                  <w:vMerge w:val="continue"/>
                  <w:tcBorders>
                    <w:tl2br w:val="nil"/>
                    <w:tr2bl w:val="nil"/>
                  </w:tcBorders>
                  <w:vAlign w:val="center"/>
                </w:tcPr>
                <w:p w14:paraId="4600F1B1">
                  <w:pPr>
                    <w:rPr>
                      <w:color w:val="000000" w:themeColor="text1"/>
                      <w:sz w:val="18"/>
                      <w:szCs w:val="18"/>
                      <w:highlight w:val="none"/>
                      <w14:textFill>
                        <w14:solidFill>
                          <w14:schemeClr w14:val="tx1"/>
                        </w14:solidFill>
                      </w14:textFill>
                    </w:rPr>
                  </w:pPr>
                </w:p>
              </w:tc>
              <w:tc>
                <w:tcPr>
                  <w:tcW w:w="206" w:type="pct"/>
                  <w:gridSpan w:val="2"/>
                  <w:tcBorders>
                    <w:tl2br w:val="nil"/>
                    <w:tr2bl w:val="nil"/>
                  </w:tcBorders>
                  <w:vAlign w:val="center"/>
                </w:tcPr>
                <w:p w14:paraId="2D44FA07">
                  <w:pPr>
                    <w:spacing w:line="240" w:lineRule="exact"/>
                    <w:jc w:val="center"/>
                    <w:rPr>
                      <w:color w:val="000000" w:themeColor="text1"/>
                      <w:spacing w:val="-10"/>
                      <w:sz w:val="18"/>
                      <w:szCs w:val="18"/>
                      <w:highlight w:val="none"/>
                      <w14:textFill>
                        <w14:solidFill>
                          <w14:schemeClr w14:val="tx1"/>
                        </w14:solidFill>
                      </w14:textFill>
                    </w:rPr>
                  </w:pPr>
                  <w:r>
                    <w:rPr>
                      <w:rFonts w:hint="eastAsia"/>
                      <w:color w:val="000000" w:themeColor="text1"/>
                      <w:spacing w:val="-10"/>
                      <w:sz w:val="18"/>
                      <w:szCs w:val="18"/>
                      <w:highlight w:val="none"/>
                      <w14:textFill>
                        <w14:solidFill>
                          <w14:schemeClr w14:val="tx1"/>
                        </w14:solidFill>
                      </w14:textFill>
                    </w:rPr>
                    <w:t>烟气黑度</w:t>
                  </w:r>
                </w:p>
              </w:tc>
              <w:tc>
                <w:tcPr>
                  <w:tcW w:w="199" w:type="pct"/>
                  <w:tcBorders>
                    <w:tl2br w:val="nil"/>
                    <w:tr2bl w:val="nil"/>
                  </w:tcBorders>
                  <w:vAlign w:val="center"/>
                </w:tcPr>
                <w:p w14:paraId="4A38B981">
                  <w:pPr>
                    <w:jc w:val="center"/>
                    <w:rPr>
                      <w:color w:val="000000" w:themeColor="text1"/>
                      <w:kern w:val="0"/>
                      <w:sz w:val="18"/>
                      <w:szCs w:val="18"/>
                      <w:highlight w:val="none"/>
                      <w14:textFill>
                        <w14:solidFill>
                          <w14:schemeClr w14:val="tx1"/>
                        </w14:solidFill>
                      </w14:textFill>
                    </w:rPr>
                  </w:pPr>
                </w:p>
              </w:tc>
              <w:tc>
                <w:tcPr>
                  <w:tcW w:w="1532" w:type="pct"/>
                  <w:gridSpan w:val="5"/>
                  <w:tcBorders>
                    <w:tl2br w:val="nil"/>
                    <w:tr2bl w:val="nil"/>
                  </w:tcBorders>
                  <w:vAlign w:val="center"/>
                </w:tcPr>
                <w:p w14:paraId="7D317755">
                  <w:pPr>
                    <w:jc w:val="center"/>
                    <w:rPr>
                      <w:bCs/>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＜1</w:t>
                  </w:r>
                </w:p>
              </w:tc>
              <w:tc>
                <w:tcPr>
                  <w:tcW w:w="376" w:type="pct"/>
                  <w:tcBorders>
                    <w:tl2br w:val="nil"/>
                    <w:tr2bl w:val="nil"/>
                  </w:tcBorders>
                  <w:vAlign w:val="center"/>
                </w:tcPr>
                <w:p w14:paraId="6DBBE02D">
                  <w:pPr>
                    <w:pStyle w:val="48"/>
                    <w:spacing w:beforeLines="0" w:afterLines="0"/>
                    <w:ind w:firstLine="0" w:firstLineChars="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w:t>
                  </w:r>
                </w:p>
              </w:tc>
              <w:tc>
                <w:tcPr>
                  <w:tcW w:w="147" w:type="pct"/>
                  <w:gridSpan w:val="2"/>
                  <w:tcBorders>
                    <w:tl2br w:val="nil"/>
                    <w:tr2bl w:val="nil"/>
                  </w:tcBorders>
                  <w:vAlign w:val="center"/>
                </w:tcPr>
                <w:p w14:paraId="5B94188E">
                  <w:pPr>
                    <w:pStyle w:val="48"/>
                    <w:spacing w:beforeLines="0" w:afterLines="0"/>
                    <w:ind w:firstLine="0" w:firstLineChars="0"/>
                    <w:jc w:val="center"/>
                    <w:rPr>
                      <w:color w:val="000000" w:themeColor="text1"/>
                      <w:kern w:val="0"/>
                      <w:sz w:val="18"/>
                      <w:szCs w:val="18"/>
                      <w:highlight w:val="none"/>
                      <w14:textFill>
                        <w14:solidFill>
                          <w14:schemeClr w14:val="tx1"/>
                        </w14:solidFill>
                      </w14:textFill>
                    </w:rPr>
                  </w:pPr>
                  <w:r>
                    <w:rPr>
                      <w:rFonts w:hint="eastAsia"/>
                      <w:color w:val="000000" w:themeColor="text1"/>
                      <w:kern w:val="0"/>
                      <w:sz w:val="18"/>
                      <w:szCs w:val="18"/>
                      <w:highlight w:val="none"/>
                      <w14:textFill>
                        <w14:solidFill>
                          <w14:schemeClr w14:val="tx1"/>
                        </w14:solidFill>
                      </w14:textFill>
                    </w:rPr>
                    <w:t>/</w:t>
                  </w:r>
                </w:p>
              </w:tc>
              <w:tc>
                <w:tcPr>
                  <w:tcW w:w="193" w:type="pct"/>
                  <w:vMerge w:val="continue"/>
                  <w:tcBorders>
                    <w:tl2br w:val="nil"/>
                    <w:tr2bl w:val="nil"/>
                  </w:tcBorders>
                  <w:vAlign w:val="center"/>
                </w:tcPr>
                <w:p w14:paraId="5B7EE350">
                  <w:pPr>
                    <w:jc w:val="center"/>
                    <w:rPr>
                      <w:color w:val="000000" w:themeColor="text1"/>
                      <w:sz w:val="18"/>
                      <w:szCs w:val="18"/>
                      <w:highlight w:val="none"/>
                      <w14:textFill>
                        <w14:solidFill>
                          <w14:schemeClr w14:val="tx1"/>
                        </w14:solidFill>
                      </w14:textFill>
                    </w:rPr>
                  </w:pPr>
                </w:p>
              </w:tc>
              <w:tc>
                <w:tcPr>
                  <w:tcW w:w="1782" w:type="pct"/>
                  <w:gridSpan w:val="4"/>
                  <w:tcBorders>
                    <w:tl2br w:val="nil"/>
                    <w:tr2bl w:val="nil"/>
                  </w:tcBorders>
                  <w:vAlign w:val="center"/>
                </w:tcPr>
                <w:p w14:paraId="2DE36B33">
                  <w:pPr>
                    <w:jc w:val="center"/>
                    <w:rPr>
                      <w:bCs/>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＜1</w:t>
                  </w:r>
                </w:p>
              </w:tc>
              <w:tc>
                <w:tcPr>
                  <w:tcW w:w="199" w:type="pct"/>
                  <w:gridSpan w:val="2"/>
                  <w:vMerge w:val="continue"/>
                  <w:tcBorders>
                    <w:tl2br w:val="nil"/>
                    <w:tr2bl w:val="nil"/>
                  </w:tcBorders>
                  <w:vAlign w:val="center"/>
                </w:tcPr>
                <w:p w14:paraId="08945607">
                  <w:pPr>
                    <w:jc w:val="center"/>
                    <w:rPr>
                      <w:color w:val="000000" w:themeColor="text1"/>
                      <w:sz w:val="18"/>
                      <w:szCs w:val="18"/>
                      <w:highlight w:val="none"/>
                      <w14:textFill>
                        <w14:solidFill>
                          <w14:schemeClr w14:val="tx1"/>
                        </w14:solidFill>
                      </w14:textFill>
                    </w:rPr>
                  </w:pPr>
                </w:p>
              </w:tc>
            </w:tr>
          </w:tbl>
          <w:p w14:paraId="636DB864">
            <w:pPr>
              <w:ind w:firstLine="420" w:firstLineChars="200"/>
              <w:rPr>
                <w:bCs/>
                <w:color w:val="000000" w:themeColor="text1"/>
                <w:kern w:val="0"/>
                <w:szCs w:val="21"/>
                <w:highlight w:val="none"/>
                <w14:textFill>
                  <w14:solidFill>
                    <w14:schemeClr w14:val="tx1"/>
                  </w14:solidFill>
                </w14:textFill>
              </w:rPr>
            </w:pPr>
            <w:r>
              <w:rPr>
                <w:bCs/>
                <w:color w:val="000000" w:themeColor="text1"/>
                <w:kern w:val="0"/>
                <w:szCs w:val="21"/>
                <w:highlight w:val="none"/>
                <w14:textFill>
                  <w14:solidFill>
                    <w14:schemeClr w14:val="tx1"/>
                  </w14:solidFill>
                </w14:textFill>
              </w:rPr>
              <w:t>1）</w:t>
            </w:r>
            <w:r>
              <w:rPr>
                <w:rFonts w:hint="eastAsia"/>
                <w:bCs/>
                <w:color w:val="000000" w:themeColor="text1"/>
                <w:kern w:val="0"/>
                <w:szCs w:val="21"/>
                <w:highlight w:val="none"/>
                <w14:textFill>
                  <w14:solidFill>
                    <w14:schemeClr w14:val="tx1"/>
                  </w14:solidFill>
                </w14:textFill>
              </w:rPr>
              <w:t>热风炉</w:t>
            </w:r>
            <w:r>
              <w:rPr>
                <w:bCs/>
                <w:color w:val="000000" w:themeColor="text1"/>
                <w:kern w:val="0"/>
                <w:szCs w:val="21"/>
                <w:highlight w:val="none"/>
                <w14:textFill>
                  <w14:solidFill>
                    <w14:schemeClr w14:val="tx1"/>
                  </w14:solidFill>
                </w14:textFill>
              </w:rPr>
              <w:t>废气</w:t>
            </w:r>
          </w:p>
          <w:p w14:paraId="25843FCB">
            <w:pPr>
              <w:widowControl/>
              <w:spacing w:line="360" w:lineRule="auto"/>
              <w:ind w:firstLine="420" w:firstLineChars="200"/>
              <w:jc w:val="lef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生物质燃料低位发热量数值为17.52MJ</w:t>
            </w:r>
            <w:r>
              <w:rPr>
                <w:color w:val="000000" w:themeColor="text1"/>
                <w:szCs w:val="21"/>
                <w:highlight w:val="none"/>
                <w14:textFill>
                  <w14:solidFill>
                    <w14:schemeClr w14:val="tx1"/>
                  </w14:solidFill>
                </w14:textFill>
              </w:rPr>
              <w:t>/kg，</w:t>
            </w:r>
            <w:r>
              <w:rPr>
                <w:rFonts w:hint="eastAsia"/>
                <w:color w:val="000000" w:themeColor="text1"/>
                <w:szCs w:val="21"/>
                <w:highlight w:val="none"/>
                <w14:textFill>
                  <w14:solidFill>
                    <w14:schemeClr w14:val="tx1"/>
                  </w14:solidFill>
                </w14:textFill>
              </w:rPr>
              <w:t>4193</w:t>
            </w:r>
            <w:r>
              <w:rPr>
                <w:color w:val="000000" w:themeColor="text1"/>
                <w:szCs w:val="21"/>
                <w:highlight w:val="none"/>
                <w14:textFill>
                  <w14:solidFill>
                    <w14:schemeClr w14:val="tx1"/>
                  </w14:solidFill>
                </w14:textFill>
              </w:rPr>
              <w:t>kcal/kg</w:t>
            </w:r>
            <w:r>
              <w:rPr>
                <w:rFonts w:hint="eastAsia"/>
                <w:color w:val="000000" w:themeColor="text1"/>
                <w:szCs w:val="21"/>
                <w:highlight w:val="none"/>
                <w14:textFill>
                  <w14:solidFill>
                    <w14:schemeClr w14:val="tx1"/>
                  </w14:solidFill>
                </w14:textFill>
              </w:rPr>
              <w:t>，热风炉</w:t>
            </w:r>
            <w:r>
              <w:rPr>
                <w:color w:val="000000" w:themeColor="text1"/>
                <w:szCs w:val="21"/>
                <w:highlight w:val="none"/>
                <w14:textFill>
                  <w14:solidFill>
                    <w14:schemeClr w14:val="tx1"/>
                  </w14:solidFill>
                </w14:textFill>
              </w:rPr>
              <w:t>热效率为</w:t>
            </w:r>
            <w:r>
              <w:rPr>
                <w:rFonts w:hint="eastAsia"/>
                <w:color w:val="000000" w:themeColor="text1"/>
                <w:szCs w:val="21"/>
                <w:highlight w:val="none"/>
                <w14:textFill>
                  <w14:solidFill>
                    <w14:schemeClr w14:val="tx1"/>
                  </w14:solidFill>
                </w14:textFill>
              </w:rPr>
              <w:t>80</w:t>
            </w:r>
            <w:r>
              <w:rPr>
                <w:color w:val="000000" w:themeColor="text1"/>
                <w:szCs w:val="21"/>
                <w:highlight w:val="none"/>
                <w14:textFill>
                  <w14:solidFill>
                    <w14:schemeClr w14:val="tx1"/>
                  </w14:solidFill>
                </w14:textFill>
              </w:rPr>
              <w:t>%，</w:t>
            </w:r>
            <w:r>
              <w:rPr>
                <w:color w:val="000000" w:themeColor="text1"/>
                <w:highlight w:val="none"/>
                <w14:textFill>
                  <w14:solidFill>
                    <w14:schemeClr w14:val="tx1"/>
                  </w14:solidFill>
                </w14:textFill>
              </w:rPr>
              <w:t>生物质锅炉每小时消耗量=60万大卡×吨位/燃料热值/锅炉燃烧效率，1台</w:t>
            </w:r>
            <w:r>
              <w:rPr>
                <w:rFonts w:hint="eastAsia"/>
                <w:color w:val="000000" w:themeColor="text1"/>
                <w:highlight w:val="none"/>
                <w:lang w:eastAsia="zh-CN"/>
                <w14:textFill>
                  <w14:solidFill>
                    <w14:schemeClr w14:val="tx1"/>
                  </w14:solidFill>
                </w14:textFill>
              </w:rPr>
              <w:t>6t/h</w:t>
            </w:r>
            <w:r>
              <w:rPr>
                <w:rFonts w:hint="eastAsia"/>
                <w:color w:val="000000" w:themeColor="text1"/>
                <w:highlight w:val="none"/>
                <w14:textFill>
                  <w14:solidFill>
                    <w14:schemeClr w14:val="tx1"/>
                  </w14:solidFill>
                </w14:textFill>
              </w:rPr>
              <w:t>生物质热风炉</w:t>
            </w:r>
            <w:r>
              <w:rPr>
                <w:color w:val="000000" w:themeColor="text1"/>
                <w:highlight w:val="none"/>
                <w14:textFill>
                  <w14:solidFill>
                    <w14:schemeClr w14:val="tx1"/>
                  </w14:solidFill>
                </w14:textFill>
              </w:rPr>
              <w:t>1小时需要燃料量为（600000×</w:t>
            </w:r>
            <w:r>
              <w:rPr>
                <w:rFonts w:hint="eastAsia"/>
                <w:color w:val="000000" w:themeColor="text1"/>
                <w:highlight w:val="none"/>
                <w:lang w:val="en-US" w:eastAsia="zh-CN"/>
                <w14:textFill>
                  <w14:solidFill>
                    <w14:schemeClr w14:val="tx1"/>
                  </w14:solidFill>
                </w14:textFill>
              </w:rPr>
              <w:t>6</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4193</w:t>
            </w:r>
            <w:r>
              <w:rPr>
                <w:color w:val="000000" w:themeColor="text1"/>
                <w:highlight w:val="none"/>
                <w14:textFill>
                  <w14:solidFill>
                    <w14:schemeClr w14:val="tx1"/>
                  </w14:solidFill>
                </w14:textFill>
              </w:rPr>
              <w:t>÷80%）kg/h=</w:t>
            </w:r>
            <w:r>
              <w:rPr>
                <w:rFonts w:hint="eastAsia"/>
                <w:color w:val="000000" w:themeColor="text1"/>
                <w:highlight w:val="none"/>
                <w:lang w:val="en-US" w:eastAsia="zh-CN"/>
                <w14:textFill>
                  <w14:solidFill>
                    <w14:schemeClr w14:val="tx1"/>
                  </w14:solidFill>
                </w14:textFill>
              </w:rPr>
              <w:t>1073.22</w:t>
            </w:r>
            <w:r>
              <w:rPr>
                <w:color w:val="000000" w:themeColor="text1"/>
                <w:highlight w:val="none"/>
                <w14:textFill>
                  <w14:solidFill>
                    <w14:schemeClr w14:val="tx1"/>
                  </w14:solidFill>
                </w14:textFill>
              </w:rPr>
              <w:t>kg/h，年运行</w:t>
            </w:r>
            <w:r>
              <w:rPr>
                <w:rFonts w:hint="eastAsia"/>
                <w:color w:val="000000" w:themeColor="text1"/>
                <w:highlight w:val="none"/>
                <w:lang w:val="en-US" w:eastAsia="zh-CN"/>
                <w14:textFill>
                  <w14:solidFill>
                    <w14:schemeClr w14:val="tx1"/>
                  </w14:solidFill>
                </w14:textFill>
              </w:rPr>
              <w:t>6480</w:t>
            </w:r>
            <w:r>
              <w:rPr>
                <w:color w:val="000000" w:themeColor="text1"/>
                <w:highlight w:val="none"/>
                <w14:textFill>
                  <w14:solidFill>
                    <w14:schemeClr w14:val="tx1"/>
                  </w14:solidFill>
                </w14:textFill>
              </w:rPr>
              <w:t>h，则每年消耗生物质燃料量为</w:t>
            </w:r>
            <w:r>
              <w:rPr>
                <w:rFonts w:hint="eastAsia"/>
                <w:color w:val="000000" w:themeColor="text1"/>
                <w:highlight w:val="none"/>
                <w:lang w:eastAsia="zh-CN"/>
                <w14:textFill>
                  <w14:solidFill>
                    <w14:schemeClr w14:val="tx1"/>
                  </w14:solidFill>
                </w14:textFill>
              </w:rPr>
              <w:t>6954.47</w:t>
            </w:r>
            <w:r>
              <w:rPr>
                <w:color w:val="000000" w:themeColor="text1"/>
                <w:highlight w:val="none"/>
                <w14:textFill>
                  <w14:solidFill>
                    <w14:schemeClr w14:val="tx1"/>
                  </w14:solidFill>
                </w14:textFill>
              </w:rPr>
              <w:t>t。</w:t>
            </w:r>
          </w:p>
          <w:p w14:paraId="602E510D">
            <w:pP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综上，本项目</w:t>
            </w:r>
            <w:r>
              <w:rPr>
                <w:rFonts w:hint="eastAsia"/>
                <w:color w:val="000000" w:themeColor="text1"/>
                <w:szCs w:val="21"/>
                <w:highlight w:val="none"/>
                <w14:textFill>
                  <w14:solidFill>
                    <w14:schemeClr w14:val="tx1"/>
                  </w14:solidFill>
                </w14:textFill>
              </w:rPr>
              <w:t>生物质热风炉</w:t>
            </w:r>
            <w:r>
              <w:rPr>
                <w:color w:val="000000" w:themeColor="text1"/>
                <w:szCs w:val="21"/>
                <w:highlight w:val="none"/>
                <w14:textFill>
                  <w14:solidFill>
                    <w14:schemeClr w14:val="tx1"/>
                  </w14:solidFill>
                </w14:textFill>
              </w:rPr>
              <w:t>燃料总量为</w:t>
            </w:r>
            <w:r>
              <w:rPr>
                <w:rFonts w:hint="eastAsia"/>
                <w:color w:val="000000" w:themeColor="text1"/>
                <w:highlight w:val="none"/>
                <w:lang w:eastAsia="zh-CN"/>
                <w14:textFill>
                  <w14:solidFill>
                    <w14:schemeClr w14:val="tx1"/>
                  </w14:solidFill>
                </w14:textFill>
              </w:rPr>
              <w:t>6954.47</w:t>
            </w:r>
            <w:r>
              <w:rPr>
                <w:color w:val="000000" w:themeColor="text1"/>
                <w:szCs w:val="21"/>
                <w:highlight w:val="none"/>
                <w14:textFill>
                  <w14:solidFill>
                    <w14:schemeClr w14:val="tx1"/>
                  </w14:solidFill>
                </w14:textFill>
              </w:rPr>
              <w:t>t/a。</w:t>
            </w:r>
          </w:p>
          <w:p w14:paraId="3DC55D1E">
            <w:pP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本项目热风炉颗粒物产生情况参照</w:t>
            </w:r>
            <w:r>
              <w:rPr>
                <w:color w:val="000000" w:themeColor="text1"/>
                <w:szCs w:val="21"/>
                <w:highlight w:val="none"/>
                <w14:textFill>
                  <w14:solidFill>
                    <w14:schemeClr w14:val="tx1"/>
                  </w14:solidFill>
                </w14:textFill>
              </w:rPr>
              <w:t>《排污许可证申请与核发技术规范 锅炉》</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HJ953-2018</w:t>
            </w:r>
            <w:r>
              <w:rPr>
                <w:rFonts w:hint="eastAsia"/>
                <w:color w:val="000000" w:themeColor="text1"/>
                <w:szCs w:val="21"/>
                <w:highlight w:val="none"/>
                <w14:textFill>
                  <w14:solidFill>
                    <w14:schemeClr w14:val="tx1"/>
                  </w14:solidFill>
                </w14:textFill>
              </w:rPr>
              <w:t>）中相关方法计算烟气量。</w:t>
            </w:r>
          </w:p>
          <w:p w14:paraId="57921D8A">
            <w:pPr>
              <w:spacing w:line="360" w:lineRule="auto"/>
              <w:ind w:firstLine="420" w:firstLineChars="200"/>
              <w:outlineLvl w:val="2"/>
              <w:rPr>
                <w:snapToGrid w:val="0"/>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①</w:t>
            </w:r>
            <w:r>
              <w:rPr>
                <w:snapToGrid w:val="0"/>
                <w:color w:val="000000" w:themeColor="text1"/>
                <w:szCs w:val="21"/>
                <w:highlight w:val="none"/>
                <w14:textFill>
                  <w14:solidFill>
                    <w14:schemeClr w14:val="tx1"/>
                  </w14:solidFill>
                </w14:textFill>
              </w:rPr>
              <w:t>烟气</w:t>
            </w:r>
            <w:r>
              <w:rPr>
                <w:color w:val="000000" w:themeColor="text1"/>
                <w:szCs w:val="21"/>
                <w:highlight w:val="none"/>
                <w14:textFill>
                  <w14:solidFill>
                    <w14:schemeClr w14:val="tx1"/>
                  </w14:solidFill>
                </w14:textFill>
              </w:rPr>
              <w:t>排放量</w:t>
            </w:r>
            <w:r>
              <w:rPr>
                <w:snapToGrid w:val="0"/>
                <w:color w:val="000000" w:themeColor="text1"/>
                <w:szCs w:val="21"/>
                <w:highlight w:val="none"/>
                <w14:textFill>
                  <w14:solidFill>
                    <w14:schemeClr w14:val="tx1"/>
                  </w14:solidFill>
                </w14:textFill>
              </w:rPr>
              <w:t>：</w:t>
            </w:r>
          </w:p>
          <w:p w14:paraId="1B842894">
            <w:pPr>
              <w:widowControl/>
              <w:spacing w:line="360" w:lineRule="auto"/>
              <w:ind w:firstLine="420" w:firstLineChars="200"/>
              <w:outlineLvl w:val="2"/>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本项目Q</w:t>
            </w:r>
            <w:r>
              <w:rPr>
                <w:color w:val="000000" w:themeColor="text1"/>
                <w:szCs w:val="21"/>
                <w:highlight w:val="none"/>
                <w:vertAlign w:val="subscript"/>
                <w14:textFill>
                  <w14:solidFill>
                    <w14:schemeClr w14:val="tx1"/>
                  </w14:solidFill>
                </w14:textFill>
              </w:rPr>
              <w:t>net,ar</w:t>
            </w:r>
            <w:r>
              <w:rPr>
                <w:color w:val="000000" w:themeColor="text1"/>
                <w:szCs w:val="21"/>
                <w:highlight w:val="none"/>
                <w14:textFill>
                  <w14:solidFill>
                    <w14:schemeClr w14:val="tx1"/>
                  </w14:solidFill>
                </w14:textFill>
              </w:rPr>
              <w:t>（收到基低位发热量）为</w:t>
            </w:r>
            <w:r>
              <w:rPr>
                <w:rFonts w:hint="eastAsia"/>
                <w:color w:val="000000" w:themeColor="text1"/>
                <w:szCs w:val="21"/>
                <w:highlight w:val="none"/>
                <w14:textFill>
                  <w14:solidFill>
                    <w14:schemeClr w14:val="tx1"/>
                  </w14:solidFill>
                </w14:textFill>
              </w:rPr>
              <w:t>17.52</w:t>
            </w:r>
            <w:r>
              <w:rPr>
                <w:color w:val="000000" w:themeColor="text1"/>
                <w:szCs w:val="21"/>
                <w:highlight w:val="none"/>
                <w14:textFill>
                  <w14:solidFill>
                    <w14:schemeClr w14:val="tx1"/>
                  </w14:solidFill>
                </w14:textFill>
              </w:rPr>
              <w:t>MJ/kg，V</w:t>
            </w:r>
            <w:r>
              <w:rPr>
                <w:color w:val="000000" w:themeColor="text1"/>
                <w:szCs w:val="21"/>
                <w:highlight w:val="none"/>
                <w:vertAlign w:val="subscript"/>
                <w14:textFill>
                  <w14:solidFill>
                    <w14:schemeClr w14:val="tx1"/>
                  </w14:solidFill>
                </w14:textFill>
              </w:rPr>
              <w:t>daf</w:t>
            </w:r>
            <w:r>
              <w:rPr>
                <w:color w:val="000000" w:themeColor="text1"/>
                <w:szCs w:val="21"/>
                <w:highlight w:val="none"/>
                <w14:textFill>
                  <w14:solidFill>
                    <w14:schemeClr w14:val="tx1"/>
                  </w14:solidFill>
                </w14:textFill>
              </w:rPr>
              <w:t>&gt;15%，则基准烟气量经验公式可定为V</w:t>
            </w:r>
            <w:r>
              <w:rPr>
                <w:color w:val="000000" w:themeColor="text1"/>
                <w:szCs w:val="21"/>
                <w:highlight w:val="none"/>
                <w:vertAlign w:val="subscript"/>
                <w14:textFill>
                  <w14:solidFill>
                    <w14:schemeClr w14:val="tx1"/>
                  </w14:solidFill>
                </w14:textFill>
              </w:rPr>
              <w:t>gy</w:t>
            </w:r>
            <w:r>
              <w:rPr>
                <w:color w:val="000000" w:themeColor="text1"/>
                <w:szCs w:val="21"/>
                <w:highlight w:val="none"/>
                <w14:textFill>
                  <w14:solidFill>
                    <w14:schemeClr w14:val="tx1"/>
                  </w14:solidFill>
                </w14:textFill>
              </w:rPr>
              <w:t>=0.393Qnet.ar+0.876。</w:t>
            </w:r>
          </w:p>
          <w:p w14:paraId="38156964">
            <w:pPr>
              <w:spacing w:line="360" w:lineRule="auto"/>
              <w:ind w:firstLine="42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则本项目的基准烟气量为Vgy=（</w:t>
            </w:r>
            <w:r>
              <w:rPr>
                <w:rFonts w:hint="eastAsia"/>
                <w:color w:val="000000" w:themeColor="text1"/>
                <w:highlight w:val="none"/>
                <w14:textFill>
                  <w14:solidFill>
                    <w14:schemeClr w14:val="tx1"/>
                  </w14:solidFill>
                </w14:textFill>
              </w:rPr>
              <w:t>0.393</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17.52</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876</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7.76</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kg</w:t>
            </w:r>
          </w:p>
          <w:p w14:paraId="287900F0">
            <w:pP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则总烟气量为：</w:t>
            </w:r>
            <w:r>
              <w:rPr>
                <w:rFonts w:hint="eastAsia"/>
                <w:color w:val="000000" w:themeColor="text1"/>
                <w:szCs w:val="21"/>
                <w:highlight w:val="none"/>
                <w14:textFill>
                  <w14:solidFill>
                    <w14:schemeClr w14:val="tx1"/>
                  </w14:solidFill>
                </w14:textFill>
              </w:rPr>
              <w:t>7.76</w:t>
            </w:r>
            <w:r>
              <w:rPr>
                <w:color w:val="000000" w:themeColor="text1"/>
                <w:szCs w:val="2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6954.47</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10</w:t>
            </w:r>
            <w:r>
              <w:rPr>
                <w:rFonts w:hint="eastAsia"/>
                <w:color w:val="000000" w:themeColor="text1"/>
                <w:szCs w:val="21"/>
                <w:highlight w:val="none"/>
                <w:vertAlign w:val="superscript"/>
                <w14:textFill>
                  <w14:solidFill>
                    <w14:schemeClr w14:val="tx1"/>
                  </w14:solidFill>
                </w14:textFill>
              </w:rPr>
              <w:t>3</w:t>
            </w:r>
            <w:r>
              <w:rPr>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5.40</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10</w:t>
            </w:r>
            <w:r>
              <w:rPr>
                <w:rFonts w:hint="eastAsia"/>
                <w:color w:val="000000" w:themeColor="text1"/>
                <w:szCs w:val="21"/>
                <w:highlight w:val="none"/>
                <w:vertAlign w:val="superscript"/>
                <w:lang w:val="en-US" w:eastAsia="zh-CN"/>
                <w14:textFill>
                  <w14:solidFill>
                    <w14:schemeClr w14:val="tx1"/>
                  </w14:solidFill>
                </w14:textFill>
              </w:rPr>
              <w:t>7</w:t>
            </w:r>
            <w:r>
              <w:rPr>
                <w:color w:val="000000" w:themeColor="text1"/>
                <w:szCs w:val="21"/>
                <w:highlight w:val="none"/>
                <w14:textFill>
                  <w14:solidFill>
                    <w14:schemeClr w14:val="tx1"/>
                  </w14:solidFill>
                </w14:textFill>
              </w:rPr>
              <w:t>Nm</w:t>
            </w:r>
            <w:r>
              <w:rPr>
                <w:color w:val="000000" w:themeColor="text1"/>
                <w:szCs w:val="21"/>
                <w:highlight w:val="none"/>
                <w:vertAlign w:val="superscript"/>
                <w14:textFill>
                  <w14:solidFill>
                    <w14:schemeClr w14:val="tx1"/>
                  </w14:solidFill>
                </w14:textFill>
              </w:rPr>
              <w:t>3</w:t>
            </w:r>
            <w:r>
              <w:rPr>
                <w:color w:val="000000" w:themeColor="text1"/>
                <w:szCs w:val="21"/>
                <w:highlight w:val="none"/>
                <w14:textFill>
                  <w14:solidFill>
                    <w14:schemeClr w14:val="tx1"/>
                  </w14:solidFill>
                </w14:textFill>
              </w:rPr>
              <w:t>/a</w:t>
            </w:r>
          </w:p>
          <w:p w14:paraId="4525C856">
            <w:pPr>
              <w:adjustRightInd w:val="0"/>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②颗粒物（烟尘）排放量</w:t>
            </w:r>
          </w:p>
          <w:p w14:paraId="55835A37">
            <w:pPr>
              <w:adjustRightInd w:val="0"/>
              <w:snapToGrid w:val="0"/>
              <w:spacing w:line="360" w:lineRule="auto"/>
              <w:ind w:firstLine="420" w:firstLineChars="200"/>
              <w:jc w:val="center"/>
              <w:rPr>
                <w:color w:val="000000" w:themeColor="text1"/>
                <w:szCs w:val="21"/>
                <w:highlight w:val="none"/>
                <w14:textFill>
                  <w14:solidFill>
                    <w14:schemeClr w14:val="tx1"/>
                  </w14:solidFill>
                </w14:textFill>
              </w:rPr>
            </w:pPr>
            <w:r>
              <w:rPr>
                <w:color w:val="000000" w:themeColor="text1"/>
                <w:position w:val="-56"/>
                <w:szCs w:val="21"/>
                <w:highlight w:val="none"/>
                <w14:textFill>
                  <w14:solidFill>
                    <w14:schemeClr w14:val="tx1"/>
                  </w14:solidFill>
                </w14:textFill>
              </w:rPr>
              <w:object>
                <v:shape id="_x0000_i1025" o:spt="75" type="#_x0000_t75" style="height:43.45pt;width:149.45pt;" o:ole="t" filled="f" o:preferrelative="t" stroked="f" coordsize="21600,21600">
                  <v:path/>
                  <v:fill on="f" focussize="0,0"/>
                  <v:stroke on="f" joinstyle="miter"/>
                  <v:imagedata r:id="rId17" o:title=""/>
                  <o:lock v:ext="edit" aspectratio="t"/>
                  <w10:wrap type="none"/>
                  <w10:anchorlock/>
                </v:shape>
                <o:OLEObject Type="Embed" ProgID="Equations" ShapeID="_x0000_i1025" DrawAspect="Content" ObjectID="_1468075725" r:id="rId16">
                  <o:LockedField>false</o:LockedField>
                </o:OLEObject>
              </w:object>
            </w:r>
          </w:p>
          <w:p w14:paraId="2B28DB0E">
            <w:pPr>
              <w:pStyle w:val="33"/>
              <w:spacing w:line="360" w:lineRule="auto"/>
              <w:ind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式中：E</w:t>
            </w:r>
            <w:r>
              <w:rPr>
                <w:color w:val="000000" w:themeColor="text1"/>
                <w:sz w:val="21"/>
                <w:szCs w:val="21"/>
                <w:highlight w:val="none"/>
                <w:vertAlign w:val="subscript"/>
                <w14:textFill>
                  <w14:solidFill>
                    <w14:schemeClr w14:val="tx1"/>
                  </w14:solidFill>
                </w14:textFill>
              </w:rPr>
              <w:t>A</w:t>
            </w:r>
            <w:r>
              <w:rPr>
                <w:color w:val="000000" w:themeColor="text1"/>
                <w:sz w:val="21"/>
                <w:szCs w:val="21"/>
                <w:highlight w:val="none"/>
                <w14:textFill>
                  <w14:solidFill>
                    <w14:schemeClr w14:val="tx1"/>
                  </w14:solidFill>
                </w14:textFill>
              </w:rPr>
              <w:t>----核算时段内颗粒物（烟尘）排放量，t；</w:t>
            </w:r>
          </w:p>
          <w:p w14:paraId="59687137">
            <w:pPr>
              <w:pStyle w:val="33"/>
              <w:spacing w:line="360" w:lineRule="auto"/>
              <w:ind w:firstLine="1050" w:firstLineChars="5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R----核算时段内</w:t>
            </w:r>
            <w:r>
              <w:rPr>
                <w:rFonts w:hint="eastAsia"/>
                <w:color w:val="000000" w:themeColor="text1"/>
                <w:sz w:val="21"/>
                <w:szCs w:val="21"/>
                <w:highlight w:val="none"/>
                <w14:textFill>
                  <w14:solidFill>
                    <w14:schemeClr w14:val="tx1"/>
                  </w14:solidFill>
                </w14:textFill>
              </w:rPr>
              <w:t>热风炉</w:t>
            </w:r>
            <w:r>
              <w:rPr>
                <w:color w:val="000000" w:themeColor="text1"/>
                <w:sz w:val="21"/>
                <w:szCs w:val="21"/>
                <w:highlight w:val="none"/>
                <w14:textFill>
                  <w14:solidFill>
                    <w14:schemeClr w14:val="tx1"/>
                  </w14:solidFill>
                </w14:textFill>
              </w:rPr>
              <w:t>燃料耗量，</w:t>
            </w:r>
            <w:r>
              <w:rPr>
                <w:rFonts w:hint="eastAsia"/>
                <w:color w:val="000000" w:themeColor="text1"/>
                <w:sz w:val="21"/>
                <w:szCs w:val="21"/>
                <w:highlight w:val="none"/>
                <w:lang w:eastAsia="zh-CN"/>
                <w14:textFill>
                  <w14:solidFill>
                    <w14:schemeClr w14:val="tx1"/>
                  </w14:solidFill>
                </w14:textFill>
              </w:rPr>
              <w:t>6954.47</w:t>
            </w:r>
            <w:r>
              <w:rPr>
                <w:color w:val="000000" w:themeColor="text1"/>
                <w:sz w:val="21"/>
                <w:szCs w:val="21"/>
                <w:highlight w:val="none"/>
                <w14:textFill>
                  <w14:solidFill>
                    <w14:schemeClr w14:val="tx1"/>
                  </w14:solidFill>
                </w14:textFill>
              </w:rPr>
              <w:t>t/a；</w:t>
            </w:r>
          </w:p>
          <w:p w14:paraId="16CC2F9D">
            <w:pPr>
              <w:pStyle w:val="33"/>
              <w:spacing w:line="360" w:lineRule="auto"/>
              <w:ind w:firstLine="1050" w:firstLineChars="5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A</w:t>
            </w:r>
            <w:r>
              <w:rPr>
                <w:color w:val="000000" w:themeColor="text1"/>
                <w:sz w:val="21"/>
                <w:szCs w:val="21"/>
                <w:highlight w:val="none"/>
                <w:vertAlign w:val="subscript"/>
                <w14:textFill>
                  <w14:solidFill>
                    <w14:schemeClr w14:val="tx1"/>
                  </w14:solidFill>
                </w14:textFill>
              </w:rPr>
              <w:t>ar</w:t>
            </w:r>
            <w:r>
              <w:rPr>
                <w:color w:val="000000" w:themeColor="text1"/>
                <w:sz w:val="21"/>
                <w:szCs w:val="21"/>
                <w:highlight w:val="none"/>
                <w14:textFill>
                  <w14:solidFill>
                    <w14:schemeClr w14:val="tx1"/>
                  </w14:solidFill>
                </w14:textFill>
              </w:rPr>
              <w:t>----收到基灰分的质量分数，%；取</w:t>
            </w:r>
            <w:r>
              <w:rPr>
                <w:rFonts w:hint="eastAsia"/>
                <w:color w:val="000000" w:themeColor="text1"/>
                <w:sz w:val="21"/>
                <w:szCs w:val="21"/>
                <w:highlight w:val="none"/>
                <w14:textFill>
                  <w14:solidFill>
                    <w14:schemeClr w14:val="tx1"/>
                  </w14:solidFill>
                </w14:textFill>
              </w:rPr>
              <w:t>3.71</w:t>
            </w:r>
            <w:r>
              <w:rPr>
                <w:color w:val="000000" w:themeColor="text1"/>
                <w:sz w:val="21"/>
                <w:szCs w:val="21"/>
                <w:highlight w:val="none"/>
                <w14:textFill>
                  <w14:solidFill>
                    <w14:schemeClr w14:val="tx1"/>
                  </w14:solidFill>
                </w14:textFill>
              </w:rPr>
              <w:t>%。</w:t>
            </w:r>
          </w:p>
          <w:p w14:paraId="2180BE8B">
            <w:pPr>
              <w:pStyle w:val="33"/>
              <w:spacing w:line="360" w:lineRule="auto"/>
              <w:ind w:firstLine="1050" w:firstLineChars="500"/>
              <w:rPr>
                <w:rFonts w:hint="default" w:ascii="Times New Roman" w:hAnsi="Times New Roman" w:eastAsia="宋体" w:cs="Times New Roman"/>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d</w:t>
            </w:r>
            <w:r>
              <w:rPr>
                <w:color w:val="000000" w:themeColor="text1"/>
                <w:sz w:val="21"/>
                <w:szCs w:val="21"/>
                <w:highlight w:val="none"/>
                <w:vertAlign w:val="subscript"/>
                <w14:textFill>
                  <w14:solidFill>
                    <w14:schemeClr w14:val="tx1"/>
                  </w14:solidFill>
                </w14:textFill>
              </w:rPr>
              <w:t>fh</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热风炉</w:t>
            </w:r>
            <w:r>
              <w:rPr>
                <w:color w:val="000000" w:themeColor="text1"/>
                <w:sz w:val="21"/>
                <w:szCs w:val="21"/>
                <w:highlight w:val="none"/>
                <w14:textFill>
                  <w14:solidFill>
                    <w14:schemeClr w14:val="tx1"/>
                  </w14:solidFill>
                </w14:textFill>
              </w:rPr>
              <w:t>烟气带出的灰分份额，%；取50%。</w:t>
            </w:r>
            <w:r>
              <w:rPr>
                <w:rFonts w:hint="default" w:ascii="Times New Roman" w:hAnsi="Times New Roman" w:eastAsia="宋体" w:cs="Times New Roman"/>
                <w:color w:val="000000" w:themeColor="text1"/>
                <w:sz w:val="21"/>
                <w:szCs w:val="21"/>
                <w:highlight w:val="none"/>
                <w14:textFill>
                  <w14:solidFill>
                    <w14:schemeClr w14:val="tx1"/>
                  </w14:solidFill>
                </w14:textFill>
              </w:rPr>
              <w:t>（链条炉排炉灰分份额为10%-20%，本项目取20%，燃生物质时飞灰份额加30%，则最终灰分份额取50%）</w:t>
            </w:r>
          </w:p>
          <w:p w14:paraId="0D961004">
            <w:pPr>
              <w:pStyle w:val="33"/>
              <w:spacing w:line="360" w:lineRule="auto"/>
              <w:ind w:firstLine="1050" w:firstLineChars="500"/>
              <w:rPr>
                <w:b/>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ƞ</w:t>
            </w:r>
            <w:r>
              <w:rPr>
                <w:color w:val="000000" w:themeColor="text1"/>
                <w:sz w:val="21"/>
                <w:szCs w:val="21"/>
                <w:highlight w:val="none"/>
                <w:vertAlign w:val="subscript"/>
                <w14:textFill>
                  <w14:solidFill>
                    <w14:schemeClr w14:val="tx1"/>
                  </w14:solidFill>
                </w14:textFill>
              </w:rPr>
              <w:t>c</w:t>
            </w:r>
            <w:r>
              <w:rPr>
                <w:color w:val="000000" w:themeColor="text1"/>
                <w:sz w:val="21"/>
                <w:szCs w:val="21"/>
                <w:highlight w:val="none"/>
                <w14:textFill>
                  <w14:solidFill>
                    <w14:schemeClr w14:val="tx1"/>
                  </w14:solidFill>
                </w14:textFill>
              </w:rPr>
              <w:t>----综合除尘效率，%；取99%。</w:t>
            </w:r>
          </w:p>
          <w:p w14:paraId="50F120E6">
            <w:pPr>
              <w:pStyle w:val="33"/>
              <w:spacing w:line="360" w:lineRule="auto"/>
              <w:ind w:firstLine="1050" w:firstLineChars="5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C</w:t>
            </w:r>
            <w:r>
              <w:rPr>
                <w:color w:val="000000" w:themeColor="text1"/>
                <w:sz w:val="21"/>
                <w:szCs w:val="21"/>
                <w:highlight w:val="none"/>
                <w:vertAlign w:val="subscript"/>
                <w14:textFill>
                  <w14:solidFill>
                    <w14:schemeClr w14:val="tx1"/>
                  </w14:solidFill>
                </w14:textFill>
              </w:rPr>
              <w:t>fh</w:t>
            </w:r>
            <w:r>
              <w:rPr>
                <w:color w:val="000000" w:themeColor="text1"/>
                <w:sz w:val="21"/>
                <w:szCs w:val="21"/>
                <w:highlight w:val="none"/>
                <w14:textFill>
                  <w14:solidFill>
                    <w14:schemeClr w14:val="tx1"/>
                  </w14:solidFill>
                </w14:textFill>
              </w:rPr>
              <w:t>----飞灰中可燃物含量，%。取1</w:t>
            </w:r>
            <w:r>
              <w:rPr>
                <w:rFonts w:hint="eastAsia"/>
                <w:color w:val="000000" w:themeColor="text1"/>
                <w:sz w:val="21"/>
                <w:szCs w:val="21"/>
                <w:highlight w:val="none"/>
                <w:lang w:val="en-US" w:eastAsia="zh-CN"/>
                <w14:textFill>
                  <w14:solidFill>
                    <w14:schemeClr w14:val="tx1"/>
                  </w14:solidFill>
                </w14:textFill>
              </w:rPr>
              <w:t>3</w:t>
            </w:r>
            <w:r>
              <w:rPr>
                <w:color w:val="000000" w:themeColor="text1"/>
                <w:sz w:val="21"/>
                <w:szCs w:val="21"/>
                <w:highlight w:val="none"/>
                <w14:textFill>
                  <w14:solidFill>
                    <w14:schemeClr w14:val="tx1"/>
                  </w14:solidFill>
                </w14:textFill>
              </w:rPr>
              <w:t>%。（项目使用生物质成型燃料，飞灰中可燃物含量类比烟煤II类，根据《工业锅炉经济运行》（GB/T17954-2007），取1</w:t>
            </w:r>
            <w:r>
              <w:rPr>
                <w:rFonts w:hint="eastAsia"/>
                <w:color w:val="000000" w:themeColor="text1"/>
                <w:sz w:val="21"/>
                <w:szCs w:val="21"/>
                <w:highlight w:val="none"/>
                <w:lang w:val="en-US" w:eastAsia="zh-CN"/>
                <w14:textFill>
                  <w14:solidFill>
                    <w14:schemeClr w14:val="tx1"/>
                  </w14:solidFill>
                </w14:textFill>
              </w:rPr>
              <w:t>3</w:t>
            </w:r>
            <w:r>
              <w:rPr>
                <w:color w:val="000000" w:themeColor="text1"/>
                <w:sz w:val="21"/>
                <w:szCs w:val="21"/>
                <w:highlight w:val="none"/>
                <w14:textFill>
                  <w14:solidFill>
                    <w14:schemeClr w14:val="tx1"/>
                  </w14:solidFill>
                </w14:textFill>
              </w:rPr>
              <w:t>%）。</w:t>
            </w:r>
          </w:p>
          <w:p w14:paraId="4D880147">
            <w:pPr>
              <w:pStyle w:val="33"/>
              <w:spacing w:line="360" w:lineRule="auto"/>
              <w:ind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由计算可得出颗粒物排放量为</w:t>
            </w:r>
            <w:r>
              <w:rPr>
                <w:rFonts w:hint="eastAsia"/>
                <w:color w:val="000000" w:themeColor="text1"/>
                <w:sz w:val="21"/>
                <w:szCs w:val="21"/>
                <w:highlight w:val="none"/>
                <w:lang w:val="en-US" w:eastAsia="zh-CN"/>
                <w14:textFill>
                  <w14:solidFill>
                    <w14:schemeClr w14:val="tx1"/>
                  </w14:solidFill>
                </w14:textFill>
              </w:rPr>
              <w:t>1.483</w:t>
            </w:r>
            <w:r>
              <w:rPr>
                <w:color w:val="000000" w:themeColor="text1"/>
                <w:sz w:val="21"/>
                <w:szCs w:val="21"/>
                <w:highlight w:val="none"/>
                <w14:textFill>
                  <w14:solidFill>
                    <w14:schemeClr w14:val="tx1"/>
                  </w14:solidFill>
                </w14:textFill>
              </w:rPr>
              <w:t>t/a，</w:t>
            </w:r>
            <w:r>
              <w:rPr>
                <w:rFonts w:hint="eastAsia"/>
                <w:color w:val="000000" w:themeColor="text1"/>
                <w:sz w:val="21"/>
                <w:szCs w:val="21"/>
                <w:highlight w:val="none"/>
                <w14:textFill>
                  <w14:solidFill>
                    <w14:schemeClr w14:val="tx1"/>
                  </w14:solidFill>
                </w14:textFill>
              </w:rPr>
              <w:t>0.</w:t>
            </w:r>
            <w:r>
              <w:rPr>
                <w:rFonts w:hint="eastAsia"/>
                <w:color w:val="000000" w:themeColor="text1"/>
                <w:sz w:val="21"/>
                <w:szCs w:val="21"/>
                <w:highlight w:val="none"/>
                <w:lang w:val="en-US" w:eastAsia="zh-CN"/>
                <w14:textFill>
                  <w14:solidFill>
                    <w14:schemeClr w14:val="tx1"/>
                  </w14:solidFill>
                </w14:textFill>
              </w:rPr>
              <w:t>229</w:t>
            </w:r>
            <w:r>
              <w:rPr>
                <w:color w:val="000000" w:themeColor="text1"/>
                <w:sz w:val="21"/>
                <w:szCs w:val="21"/>
                <w:highlight w:val="none"/>
                <w14:textFill>
                  <w14:solidFill>
                    <w14:schemeClr w14:val="tx1"/>
                  </w14:solidFill>
                </w14:textFill>
              </w:rPr>
              <w:t>kg/h。</w:t>
            </w:r>
          </w:p>
          <w:p w14:paraId="75A5E5F1">
            <w:pPr>
              <w:adjustRightInd w:val="0"/>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③二氧化硫排放量</w:t>
            </w:r>
          </w:p>
          <w:p w14:paraId="787356FE">
            <w:pPr>
              <w:adjustRightInd w:val="0"/>
              <w:snapToGrid w:val="0"/>
              <w:spacing w:line="36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object>
                <v:shape id="_x0000_i1026" o:spt="75" type="#_x0000_t75" style="height:33.3pt;width:203.75pt;" o:ole="t" filled="f" o:preferrelative="t" stroked="f" coordsize="21600,21600">
                  <v:path/>
                  <v:fill on="f" focussize="0,0"/>
                  <v:stroke on="f" joinstyle="miter"/>
                  <v:imagedata r:id="rId19" o:title=""/>
                  <o:lock v:ext="edit" aspectratio="t"/>
                  <w10:wrap type="none"/>
                  <w10:anchorlock/>
                </v:shape>
                <o:OLEObject Type="Embed" ProgID="Equations" ShapeID="_x0000_i1026" DrawAspect="Content" ObjectID="_1468075726" r:id="rId18">
                  <o:LockedField>false</o:LockedField>
                </o:OLEObject>
              </w:object>
            </w:r>
          </w:p>
          <w:p w14:paraId="7BDD45A2">
            <w:pPr>
              <w:pStyle w:val="33"/>
              <w:spacing w:line="360" w:lineRule="auto"/>
              <w:ind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式中：E</w:t>
            </w:r>
            <w:r>
              <w:rPr>
                <w:color w:val="000000" w:themeColor="text1"/>
                <w:sz w:val="21"/>
                <w:szCs w:val="21"/>
                <w:highlight w:val="none"/>
                <w:vertAlign w:val="subscript"/>
                <w14:textFill>
                  <w14:solidFill>
                    <w14:schemeClr w14:val="tx1"/>
                  </w14:solidFill>
                </w14:textFill>
              </w:rPr>
              <w:t>SO2</w:t>
            </w:r>
            <w:r>
              <w:rPr>
                <w:color w:val="000000" w:themeColor="text1"/>
                <w:sz w:val="21"/>
                <w:szCs w:val="21"/>
                <w:highlight w:val="none"/>
                <w14:textFill>
                  <w14:solidFill>
                    <w14:schemeClr w14:val="tx1"/>
                  </w14:solidFill>
                </w14:textFill>
              </w:rPr>
              <w:t>----核算时段内二氧化硫排放量，t；</w:t>
            </w:r>
          </w:p>
          <w:p w14:paraId="72C53F53">
            <w:pPr>
              <w:pStyle w:val="33"/>
              <w:spacing w:line="360" w:lineRule="auto"/>
              <w:ind w:firstLine="1050" w:firstLineChars="5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R----核算时段内</w:t>
            </w:r>
            <w:r>
              <w:rPr>
                <w:rFonts w:hint="eastAsia"/>
                <w:color w:val="000000" w:themeColor="text1"/>
                <w:sz w:val="21"/>
                <w:szCs w:val="21"/>
                <w:highlight w:val="none"/>
                <w14:textFill>
                  <w14:solidFill>
                    <w14:schemeClr w14:val="tx1"/>
                  </w14:solidFill>
                </w14:textFill>
              </w:rPr>
              <w:t>热风炉</w:t>
            </w:r>
            <w:r>
              <w:rPr>
                <w:color w:val="000000" w:themeColor="text1"/>
                <w:sz w:val="21"/>
                <w:szCs w:val="21"/>
                <w:highlight w:val="none"/>
                <w14:textFill>
                  <w14:solidFill>
                    <w14:schemeClr w14:val="tx1"/>
                  </w14:solidFill>
                </w14:textFill>
              </w:rPr>
              <w:t>燃料耗量</w:t>
            </w:r>
            <w:r>
              <w:rPr>
                <w:rFonts w:hint="eastAsia"/>
                <w:color w:val="000000" w:themeColor="text1"/>
                <w:sz w:val="21"/>
                <w:szCs w:val="21"/>
                <w:highlight w:val="none"/>
                <w:lang w:eastAsia="zh-CN"/>
                <w14:textFill>
                  <w14:solidFill>
                    <w14:schemeClr w14:val="tx1"/>
                  </w14:solidFill>
                </w14:textFill>
              </w:rPr>
              <w:t>6954.47</w:t>
            </w:r>
            <w:r>
              <w:rPr>
                <w:color w:val="000000" w:themeColor="text1"/>
                <w:sz w:val="21"/>
                <w:szCs w:val="21"/>
                <w:highlight w:val="none"/>
                <w14:textFill>
                  <w14:solidFill>
                    <w14:schemeClr w14:val="tx1"/>
                  </w14:solidFill>
                </w14:textFill>
              </w:rPr>
              <w:t>t；</w:t>
            </w:r>
          </w:p>
          <w:p w14:paraId="141B4D83">
            <w:pPr>
              <w:pStyle w:val="33"/>
              <w:spacing w:line="360" w:lineRule="auto"/>
              <w:ind w:firstLine="1050" w:firstLineChars="5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S</w:t>
            </w:r>
            <w:r>
              <w:rPr>
                <w:color w:val="000000" w:themeColor="text1"/>
                <w:sz w:val="21"/>
                <w:szCs w:val="21"/>
                <w:highlight w:val="none"/>
                <w:vertAlign w:val="subscript"/>
                <w14:textFill>
                  <w14:solidFill>
                    <w14:schemeClr w14:val="tx1"/>
                  </w14:solidFill>
                </w14:textFill>
              </w:rPr>
              <w:t>ar</w:t>
            </w:r>
            <w:r>
              <w:rPr>
                <w:color w:val="000000" w:themeColor="text1"/>
                <w:sz w:val="21"/>
                <w:szCs w:val="21"/>
                <w:highlight w:val="none"/>
                <w14:textFill>
                  <w14:solidFill>
                    <w14:schemeClr w14:val="tx1"/>
                  </w14:solidFill>
                </w14:textFill>
              </w:rPr>
              <w:t>----收到基硫的质量分数，0.0</w:t>
            </w:r>
            <w:r>
              <w:rPr>
                <w:rFonts w:hint="eastAsia"/>
                <w:color w:val="000000" w:themeColor="text1"/>
                <w:sz w:val="21"/>
                <w:szCs w:val="21"/>
                <w:highlight w:val="none"/>
                <w14:textFill>
                  <w14:solidFill>
                    <w14:schemeClr w14:val="tx1"/>
                  </w14:solidFill>
                </w14:textFill>
              </w:rPr>
              <w:t>3</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w:t>
            </w:r>
          </w:p>
          <w:p w14:paraId="767965E4">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q</w:t>
            </w:r>
            <w:r>
              <w:rPr>
                <w:color w:val="000000" w:themeColor="text1"/>
                <w:sz w:val="21"/>
                <w:szCs w:val="21"/>
                <w:highlight w:val="none"/>
                <w:vertAlign w:val="subscript"/>
                <w14:textFill>
                  <w14:solidFill>
                    <w14:schemeClr w14:val="tx1"/>
                  </w14:solidFill>
                </w14:textFill>
              </w:rPr>
              <w:t>4</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热风炉</w:t>
            </w:r>
            <w:r>
              <w:rPr>
                <w:color w:val="000000" w:themeColor="text1"/>
                <w:sz w:val="21"/>
                <w:szCs w:val="21"/>
                <w:highlight w:val="none"/>
                <w14:textFill>
                  <w14:solidFill>
                    <w14:schemeClr w14:val="tx1"/>
                  </w14:solidFill>
                </w14:textFill>
              </w:rPr>
              <w:t>机械不完全燃烧热损失，%；取12%</w:t>
            </w:r>
            <w:r>
              <w:rPr>
                <w:rFonts w:hint="eastAsia"/>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position w:val="0"/>
                <w:sz w:val="21"/>
                <w:szCs w:val="21"/>
                <w:highlight w:val="none"/>
                <w14:textFill>
                  <w14:solidFill>
                    <w14:schemeClr w14:val="tx1"/>
                  </w14:solidFill>
                </w14:textFill>
              </w:rPr>
              <w:t>（链条炉排炉不完全燃烧热损失</w:t>
            </w:r>
            <w:r>
              <w:rPr>
                <w:rFonts w:hint="eastAsia" w:cs="Times New Roman"/>
                <w:color w:val="000000" w:themeColor="text1"/>
                <w:position w:val="0"/>
                <w:sz w:val="21"/>
                <w:szCs w:val="21"/>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position w:val="0"/>
                <w:sz w:val="21"/>
                <w:szCs w:val="21"/>
                <w:highlight w:val="none"/>
                <w14:textFill>
                  <w14:solidFill>
                    <w14:schemeClr w14:val="tx1"/>
                  </w14:solidFill>
                </w14:textFill>
              </w:rPr>
              <w:t>%-1</w:t>
            </w:r>
            <w:r>
              <w:rPr>
                <w:rFonts w:hint="eastAsia" w:cs="Times New Roman"/>
                <w:color w:val="000000" w:themeColor="text1"/>
                <w:position w:val="0"/>
                <w:sz w:val="21"/>
                <w:szCs w:val="21"/>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position w:val="0"/>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w:t>
            </w:r>
          </w:p>
          <w:p w14:paraId="2A46CAB9">
            <w:pPr>
              <w:pStyle w:val="33"/>
              <w:spacing w:line="360" w:lineRule="auto"/>
              <w:ind w:firstLine="1050" w:firstLineChars="500"/>
              <w:rPr>
                <w:b/>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ƞ</w:t>
            </w:r>
            <w:r>
              <w:rPr>
                <w:color w:val="000000" w:themeColor="text1"/>
                <w:sz w:val="21"/>
                <w:szCs w:val="21"/>
                <w:highlight w:val="none"/>
                <w:vertAlign w:val="subscript"/>
                <w14:textFill>
                  <w14:solidFill>
                    <w14:schemeClr w14:val="tx1"/>
                  </w14:solidFill>
                </w14:textFill>
              </w:rPr>
              <w:t>s</w:t>
            </w:r>
            <w:r>
              <w:rPr>
                <w:color w:val="000000" w:themeColor="text1"/>
                <w:sz w:val="21"/>
                <w:szCs w:val="21"/>
                <w:highlight w:val="none"/>
                <w14:textFill>
                  <w14:solidFill>
                    <w14:schemeClr w14:val="tx1"/>
                  </w14:solidFill>
                </w14:textFill>
              </w:rPr>
              <w:t>----脱硫效率，%；</w:t>
            </w:r>
          </w:p>
          <w:p w14:paraId="78DBEE73">
            <w:pPr>
              <w:pStyle w:val="33"/>
              <w:spacing w:line="360" w:lineRule="auto"/>
              <w:ind w:firstLine="1050" w:firstLineChars="5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K----燃料中的硫燃烧后氧化成二氧化硫的份额，量纲一的量。取0.50</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根据</w:t>
            </w: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《污染源源强核算技术指南 锅炉》（HJ991-2018）</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附录B表B.3）</w:t>
            </w:r>
            <w:r>
              <w:rPr>
                <w:color w:val="000000" w:themeColor="text1"/>
                <w:sz w:val="21"/>
                <w:szCs w:val="21"/>
                <w:highlight w:val="none"/>
                <w14:textFill>
                  <w14:solidFill>
                    <w14:schemeClr w14:val="tx1"/>
                  </w14:solidFill>
                </w14:textFill>
              </w:rPr>
              <w:t>。</w:t>
            </w:r>
          </w:p>
          <w:p w14:paraId="2857AA6A">
            <w:pPr>
              <w:pStyle w:val="33"/>
              <w:spacing w:line="360" w:lineRule="auto"/>
              <w:ind w:firstLineChars="200"/>
              <w:rPr>
                <w:b/>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由计算可得出SO</w:t>
            </w:r>
            <w:r>
              <w:rPr>
                <w:color w:val="000000" w:themeColor="text1"/>
                <w:sz w:val="21"/>
                <w:szCs w:val="21"/>
                <w:highlight w:val="none"/>
                <w:vertAlign w:val="subscript"/>
                <w14:textFill>
                  <w14:solidFill>
                    <w14:schemeClr w14:val="tx1"/>
                  </w14:solidFill>
                </w14:textFill>
              </w:rPr>
              <w:t>2</w:t>
            </w:r>
            <w:r>
              <w:rPr>
                <w:color w:val="000000" w:themeColor="text1"/>
                <w:sz w:val="21"/>
                <w:szCs w:val="21"/>
                <w:highlight w:val="none"/>
                <w14:textFill>
                  <w14:solidFill>
                    <w14:schemeClr w14:val="tx1"/>
                  </w14:solidFill>
                </w14:textFill>
              </w:rPr>
              <w:t>排放量为</w:t>
            </w:r>
            <w:r>
              <w:rPr>
                <w:rFonts w:hint="eastAsia"/>
                <w:color w:val="000000" w:themeColor="text1"/>
                <w:sz w:val="21"/>
                <w:szCs w:val="21"/>
                <w:highlight w:val="none"/>
                <w:lang w:val="en-US" w:eastAsia="zh-CN"/>
                <w14:textFill>
                  <w14:solidFill>
                    <w14:schemeClr w14:val="tx1"/>
                  </w14:solidFill>
                </w14:textFill>
              </w:rPr>
              <w:t>1.836</w:t>
            </w:r>
            <w:r>
              <w:rPr>
                <w:color w:val="000000" w:themeColor="text1"/>
                <w:sz w:val="21"/>
                <w:szCs w:val="21"/>
                <w:highlight w:val="none"/>
                <w14:textFill>
                  <w14:solidFill>
                    <w14:schemeClr w14:val="tx1"/>
                  </w14:solidFill>
                </w14:textFill>
              </w:rPr>
              <w:t>t/a，0.</w:t>
            </w:r>
            <w:r>
              <w:rPr>
                <w:rFonts w:hint="eastAsia"/>
                <w:color w:val="000000" w:themeColor="text1"/>
                <w:sz w:val="21"/>
                <w:szCs w:val="21"/>
                <w:highlight w:val="none"/>
                <w:lang w:val="en-US" w:eastAsia="zh-CN"/>
                <w14:textFill>
                  <w14:solidFill>
                    <w14:schemeClr w14:val="tx1"/>
                  </w14:solidFill>
                </w14:textFill>
              </w:rPr>
              <w:t>283</w:t>
            </w:r>
            <w:r>
              <w:rPr>
                <w:color w:val="000000" w:themeColor="text1"/>
                <w:sz w:val="21"/>
                <w:szCs w:val="21"/>
                <w:highlight w:val="none"/>
                <w14:textFill>
                  <w14:solidFill>
                    <w14:schemeClr w14:val="tx1"/>
                  </w14:solidFill>
                </w14:textFill>
              </w:rPr>
              <w:t>kg/h。</w:t>
            </w:r>
          </w:p>
          <w:p w14:paraId="46316911">
            <w:pPr>
              <w:adjustRightInd w:val="0"/>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④氮氧化物排放量</w:t>
            </w:r>
          </w:p>
          <w:p w14:paraId="3764D6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本项目锅炉出口NOx产生浓度无法估算，根据热风炉厂家设计单位提供资料及类比同类技术水平热风炉实测值，本次评价取</w:t>
            </w:r>
            <w:r>
              <w:rPr>
                <w:rFonts w:hint="eastAsia" w:ascii="Times New Roman" w:hAnsi="Times New Roman" w:cs="Times New Roman"/>
                <w:bCs/>
                <w:color w:val="000000" w:themeColor="text1"/>
                <w:spacing w:val="0"/>
                <w:kern w:val="0"/>
                <w:sz w:val="21"/>
                <w:szCs w:val="21"/>
                <w:highlight w:val="none"/>
                <w:lang w:val="en-US" w:eastAsia="zh-CN" w:bidi="ar-SA"/>
                <w14:textFill>
                  <w14:solidFill>
                    <w14:schemeClr w14:val="tx1"/>
                  </w14:solidFill>
                </w14:textFill>
              </w:rPr>
              <w:t>1</w:t>
            </w:r>
            <w:r>
              <w:rPr>
                <w:rFonts w:hint="eastAsia" w:cs="Times New Roman"/>
                <w:bCs/>
                <w:color w:val="000000" w:themeColor="text1"/>
                <w:spacing w:val="0"/>
                <w:kern w:val="0"/>
                <w:sz w:val="21"/>
                <w:szCs w:val="21"/>
                <w:highlight w:val="none"/>
                <w:lang w:val="en-US" w:eastAsia="zh-CN" w:bidi="ar-SA"/>
                <w14:textFill>
                  <w14:solidFill>
                    <w14:schemeClr w14:val="tx1"/>
                  </w14:solidFill>
                </w14:textFill>
              </w:rPr>
              <w:t>71.1（类比密山市瀚润粮食购销有限公司烘干塔建设项目《建设项目竣工环境保护验收监测报告表》，密山市瀚润粮食购销有限公司烘干塔建设项目使用一台5t/h生物质热风炉，与本项目类比可行）</w:t>
            </w: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；根据《工业锅炉污染防治可行技术指南》（HJ1178-2021）表B.1 典型工业锅炉炉膛出口烟气污染物浓度，燃生物质成型燃料锅炉，NOx污染物浓度在120-400mg/m</w:t>
            </w:r>
            <w:r>
              <w:rPr>
                <w:rFonts w:hint="default" w:ascii="Times New Roman" w:hAnsi="Times New Roman" w:eastAsia="宋体" w:cs="Times New Roman"/>
                <w:bCs/>
                <w:color w:val="000000" w:themeColor="text1"/>
                <w:spacing w:val="0"/>
                <w:kern w:val="0"/>
                <w:sz w:val="21"/>
                <w:szCs w:val="21"/>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，本次评价取</w:t>
            </w:r>
            <w:r>
              <w:rPr>
                <w:rFonts w:hint="eastAsia" w:ascii="Times New Roman" w:hAnsi="Times New Roman" w:cs="Times New Roman"/>
                <w:bCs/>
                <w:color w:val="000000" w:themeColor="text1"/>
                <w:spacing w:val="0"/>
                <w:kern w:val="0"/>
                <w:sz w:val="21"/>
                <w:szCs w:val="21"/>
                <w:highlight w:val="none"/>
                <w:lang w:val="en-US" w:eastAsia="zh-CN" w:bidi="ar-SA"/>
                <w14:textFill>
                  <w14:solidFill>
                    <w14:schemeClr w14:val="tx1"/>
                  </w14:solidFill>
                </w14:textFill>
              </w:rPr>
              <w:t>1</w:t>
            </w:r>
            <w:r>
              <w:rPr>
                <w:rFonts w:hint="eastAsia" w:cs="Times New Roman"/>
                <w:bCs/>
                <w:color w:val="000000" w:themeColor="text1"/>
                <w:spacing w:val="0"/>
                <w:kern w:val="0"/>
                <w:sz w:val="21"/>
                <w:szCs w:val="21"/>
                <w:highlight w:val="none"/>
                <w:lang w:val="en-US" w:eastAsia="zh-CN" w:bidi="ar-SA"/>
                <w14:textFill>
                  <w14:solidFill>
                    <w14:schemeClr w14:val="tx1"/>
                  </w14:solidFill>
                </w14:textFill>
              </w:rPr>
              <w:t>71.1</w:t>
            </w: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mg/m</w:t>
            </w:r>
            <w:r>
              <w:rPr>
                <w:rFonts w:hint="default" w:ascii="Times New Roman" w:hAnsi="Times New Roman" w:eastAsia="宋体" w:cs="Times New Roman"/>
                <w:bCs/>
                <w:color w:val="000000" w:themeColor="text1"/>
                <w:spacing w:val="0"/>
                <w:kern w:val="0"/>
                <w:sz w:val="21"/>
                <w:szCs w:val="21"/>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可行；</w:t>
            </w:r>
          </w:p>
          <w:p w14:paraId="644748F7">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燃生物质氮氧化物产生量参照</w:t>
            </w: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《污染源源强核算技术指南 锅炉》（HJ991-2018）</w:t>
            </w:r>
            <w:r>
              <w:rPr>
                <w:rFonts w:hint="eastAsia"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中式（5）计算。</w:t>
            </w:r>
          </w:p>
          <w:p w14:paraId="46DC2399">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630" w:firstLineChars="300"/>
              <w:textAlignment w:val="auto"/>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drawing>
                <wp:inline distT="0" distB="0" distL="114300" distR="114300">
                  <wp:extent cx="2620010" cy="703580"/>
                  <wp:effectExtent l="0" t="0" r="8890" b="1270"/>
                  <wp:docPr id="81" name="图片 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3"/>
                          <pic:cNvPicPr>
                            <a:picLocks noChangeAspect="1"/>
                          </pic:cNvPicPr>
                        </pic:nvPicPr>
                        <pic:blipFill>
                          <a:blip r:embed="rId20"/>
                          <a:stretch>
                            <a:fillRect/>
                          </a:stretch>
                        </pic:blipFill>
                        <pic:spPr>
                          <a:xfrm>
                            <a:off x="0" y="0"/>
                            <a:ext cx="2620010" cy="703580"/>
                          </a:xfrm>
                          <a:prstGeom prst="rect">
                            <a:avLst/>
                          </a:prstGeom>
                          <a:noFill/>
                          <a:ln>
                            <a:noFill/>
                          </a:ln>
                        </pic:spPr>
                      </pic:pic>
                    </a:graphicData>
                  </a:graphic>
                </wp:inline>
              </w:drawing>
            </w:r>
          </w:p>
          <w:p w14:paraId="076394EB">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textAlignment w:val="auto"/>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式中：ENOx——氮氧化物产生量，t/h；</w:t>
            </w:r>
          </w:p>
          <w:p w14:paraId="28ED210C">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1134"/>
              <w:textAlignment w:val="auto"/>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ρNOx——锅炉炉膛出口氮氧化物质量浓度，mg/m</w:t>
            </w:r>
            <w:r>
              <w:rPr>
                <w:rFonts w:hint="default" w:ascii="Times New Roman" w:hAnsi="Times New Roman" w:eastAsia="宋体" w:cs="Times New Roman"/>
                <w:bCs/>
                <w:color w:val="000000" w:themeColor="text1"/>
                <w:spacing w:val="0"/>
                <w:kern w:val="0"/>
                <w:sz w:val="21"/>
                <w:szCs w:val="21"/>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w:t>
            </w:r>
            <w:r>
              <w:rPr>
                <w:rFonts w:hint="eastAsia"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本项目通过类比取</w:t>
            </w:r>
            <w:r>
              <w:rPr>
                <w:rFonts w:hint="eastAsia" w:ascii="Times New Roman" w:hAnsi="Times New Roman" w:cs="Times New Roman"/>
                <w:bCs/>
                <w:color w:val="000000" w:themeColor="text1"/>
                <w:spacing w:val="0"/>
                <w:kern w:val="0"/>
                <w:sz w:val="21"/>
                <w:szCs w:val="21"/>
                <w:highlight w:val="none"/>
                <w:lang w:val="en-US" w:eastAsia="zh-CN" w:bidi="ar-SA"/>
                <w14:textFill>
                  <w14:solidFill>
                    <w14:schemeClr w14:val="tx1"/>
                  </w14:solidFill>
                </w14:textFill>
              </w:rPr>
              <w:t>1</w:t>
            </w:r>
            <w:r>
              <w:rPr>
                <w:rFonts w:hint="eastAsia" w:cs="Times New Roman"/>
                <w:bCs/>
                <w:color w:val="000000" w:themeColor="text1"/>
                <w:spacing w:val="0"/>
                <w:kern w:val="0"/>
                <w:sz w:val="21"/>
                <w:szCs w:val="21"/>
                <w:highlight w:val="none"/>
                <w:lang w:val="en-US" w:eastAsia="zh-CN" w:bidi="ar-SA"/>
                <w14:textFill>
                  <w14:solidFill>
                    <w14:schemeClr w14:val="tx1"/>
                  </w14:solidFill>
                </w14:textFill>
              </w:rPr>
              <w:t>71.1</w:t>
            </w:r>
            <w:r>
              <w:rPr>
                <w:rFonts w:hint="eastAsia"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mg/m</w:t>
            </w:r>
            <w:r>
              <w:rPr>
                <w:rFonts w:hint="eastAsia" w:ascii="Times New Roman" w:hAnsi="Times New Roman" w:eastAsia="宋体" w:cs="Times New Roman"/>
                <w:bCs/>
                <w:color w:val="000000" w:themeColor="text1"/>
                <w:spacing w:val="0"/>
                <w:kern w:val="0"/>
                <w:sz w:val="21"/>
                <w:szCs w:val="21"/>
                <w:highlight w:val="none"/>
                <w:vertAlign w:val="superscript"/>
                <w:lang w:val="en-US" w:eastAsia="zh-CN" w:bidi="ar-SA"/>
                <w14:textFill>
                  <w14:solidFill>
                    <w14:schemeClr w14:val="tx1"/>
                  </w14:solidFill>
                </w14:textFill>
              </w:rPr>
              <w:t>3</w:t>
            </w:r>
            <w:r>
              <w:rPr>
                <w:rFonts w:hint="eastAsia"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w:t>
            </w:r>
          </w:p>
          <w:p w14:paraId="182536FC">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1134"/>
              <w:textAlignment w:val="auto"/>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Q——标态干烟气产生量，m</w:t>
            </w:r>
            <w:r>
              <w:rPr>
                <w:rFonts w:hint="default" w:ascii="Times New Roman" w:hAnsi="Times New Roman" w:eastAsia="宋体" w:cs="Times New Roman"/>
                <w:bCs/>
                <w:color w:val="000000" w:themeColor="text1"/>
                <w:spacing w:val="0"/>
                <w:kern w:val="0"/>
                <w:sz w:val="21"/>
                <w:szCs w:val="21"/>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/h；</w:t>
            </w:r>
          </w:p>
          <w:p w14:paraId="6CF1D409">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1134"/>
              <w:textAlignment w:val="auto"/>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ηNOx——脱硝效率，%。</w:t>
            </w:r>
            <w:r>
              <w:rPr>
                <w:rFonts w:hint="eastAsia"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无脱硝</w:t>
            </w: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设施取</w:t>
            </w:r>
            <w:r>
              <w:rPr>
                <w:rFonts w:hint="eastAsia"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0</w:t>
            </w: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w:t>
            </w:r>
          </w:p>
          <w:p w14:paraId="709892BB">
            <w:pPr>
              <w:pStyle w:val="168"/>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textAlignment w:val="auto"/>
              <w:rPr>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经计算，本项目</w:t>
            </w:r>
            <w:r>
              <w:rPr>
                <w:rFonts w:hint="eastAsia"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热风炉废气中氮氧化物产生量为</w:t>
            </w:r>
            <w:r>
              <w:rPr>
                <w:rFonts w:hint="eastAsia" w:cs="Times New Roman"/>
                <w:bCs/>
                <w:color w:val="000000" w:themeColor="text1"/>
                <w:spacing w:val="0"/>
                <w:kern w:val="0"/>
                <w:sz w:val="21"/>
                <w:szCs w:val="21"/>
                <w:highlight w:val="none"/>
                <w:lang w:val="en-US" w:eastAsia="zh-CN" w:bidi="ar-SA"/>
                <w14:textFill>
                  <w14:solidFill>
                    <w14:schemeClr w14:val="tx1"/>
                  </w14:solidFill>
                </w14:textFill>
              </w:rPr>
              <w:t>9.234</w:t>
            </w:r>
            <w:r>
              <w:rPr>
                <w:rFonts w:hint="eastAsia"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t/a</w:t>
            </w:r>
            <w:r>
              <w:rPr>
                <w:rFonts w:hint="eastAsia" w:cs="Times New Roman"/>
                <w:bCs/>
                <w:color w:val="000000" w:themeColor="text1"/>
                <w:spacing w:val="0"/>
                <w:kern w:val="0"/>
                <w:sz w:val="21"/>
                <w:szCs w:val="21"/>
                <w:highlight w:val="none"/>
                <w:lang w:val="en-US" w:eastAsia="zh-CN" w:bidi="ar-SA"/>
                <w14:textFill>
                  <w14:solidFill>
                    <w14:schemeClr w14:val="tx1"/>
                  </w14:solidFill>
                </w14:textFill>
              </w:rPr>
              <w:t>，1.425</w:t>
            </w:r>
            <w:r>
              <w:rPr>
                <w:rFonts w:hint="eastAsia"/>
                <w:color w:val="000000" w:themeColor="text1"/>
                <w:sz w:val="21"/>
                <w:szCs w:val="21"/>
                <w:highlight w:val="none"/>
                <w14:textFill>
                  <w14:solidFill>
                    <w14:schemeClr w14:val="tx1"/>
                  </w14:solidFill>
                </w14:textFill>
              </w:rPr>
              <w:t>kg/h</w:t>
            </w:r>
            <w:r>
              <w:rPr>
                <w:color w:val="000000" w:themeColor="text1"/>
                <w:sz w:val="21"/>
                <w:szCs w:val="21"/>
                <w:highlight w:val="none"/>
                <w14:textFill>
                  <w14:solidFill>
                    <w14:schemeClr w14:val="tx1"/>
                  </w14:solidFill>
                </w14:textFill>
              </w:rPr>
              <w:t>。</w:t>
            </w:r>
          </w:p>
          <w:p w14:paraId="2841FCCE">
            <w:pPr>
              <w:pStyle w:val="150"/>
              <w:spacing w:line="360" w:lineRule="auto"/>
              <w:ind w:firstLine="420"/>
              <w:rPr>
                <w:rFonts w:hint="eastAsia" w:eastAsia="宋体"/>
                <w:bCs/>
                <w:color w:val="000000" w:themeColor="text1"/>
                <w:highlight w:val="none"/>
                <w:lang w:val="en-US" w:eastAsia="zh-CN"/>
                <w14:textFill>
                  <w14:solidFill>
                    <w14:schemeClr w14:val="tx1"/>
                  </w14:solidFill>
                </w14:textFill>
              </w:rPr>
            </w:pPr>
            <w:r>
              <w:rPr>
                <w:bCs/>
                <w:color w:val="000000" w:themeColor="text1"/>
                <w:highlight w:val="none"/>
                <w14:textFill>
                  <w14:solidFill>
                    <w14:schemeClr w14:val="tx1"/>
                  </w14:solidFill>
                </w14:textFill>
              </w:rPr>
              <w:t>故本项目</w:t>
            </w:r>
            <w:r>
              <w:rPr>
                <w:rFonts w:hint="eastAsia"/>
                <w:bCs/>
                <w:color w:val="000000" w:themeColor="text1"/>
                <w:highlight w:val="none"/>
                <w14:textFill>
                  <w14:solidFill>
                    <w14:schemeClr w14:val="tx1"/>
                  </w14:solidFill>
                </w14:textFill>
              </w:rPr>
              <w:t>热风炉</w:t>
            </w:r>
            <w:r>
              <w:rPr>
                <w:bCs/>
                <w:color w:val="000000" w:themeColor="text1"/>
                <w:highlight w:val="none"/>
                <w14:textFill>
                  <w14:solidFill>
                    <w14:schemeClr w14:val="tx1"/>
                  </w14:solidFill>
                </w14:textFill>
              </w:rPr>
              <w:t>大气污染物</w:t>
            </w:r>
            <w:r>
              <w:rPr>
                <w:rFonts w:hint="eastAsia"/>
                <w:bCs/>
                <w:color w:val="000000" w:themeColor="text1"/>
                <w:highlight w:val="none"/>
                <w14:textFill>
                  <w14:solidFill>
                    <w14:schemeClr w14:val="tx1"/>
                  </w14:solidFill>
                </w14:textFill>
              </w:rPr>
              <w:t>产生</w:t>
            </w:r>
            <w:r>
              <w:rPr>
                <w:bCs/>
                <w:color w:val="000000" w:themeColor="text1"/>
                <w:highlight w:val="none"/>
                <w14:textFill>
                  <w14:solidFill>
                    <w14:schemeClr w14:val="tx1"/>
                  </w14:solidFill>
                </w14:textFill>
              </w:rPr>
              <w:t>量为：</w:t>
            </w:r>
            <w:r>
              <w:rPr>
                <w:rFonts w:hint="eastAsia"/>
                <w:bCs/>
                <w:color w:val="000000" w:themeColor="text1"/>
                <w:highlight w:val="none"/>
                <w14:textFill>
                  <w14:solidFill>
                    <w14:schemeClr w14:val="tx1"/>
                  </w14:solidFill>
                </w14:textFill>
              </w:rPr>
              <w:t>颗粒物</w:t>
            </w:r>
            <w:r>
              <w:rPr>
                <w:bCs/>
                <w:color w:val="000000" w:themeColor="text1"/>
                <w:highlight w:val="none"/>
                <w14:textFill>
                  <w14:solidFill>
                    <w14:schemeClr w14:val="tx1"/>
                  </w14:solidFill>
                </w14:textFill>
              </w:rPr>
              <w:t>：</w:t>
            </w:r>
            <w:r>
              <w:rPr>
                <w:rFonts w:hint="eastAsia"/>
                <w:bCs/>
                <w:color w:val="000000" w:themeColor="text1"/>
                <w:highlight w:val="none"/>
                <w:lang w:val="en-US" w:eastAsia="zh-CN"/>
                <w14:textFill>
                  <w14:solidFill>
                    <w14:schemeClr w14:val="tx1"/>
                  </w14:solidFill>
                </w14:textFill>
              </w:rPr>
              <w:t>148.3</w:t>
            </w:r>
            <w:r>
              <w:rPr>
                <w:bCs/>
                <w:color w:val="000000" w:themeColor="text1"/>
                <w:highlight w:val="none"/>
                <w14:textFill>
                  <w14:solidFill>
                    <w14:schemeClr w14:val="tx1"/>
                  </w14:solidFill>
                </w14:textFill>
              </w:rPr>
              <w:t>t/a</w:t>
            </w:r>
            <w:r>
              <w:rPr>
                <w:rFonts w:hint="eastAsia"/>
                <w:bCs/>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SO</w:t>
            </w:r>
            <w:r>
              <w:rPr>
                <w:bCs/>
                <w:color w:val="000000" w:themeColor="text1"/>
                <w:highlight w:val="none"/>
                <w:vertAlign w:val="subscript"/>
                <w14:textFill>
                  <w14:solidFill>
                    <w14:schemeClr w14:val="tx1"/>
                  </w14:solidFill>
                </w14:textFill>
              </w:rPr>
              <w:t>2</w:t>
            </w:r>
            <w:r>
              <w:rPr>
                <w:bCs/>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1.836</w:t>
            </w:r>
            <w:r>
              <w:rPr>
                <w:bCs/>
                <w:color w:val="000000" w:themeColor="text1"/>
                <w:highlight w:val="none"/>
                <w14:textFill>
                  <w14:solidFill>
                    <w14:schemeClr w14:val="tx1"/>
                  </w14:solidFill>
                </w14:textFill>
              </w:rPr>
              <w:t>t/a；NO</w:t>
            </w:r>
            <w:r>
              <w:rPr>
                <w:bCs/>
                <w:color w:val="000000" w:themeColor="text1"/>
                <w:highlight w:val="none"/>
                <w:vertAlign w:val="subscript"/>
                <w14:textFill>
                  <w14:solidFill>
                    <w14:schemeClr w14:val="tx1"/>
                  </w14:solidFill>
                </w14:textFill>
              </w:rPr>
              <w:t>x</w:t>
            </w:r>
            <w:r>
              <w:rPr>
                <w:rFonts w:hint="eastAsia"/>
                <w:bCs/>
                <w:color w:val="000000" w:themeColor="text1"/>
                <w:highlight w:val="none"/>
                <w14:textFill>
                  <w14:solidFill>
                    <w14:schemeClr w14:val="tx1"/>
                  </w14:solidFill>
                </w14:textFill>
              </w:rPr>
              <w:t>：</w:t>
            </w:r>
            <w:r>
              <w:rPr>
                <w:rFonts w:hint="eastAsia"/>
                <w:bCs/>
                <w:color w:val="000000" w:themeColor="text1"/>
                <w:highlight w:val="none"/>
                <w:lang w:val="en-US" w:eastAsia="zh-CN"/>
                <w14:textFill>
                  <w14:solidFill>
                    <w14:schemeClr w14:val="tx1"/>
                  </w14:solidFill>
                </w14:textFill>
              </w:rPr>
              <w:t>9.234</w:t>
            </w:r>
            <w:bookmarkStart w:id="16" w:name="_GoBack"/>
            <w:bookmarkEnd w:id="16"/>
            <w:r>
              <w:rPr>
                <w:bCs/>
                <w:color w:val="000000" w:themeColor="text1"/>
                <w:highlight w:val="none"/>
                <w14:textFill>
                  <w14:solidFill>
                    <w14:schemeClr w14:val="tx1"/>
                  </w14:solidFill>
                </w14:textFill>
              </w:rPr>
              <w:t>t/a。</w:t>
            </w:r>
            <w:r>
              <w:rPr>
                <w:color w:val="000000" w:themeColor="text1"/>
                <w:highlight w:val="none"/>
                <w14:textFill>
                  <w14:solidFill>
                    <w14:schemeClr w14:val="tx1"/>
                  </w14:solidFill>
                </w14:textFill>
              </w:rPr>
              <w:t>热风炉烟气</w:t>
            </w:r>
            <w:r>
              <w:rPr>
                <w:rFonts w:hint="eastAsia"/>
                <w:color w:val="000000" w:themeColor="text1"/>
                <w:highlight w:val="none"/>
                <w14:textFill>
                  <w14:solidFill>
                    <w14:schemeClr w14:val="tx1"/>
                  </w14:solidFill>
                </w14:textFill>
              </w:rPr>
              <w:t>通过</w:t>
            </w:r>
            <w:r>
              <w:rPr>
                <w:color w:val="000000" w:themeColor="text1"/>
                <w:highlight w:val="none"/>
                <w14:textFill>
                  <w14:solidFill>
                    <w14:schemeClr w14:val="tx1"/>
                  </w14:solidFill>
                </w14:textFill>
              </w:rPr>
              <w:t>布袋除尘器（除尘效率99%）处理后经过</w:t>
            </w:r>
            <w:r>
              <w:rPr>
                <w:rFonts w:hint="eastAsia"/>
                <w:color w:val="000000" w:themeColor="text1"/>
                <w:highlight w:val="none"/>
                <w:lang w:eastAsia="zh-CN"/>
                <w14:textFill>
                  <w14:solidFill>
                    <w14:schemeClr w14:val="tx1"/>
                  </w14:solidFill>
                </w14:textFill>
              </w:rPr>
              <w:t>15</w:t>
            </w:r>
            <w:r>
              <w:rPr>
                <w:color w:val="000000" w:themeColor="text1"/>
                <w:highlight w:val="none"/>
                <w14:textFill>
                  <w14:solidFill>
                    <w14:schemeClr w14:val="tx1"/>
                  </w14:solidFill>
                </w14:textFill>
              </w:rPr>
              <w:t>m高</w:t>
            </w:r>
            <w:r>
              <w:rPr>
                <w:rFonts w:hint="eastAsia"/>
                <w:color w:val="000000" w:themeColor="text1"/>
                <w:highlight w:val="none"/>
                <w14:textFill>
                  <w14:solidFill>
                    <w14:schemeClr w14:val="tx1"/>
                  </w14:solidFill>
                </w14:textFill>
              </w:rPr>
              <w:t>烟囱</w:t>
            </w:r>
            <w:r>
              <w:rPr>
                <w:color w:val="000000" w:themeColor="text1"/>
                <w:highlight w:val="none"/>
                <w14:textFill>
                  <w14:solidFill>
                    <w14:schemeClr w14:val="tx1"/>
                  </w14:solidFill>
                </w14:textFill>
              </w:rPr>
              <w:t>排放</w:t>
            </w:r>
            <w:r>
              <w:rPr>
                <w:rFonts w:hint="eastAsia"/>
                <w:color w:val="000000" w:themeColor="text1"/>
                <w:highlight w:val="none"/>
                <w14:textFill>
                  <w14:solidFill>
                    <w14:schemeClr w14:val="tx1"/>
                  </w14:solidFill>
                </w14:textFill>
              </w:rPr>
              <w:t>。则</w:t>
            </w:r>
            <w:r>
              <w:rPr>
                <w:rFonts w:hint="eastAsia"/>
                <w:bCs/>
                <w:color w:val="000000" w:themeColor="text1"/>
                <w:highlight w:val="none"/>
                <w14:textFill>
                  <w14:solidFill>
                    <w14:schemeClr w14:val="tx1"/>
                  </w14:solidFill>
                </w14:textFill>
              </w:rPr>
              <w:t>热风炉</w:t>
            </w:r>
            <w:r>
              <w:rPr>
                <w:bCs/>
                <w:color w:val="000000" w:themeColor="text1"/>
                <w:highlight w:val="none"/>
                <w14:textFill>
                  <w14:solidFill>
                    <w14:schemeClr w14:val="tx1"/>
                  </w14:solidFill>
                </w14:textFill>
              </w:rPr>
              <w:t>大气污染物</w:t>
            </w:r>
            <w:r>
              <w:rPr>
                <w:rFonts w:hint="eastAsia"/>
                <w:bCs/>
                <w:color w:val="000000" w:themeColor="text1"/>
                <w:highlight w:val="none"/>
                <w14:textFill>
                  <w14:solidFill>
                    <w14:schemeClr w14:val="tx1"/>
                  </w14:solidFill>
                </w14:textFill>
              </w:rPr>
              <w:t>排放</w:t>
            </w:r>
            <w:r>
              <w:rPr>
                <w:bCs/>
                <w:color w:val="000000" w:themeColor="text1"/>
                <w:highlight w:val="none"/>
                <w14:textFill>
                  <w14:solidFill>
                    <w14:schemeClr w14:val="tx1"/>
                  </w14:solidFill>
                </w14:textFill>
              </w:rPr>
              <w:t>量为：颗粒物</w:t>
            </w:r>
            <w:r>
              <w:rPr>
                <w:rFonts w:hint="eastAsia"/>
                <w:bCs/>
                <w:color w:val="000000" w:themeColor="text1"/>
                <w:highlight w:val="none"/>
                <w:lang w:eastAsia="zh-CN"/>
                <w14:textFill>
                  <w14:solidFill>
                    <w14:schemeClr w14:val="tx1"/>
                  </w14:solidFill>
                </w14:textFill>
              </w:rPr>
              <w:t>：</w:t>
            </w:r>
            <w:r>
              <w:rPr>
                <w:rFonts w:hint="eastAsia"/>
                <w:bCs/>
                <w:color w:val="000000" w:themeColor="text1"/>
                <w:highlight w:val="none"/>
                <w:lang w:val="en-US" w:eastAsia="zh-CN"/>
                <w14:textFill>
                  <w14:solidFill>
                    <w14:schemeClr w14:val="tx1"/>
                  </w14:solidFill>
                </w14:textFill>
              </w:rPr>
              <w:t>1.483</w:t>
            </w:r>
            <w:r>
              <w:rPr>
                <w:bCs/>
                <w:color w:val="000000" w:themeColor="text1"/>
                <w:highlight w:val="none"/>
                <w14:textFill>
                  <w14:solidFill>
                    <w14:schemeClr w14:val="tx1"/>
                  </w14:solidFill>
                </w14:textFill>
              </w:rPr>
              <w:t>t/a</w:t>
            </w:r>
            <w:r>
              <w:rPr>
                <w:rFonts w:hint="eastAsia"/>
                <w:bCs/>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SO</w:t>
            </w:r>
            <w:r>
              <w:rPr>
                <w:bCs/>
                <w:color w:val="000000" w:themeColor="text1"/>
                <w:highlight w:val="none"/>
                <w:vertAlign w:val="subscript"/>
                <w14:textFill>
                  <w14:solidFill>
                    <w14:schemeClr w14:val="tx1"/>
                  </w14:solidFill>
                </w14:textFill>
              </w:rPr>
              <w:t>2</w:t>
            </w:r>
            <w:r>
              <w:rPr>
                <w:bCs/>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1.836</w:t>
            </w:r>
            <w:r>
              <w:rPr>
                <w:bCs/>
                <w:color w:val="000000" w:themeColor="text1"/>
                <w:highlight w:val="none"/>
                <w14:textFill>
                  <w14:solidFill>
                    <w14:schemeClr w14:val="tx1"/>
                  </w14:solidFill>
                </w14:textFill>
              </w:rPr>
              <w:t>t/a；NO</w:t>
            </w:r>
            <w:r>
              <w:rPr>
                <w:bCs/>
                <w:color w:val="000000" w:themeColor="text1"/>
                <w:highlight w:val="none"/>
                <w:vertAlign w:val="subscript"/>
                <w14:textFill>
                  <w14:solidFill>
                    <w14:schemeClr w14:val="tx1"/>
                  </w14:solidFill>
                </w14:textFill>
              </w:rPr>
              <w:t>x</w:t>
            </w:r>
            <w:r>
              <w:rPr>
                <w:rFonts w:hint="eastAsia"/>
                <w:bCs/>
                <w:color w:val="000000" w:themeColor="text1"/>
                <w:highlight w:val="none"/>
                <w14:textFill>
                  <w14:solidFill>
                    <w14:schemeClr w14:val="tx1"/>
                  </w14:solidFill>
                </w14:textFill>
              </w:rPr>
              <w:t>：</w:t>
            </w:r>
            <w:r>
              <w:rPr>
                <w:rFonts w:hint="eastAsia"/>
                <w:bCs/>
                <w:color w:val="000000" w:themeColor="text1"/>
                <w:highlight w:val="none"/>
                <w:lang w:val="en-US" w:eastAsia="zh-CN"/>
                <w14:textFill>
                  <w14:solidFill>
                    <w14:schemeClr w14:val="tx1"/>
                  </w14:solidFill>
                </w14:textFill>
              </w:rPr>
              <w:t>9.234</w:t>
            </w:r>
            <w:r>
              <w:rPr>
                <w:bCs/>
                <w:color w:val="000000" w:themeColor="text1"/>
                <w:highlight w:val="none"/>
                <w14:textFill>
                  <w14:solidFill>
                    <w14:schemeClr w14:val="tx1"/>
                  </w14:solidFill>
                </w14:textFill>
              </w:rPr>
              <w:t>t/a</w:t>
            </w:r>
            <w:r>
              <w:rPr>
                <w:rFonts w:hint="eastAsia"/>
                <w:bCs/>
                <w:color w:val="000000" w:themeColor="text1"/>
                <w:highlight w:val="none"/>
                <w:lang w:eastAsia="zh-CN"/>
                <w14:textFill>
                  <w14:solidFill>
                    <w14:schemeClr w14:val="tx1"/>
                  </w14:solidFill>
                </w14:textFill>
              </w:rPr>
              <w:t>。</w:t>
            </w:r>
          </w:p>
          <w:p w14:paraId="068C41D5">
            <w:pP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故本项目</w:t>
            </w:r>
            <w:r>
              <w:rPr>
                <w:rFonts w:hint="eastAsia"/>
                <w:bCs/>
                <w:color w:val="000000" w:themeColor="text1"/>
                <w:szCs w:val="21"/>
                <w:highlight w:val="none"/>
                <w14:textFill>
                  <w14:solidFill>
                    <w14:schemeClr w14:val="tx1"/>
                  </w14:solidFill>
                </w14:textFill>
              </w:rPr>
              <w:t>烘干</w:t>
            </w:r>
            <w:r>
              <w:rPr>
                <w:bCs/>
                <w:color w:val="000000" w:themeColor="text1"/>
                <w:szCs w:val="21"/>
                <w:highlight w:val="none"/>
                <w14:textFill>
                  <w14:solidFill>
                    <w14:schemeClr w14:val="tx1"/>
                  </w14:solidFill>
                </w14:textFill>
              </w:rPr>
              <w:t>大气污染物排放量为：SO</w:t>
            </w:r>
            <w:r>
              <w:rPr>
                <w:bCs/>
                <w:color w:val="000000" w:themeColor="text1"/>
                <w:szCs w:val="21"/>
                <w:highlight w:val="none"/>
                <w:vertAlign w:val="subscript"/>
                <w14:textFill>
                  <w14:solidFill>
                    <w14:schemeClr w14:val="tx1"/>
                  </w14:solidFill>
                </w14:textFill>
              </w:rPr>
              <w:t>2</w:t>
            </w:r>
            <w:r>
              <w:rPr>
                <w:bCs/>
                <w:color w:val="000000" w:themeColor="text1"/>
                <w:szCs w:val="21"/>
                <w:highlight w:val="none"/>
                <w14:textFill>
                  <w14:solidFill>
                    <w14:schemeClr w14:val="tx1"/>
                  </w14:solidFill>
                </w14:textFill>
              </w:rPr>
              <w:t>：</w:t>
            </w:r>
            <w:r>
              <w:rPr>
                <w:rFonts w:hint="eastAsia"/>
                <w:bCs/>
                <w:color w:val="000000" w:themeColor="text1"/>
                <w:szCs w:val="21"/>
                <w:highlight w:val="none"/>
                <w:lang w:val="en-US" w:eastAsia="zh-CN"/>
                <w14:textFill>
                  <w14:solidFill>
                    <w14:schemeClr w14:val="tx1"/>
                  </w14:solidFill>
                </w14:textFill>
              </w:rPr>
              <w:t>1.836</w:t>
            </w:r>
            <w:r>
              <w:rPr>
                <w:bCs/>
                <w:color w:val="000000" w:themeColor="text1"/>
                <w:szCs w:val="21"/>
                <w:highlight w:val="none"/>
                <w14:textFill>
                  <w14:solidFill>
                    <w14:schemeClr w14:val="tx1"/>
                  </w14:solidFill>
                </w14:textFill>
              </w:rPr>
              <w:t>t/a，</w:t>
            </w:r>
            <w:r>
              <w:rPr>
                <w:rFonts w:hint="eastAsia"/>
                <w:bCs/>
                <w:color w:val="000000" w:themeColor="text1"/>
                <w:szCs w:val="21"/>
                <w:highlight w:val="none"/>
                <w:lang w:val="en-US" w:eastAsia="zh-CN"/>
                <w14:textFill>
                  <w14:solidFill>
                    <w14:schemeClr w14:val="tx1"/>
                  </w14:solidFill>
                </w14:textFill>
              </w:rPr>
              <w:t>0.283</w:t>
            </w:r>
            <w:r>
              <w:rPr>
                <w:bCs/>
                <w:color w:val="000000" w:themeColor="text1"/>
                <w:szCs w:val="21"/>
                <w:highlight w:val="none"/>
                <w14:textFill>
                  <w14:solidFill>
                    <w14:schemeClr w14:val="tx1"/>
                  </w14:solidFill>
                </w14:textFill>
              </w:rPr>
              <w:t>kg/h；颗粒物：</w:t>
            </w:r>
            <w:r>
              <w:rPr>
                <w:rFonts w:hint="eastAsia"/>
                <w:color w:val="000000" w:themeColor="text1"/>
                <w:sz w:val="21"/>
                <w:szCs w:val="21"/>
                <w:highlight w:val="none"/>
                <w:lang w:val="en-US" w:eastAsia="zh-CN"/>
                <w14:textFill>
                  <w14:solidFill>
                    <w14:schemeClr w14:val="tx1"/>
                  </w14:solidFill>
                </w14:textFill>
              </w:rPr>
              <w:t>1.483</w:t>
            </w:r>
            <w:r>
              <w:rPr>
                <w:color w:val="000000" w:themeColor="text1"/>
                <w:sz w:val="21"/>
                <w:szCs w:val="21"/>
                <w:highlight w:val="none"/>
                <w14:textFill>
                  <w14:solidFill>
                    <w14:schemeClr w14:val="tx1"/>
                  </w14:solidFill>
                </w14:textFill>
              </w:rPr>
              <w:t>t/a，</w:t>
            </w:r>
            <w:r>
              <w:rPr>
                <w:rFonts w:hint="eastAsia"/>
                <w:color w:val="000000" w:themeColor="text1"/>
                <w:sz w:val="21"/>
                <w:szCs w:val="21"/>
                <w:highlight w:val="none"/>
                <w:lang w:val="en-US" w:eastAsia="zh-CN"/>
                <w14:textFill>
                  <w14:solidFill>
                    <w14:schemeClr w14:val="tx1"/>
                  </w14:solidFill>
                </w14:textFill>
              </w:rPr>
              <w:t>0.229</w:t>
            </w:r>
            <w:r>
              <w:rPr>
                <w:color w:val="000000" w:themeColor="text1"/>
                <w:sz w:val="21"/>
                <w:szCs w:val="21"/>
                <w:highlight w:val="none"/>
                <w14:textFill>
                  <w14:solidFill>
                    <w14:schemeClr w14:val="tx1"/>
                  </w14:solidFill>
                </w14:textFill>
              </w:rPr>
              <w:t>kg/h</w:t>
            </w:r>
            <w:r>
              <w:rPr>
                <w:bCs/>
                <w:color w:val="000000" w:themeColor="text1"/>
                <w:szCs w:val="21"/>
                <w:highlight w:val="none"/>
                <w14:textFill>
                  <w14:solidFill>
                    <w14:schemeClr w14:val="tx1"/>
                  </w14:solidFill>
                </w14:textFill>
              </w:rPr>
              <w:t>；NOx：</w:t>
            </w:r>
            <w:r>
              <w:rPr>
                <w:rFonts w:hint="eastAsia" w:cs="Times New Roman"/>
                <w:bCs/>
                <w:color w:val="000000" w:themeColor="text1"/>
                <w:spacing w:val="0"/>
                <w:kern w:val="0"/>
                <w:sz w:val="21"/>
                <w:szCs w:val="21"/>
                <w:highlight w:val="none"/>
                <w:lang w:val="en-US" w:eastAsia="zh-CN" w:bidi="ar-SA"/>
                <w14:textFill>
                  <w14:solidFill>
                    <w14:schemeClr w14:val="tx1"/>
                  </w14:solidFill>
                </w14:textFill>
              </w:rPr>
              <w:t>9.234</w:t>
            </w:r>
            <w:r>
              <w:rPr>
                <w:rFonts w:hint="eastAsia" w:ascii="Times New Roman" w:hAnsi="Times New Roman" w:eastAsia="宋体" w:cs="Times New Roman"/>
                <w:bCs/>
                <w:color w:val="000000" w:themeColor="text1"/>
                <w:spacing w:val="0"/>
                <w:kern w:val="0"/>
                <w:sz w:val="21"/>
                <w:szCs w:val="21"/>
                <w:highlight w:val="none"/>
                <w:lang w:val="en-US" w:eastAsia="zh-CN" w:bidi="ar-SA"/>
                <w14:textFill>
                  <w14:solidFill>
                    <w14:schemeClr w14:val="tx1"/>
                  </w14:solidFill>
                </w14:textFill>
              </w:rPr>
              <w:t>t/a</w:t>
            </w:r>
            <w:r>
              <w:rPr>
                <w:rFonts w:hint="eastAsia" w:cs="Times New Roman"/>
                <w:bCs/>
                <w:color w:val="000000" w:themeColor="text1"/>
                <w:spacing w:val="0"/>
                <w:kern w:val="0"/>
                <w:sz w:val="21"/>
                <w:szCs w:val="21"/>
                <w:highlight w:val="none"/>
                <w:lang w:val="en-US" w:eastAsia="zh-CN" w:bidi="ar-SA"/>
                <w14:textFill>
                  <w14:solidFill>
                    <w14:schemeClr w14:val="tx1"/>
                  </w14:solidFill>
                </w14:textFill>
              </w:rPr>
              <w:t>，1.425</w:t>
            </w:r>
            <w:r>
              <w:rPr>
                <w:rFonts w:hint="eastAsia"/>
                <w:color w:val="000000" w:themeColor="text1"/>
                <w:sz w:val="21"/>
                <w:szCs w:val="21"/>
                <w:highlight w:val="none"/>
                <w14:textFill>
                  <w14:solidFill>
                    <w14:schemeClr w14:val="tx1"/>
                  </w14:solidFill>
                </w14:textFill>
              </w:rPr>
              <w:t>kg/h</w:t>
            </w:r>
            <w:r>
              <w:rPr>
                <w:color w:val="000000" w:themeColor="text1"/>
                <w:sz w:val="21"/>
                <w:szCs w:val="21"/>
                <w:highlight w:val="none"/>
                <w14:textFill>
                  <w14:solidFill>
                    <w14:schemeClr w14:val="tx1"/>
                  </w14:solidFill>
                </w14:textFill>
              </w:rPr>
              <w:t>。</w:t>
            </w:r>
          </w:p>
          <w:p w14:paraId="4DC6376F">
            <w:pPr>
              <w:adjustRightInd w:val="0"/>
              <w:snapToGrid w:val="0"/>
              <w:spacing w:line="360" w:lineRule="auto"/>
              <w:ind w:firstLine="420" w:firstLineChars="200"/>
              <w:rPr>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SO</w:t>
            </w:r>
            <w:r>
              <w:rPr>
                <w:bCs/>
                <w:color w:val="000000" w:themeColor="text1"/>
                <w:szCs w:val="21"/>
                <w:highlight w:val="none"/>
                <w:vertAlign w:val="subscript"/>
                <w14:textFill>
                  <w14:solidFill>
                    <w14:schemeClr w14:val="tx1"/>
                  </w14:solidFill>
                </w14:textFill>
              </w:rPr>
              <w:t>2</w:t>
            </w:r>
            <w:r>
              <w:rPr>
                <w:bCs/>
                <w:color w:val="000000" w:themeColor="text1"/>
                <w:szCs w:val="21"/>
                <w:highlight w:val="none"/>
                <w14:textFill>
                  <w14:solidFill>
                    <w14:schemeClr w14:val="tx1"/>
                  </w14:solidFill>
                </w14:textFill>
              </w:rPr>
              <w:t>、颗粒物及NOx的排放浓度分别为</w:t>
            </w:r>
            <w:r>
              <w:rPr>
                <w:rFonts w:hint="eastAsia"/>
                <w:bCs/>
                <w:color w:val="000000" w:themeColor="text1"/>
                <w:szCs w:val="21"/>
                <w:highlight w:val="none"/>
                <w:lang w:val="en-US" w:eastAsia="zh-CN"/>
                <w14:textFill>
                  <w14:solidFill>
                    <w14:schemeClr w14:val="tx1"/>
                  </w14:solidFill>
                </w14:textFill>
              </w:rPr>
              <w:t>34.02</w:t>
            </w:r>
            <w:r>
              <w:rPr>
                <w:bCs/>
                <w:color w:val="000000" w:themeColor="text1"/>
                <w:szCs w:val="21"/>
                <w:highlight w:val="none"/>
                <w14:textFill>
                  <w14:solidFill>
                    <w14:schemeClr w14:val="tx1"/>
                  </w14:solidFill>
                </w14:textFill>
              </w:rPr>
              <w:t>mg/m</w:t>
            </w:r>
            <w:r>
              <w:rPr>
                <w:bCs/>
                <w:color w:val="000000" w:themeColor="text1"/>
                <w:szCs w:val="21"/>
                <w:highlight w:val="none"/>
                <w:vertAlign w:val="superscript"/>
                <w14:textFill>
                  <w14:solidFill>
                    <w14:schemeClr w14:val="tx1"/>
                  </w14:solidFill>
                </w14:textFill>
              </w:rPr>
              <w:t>3</w:t>
            </w:r>
            <w:r>
              <w:rPr>
                <w:bCs/>
                <w:color w:val="000000" w:themeColor="text1"/>
                <w:szCs w:val="21"/>
                <w:highlight w:val="none"/>
                <w14:textFill>
                  <w14:solidFill>
                    <w14:schemeClr w14:val="tx1"/>
                  </w14:solidFill>
                </w14:textFill>
              </w:rPr>
              <w:t>，</w:t>
            </w:r>
            <w:r>
              <w:rPr>
                <w:rFonts w:hint="eastAsia"/>
                <w:bCs/>
                <w:color w:val="000000" w:themeColor="text1"/>
                <w:szCs w:val="21"/>
                <w:highlight w:val="none"/>
                <w:lang w:val="en-US" w:eastAsia="zh-CN"/>
                <w14:textFill>
                  <w14:solidFill>
                    <w14:schemeClr w14:val="tx1"/>
                  </w14:solidFill>
                </w14:textFill>
              </w:rPr>
              <w:t>27.48</w:t>
            </w:r>
            <w:r>
              <w:rPr>
                <w:bCs/>
                <w:color w:val="000000" w:themeColor="text1"/>
                <w:szCs w:val="21"/>
                <w:highlight w:val="none"/>
                <w14:textFill>
                  <w14:solidFill>
                    <w14:schemeClr w14:val="tx1"/>
                  </w14:solidFill>
                </w14:textFill>
              </w:rPr>
              <w:t>mg/m</w:t>
            </w:r>
            <w:r>
              <w:rPr>
                <w:bCs/>
                <w:color w:val="000000" w:themeColor="text1"/>
                <w:szCs w:val="21"/>
                <w:highlight w:val="none"/>
                <w:vertAlign w:val="superscript"/>
                <w14:textFill>
                  <w14:solidFill>
                    <w14:schemeClr w14:val="tx1"/>
                  </w14:solidFill>
                </w14:textFill>
              </w:rPr>
              <w:t>3</w:t>
            </w:r>
            <w:r>
              <w:rPr>
                <w:bCs/>
                <w:color w:val="000000" w:themeColor="text1"/>
                <w:szCs w:val="21"/>
                <w:highlight w:val="none"/>
                <w14:textFill>
                  <w14:solidFill>
                    <w14:schemeClr w14:val="tx1"/>
                  </w14:solidFill>
                </w14:textFill>
              </w:rPr>
              <w:t>，</w:t>
            </w:r>
            <w:r>
              <w:rPr>
                <w:rFonts w:hint="eastAsia"/>
                <w:bCs/>
                <w:color w:val="000000" w:themeColor="text1"/>
                <w:szCs w:val="21"/>
                <w:highlight w:val="none"/>
                <w:lang w:val="en-US" w:eastAsia="zh-CN"/>
                <w14:textFill>
                  <w14:solidFill>
                    <w14:schemeClr w14:val="tx1"/>
                  </w14:solidFill>
                </w14:textFill>
              </w:rPr>
              <w:t>171.1</w:t>
            </w:r>
            <w:r>
              <w:rPr>
                <w:bCs/>
                <w:color w:val="000000" w:themeColor="text1"/>
                <w:szCs w:val="21"/>
                <w:highlight w:val="none"/>
                <w14:textFill>
                  <w14:solidFill>
                    <w14:schemeClr w14:val="tx1"/>
                  </w14:solidFill>
                </w14:textFill>
              </w:rPr>
              <w:t>mg/m</w:t>
            </w:r>
            <w:r>
              <w:rPr>
                <w:bCs/>
                <w:color w:val="000000" w:themeColor="text1"/>
                <w:szCs w:val="21"/>
                <w:highlight w:val="none"/>
                <w:vertAlign w:val="superscript"/>
                <w14:textFill>
                  <w14:solidFill>
                    <w14:schemeClr w14:val="tx1"/>
                  </w14:solidFill>
                </w14:textFill>
              </w:rPr>
              <w:t>3</w:t>
            </w:r>
            <w:r>
              <w:rPr>
                <w:bCs/>
                <w:color w:val="000000" w:themeColor="text1"/>
                <w:szCs w:val="21"/>
                <w:highlight w:val="none"/>
                <w14:textFill>
                  <w14:solidFill>
                    <w14:schemeClr w14:val="tx1"/>
                  </w14:solidFill>
                </w14:textFill>
              </w:rPr>
              <w:t>，烟气集中收集后，经</w:t>
            </w:r>
            <w:r>
              <w:rPr>
                <w:rFonts w:hint="eastAsia"/>
                <w:bCs/>
                <w:color w:val="000000" w:themeColor="text1"/>
                <w:szCs w:val="21"/>
                <w:highlight w:val="none"/>
                <w:lang w:eastAsia="zh-CN"/>
                <w14:textFill>
                  <w14:solidFill>
                    <w14:schemeClr w14:val="tx1"/>
                  </w14:solidFill>
                </w14:textFill>
              </w:rPr>
              <w:t>15</w:t>
            </w:r>
            <w:r>
              <w:rPr>
                <w:bCs/>
                <w:color w:val="000000" w:themeColor="text1"/>
                <w:szCs w:val="21"/>
                <w:highlight w:val="none"/>
                <w14:textFill>
                  <w14:solidFill>
                    <w14:schemeClr w14:val="tx1"/>
                  </w14:solidFill>
                </w14:textFill>
              </w:rPr>
              <w:t>米高</w:t>
            </w:r>
            <w:r>
              <w:rPr>
                <w:rFonts w:hint="eastAsia"/>
                <w:bCs/>
                <w:color w:val="000000" w:themeColor="text1"/>
                <w:szCs w:val="21"/>
                <w:highlight w:val="none"/>
                <w14:textFill>
                  <w14:solidFill>
                    <w14:schemeClr w14:val="tx1"/>
                  </w14:solidFill>
                </w14:textFill>
              </w:rPr>
              <w:t>排气筒</w:t>
            </w:r>
            <w:r>
              <w:rPr>
                <w:bCs/>
                <w:color w:val="000000" w:themeColor="text1"/>
                <w:szCs w:val="21"/>
                <w:highlight w:val="none"/>
                <w14:textFill>
                  <w14:solidFill>
                    <w14:schemeClr w14:val="tx1"/>
                  </w14:solidFill>
                </w14:textFill>
              </w:rPr>
              <w:t>排放。</w:t>
            </w:r>
          </w:p>
          <w:p w14:paraId="484979DC">
            <w:pPr>
              <w:widowControl/>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本项目废气污染物经处理后均可达标排放，对环境空气影响较小。</w:t>
            </w:r>
          </w:p>
          <w:p w14:paraId="45D4D346">
            <w:pPr>
              <w:spacing w:line="360" w:lineRule="auto"/>
              <w:ind w:firstLine="420" w:firstLineChars="200"/>
              <w:rPr>
                <w:bCs/>
                <w:color w:val="000000" w:themeColor="text1"/>
                <w:kern w:val="0"/>
                <w:szCs w:val="21"/>
                <w:highlight w:val="none"/>
                <w14:textFill>
                  <w14:solidFill>
                    <w14:schemeClr w14:val="tx1"/>
                  </w14:solidFill>
                </w14:textFill>
              </w:rPr>
            </w:pPr>
            <w:r>
              <w:rPr>
                <w:rFonts w:hint="eastAsia"/>
                <w:bCs/>
                <w:color w:val="000000" w:themeColor="text1"/>
                <w:kern w:val="0"/>
                <w:szCs w:val="21"/>
                <w:highlight w:val="none"/>
                <w14:textFill>
                  <w14:solidFill>
                    <w14:schemeClr w14:val="tx1"/>
                  </w14:solidFill>
                </w14:textFill>
              </w:rPr>
              <w:t>2）</w:t>
            </w:r>
            <w:r>
              <w:rPr>
                <w:rFonts w:hint="eastAsia"/>
                <w:bCs/>
                <w:color w:val="000000" w:themeColor="text1"/>
                <w:kern w:val="0"/>
                <w:szCs w:val="21"/>
                <w:highlight w:val="none"/>
                <w:lang w:eastAsia="zh-CN"/>
                <w14:textFill>
                  <w14:solidFill>
                    <w14:schemeClr w14:val="tx1"/>
                  </w14:solidFill>
                </w14:textFill>
              </w:rPr>
              <w:t>布袋除尘器收尘及热风炉灰渣</w:t>
            </w:r>
            <w:r>
              <w:rPr>
                <w:bCs/>
                <w:color w:val="000000" w:themeColor="text1"/>
                <w:kern w:val="0"/>
                <w:szCs w:val="21"/>
                <w:highlight w:val="none"/>
                <w14:textFill>
                  <w14:solidFill>
                    <w14:schemeClr w14:val="tx1"/>
                  </w14:solidFill>
                </w14:textFill>
              </w:rPr>
              <w:t>储运扬尘</w:t>
            </w:r>
          </w:p>
          <w:p w14:paraId="10BA02EB">
            <w:pPr>
              <w:spacing w:line="360" w:lineRule="auto"/>
              <w:ind w:firstLine="420" w:firstLineChars="200"/>
              <w:rPr>
                <w:bCs/>
                <w:color w:val="000000" w:themeColor="text1"/>
                <w:kern w:val="0"/>
                <w:szCs w:val="21"/>
                <w:highlight w:val="none"/>
                <w14:textFill>
                  <w14:solidFill>
                    <w14:schemeClr w14:val="tx1"/>
                  </w14:solidFill>
                </w14:textFill>
              </w:rPr>
            </w:pPr>
            <w:r>
              <w:rPr>
                <w:bCs/>
                <w:color w:val="000000" w:themeColor="text1"/>
                <w:kern w:val="0"/>
                <w:szCs w:val="21"/>
                <w:highlight w:val="none"/>
                <w14:textFill>
                  <w14:solidFill>
                    <w14:schemeClr w14:val="tx1"/>
                  </w14:solidFill>
                </w14:textFill>
              </w:rPr>
              <w:t>本项目</w:t>
            </w:r>
            <w:r>
              <w:rPr>
                <w:rFonts w:hint="eastAsia"/>
                <w:bCs/>
                <w:color w:val="000000" w:themeColor="text1"/>
                <w:kern w:val="0"/>
                <w:szCs w:val="21"/>
                <w:highlight w:val="none"/>
                <w:lang w:eastAsia="zh-CN"/>
                <w14:textFill>
                  <w14:solidFill>
                    <w14:schemeClr w14:val="tx1"/>
                  </w14:solidFill>
                </w14:textFill>
              </w:rPr>
              <w:t>布袋除尘器收尘及热风炉灰渣</w:t>
            </w:r>
            <w:r>
              <w:rPr>
                <w:bCs/>
                <w:color w:val="000000" w:themeColor="text1"/>
                <w:kern w:val="0"/>
                <w:szCs w:val="21"/>
                <w:highlight w:val="none"/>
                <w14:textFill>
                  <w14:solidFill>
                    <w14:schemeClr w14:val="tx1"/>
                  </w14:solidFill>
                </w14:textFill>
              </w:rPr>
              <w:t>储存在</w:t>
            </w:r>
            <w:r>
              <w:rPr>
                <w:rFonts w:hint="eastAsia"/>
                <w:bCs/>
                <w:color w:val="000000" w:themeColor="text1"/>
                <w:kern w:val="0"/>
                <w:szCs w:val="21"/>
                <w:highlight w:val="none"/>
                <w14:textFill>
                  <w14:solidFill>
                    <w14:schemeClr w14:val="tx1"/>
                  </w14:solidFill>
                </w14:textFill>
              </w:rPr>
              <w:t>烘干车间</w:t>
            </w:r>
            <w:r>
              <w:rPr>
                <w:bCs/>
                <w:color w:val="000000" w:themeColor="text1"/>
                <w:kern w:val="0"/>
                <w:szCs w:val="21"/>
                <w:highlight w:val="none"/>
                <w14:textFill>
                  <w14:solidFill>
                    <w14:schemeClr w14:val="tx1"/>
                  </w14:solidFill>
                </w14:textFill>
              </w:rPr>
              <w:t>内，</w:t>
            </w:r>
            <w:r>
              <w:rPr>
                <w:rFonts w:hint="eastAsia"/>
                <w:bCs/>
                <w:color w:val="000000" w:themeColor="text1"/>
                <w:kern w:val="0"/>
                <w:szCs w:val="21"/>
                <w:highlight w:val="none"/>
                <w:lang w:eastAsia="zh-CN"/>
                <w14:textFill>
                  <w14:solidFill>
                    <w14:schemeClr w14:val="tx1"/>
                  </w14:solidFill>
                </w14:textFill>
              </w:rPr>
              <w:t>布袋除尘器收尘及热风炉灰渣</w:t>
            </w:r>
            <w:r>
              <w:rPr>
                <w:bCs/>
                <w:color w:val="000000" w:themeColor="text1"/>
                <w:kern w:val="0"/>
                <w:szCs w:val="21"/>
                <w:highlight w:val="none"/>
                <w14:textFill>
                  <w14:solidFill>
                    <w14:schemeClr w14:val="tx1"/>
                  </w14:solidFill>
                </w14:textFill>
              </w:rPr>
              <w:t>每</w:t>
            </w:r>
            <w:r>
              <w:rPr>
                <w:rFonts w:hint="eastAsia"/>
                <w:bCs/>
                <w:color w:val="000000" w:themeColor="text1"/>
                <w:kern w:val="0"/>
                <w:szCs w:val="21"/>
                <w:highlight w:val="none"/>
                <w14:textFill>
                  <w14:solidFill>
                    <w14:schemeClr w14:val="tx1"/>
                  </w14:solidFill>
                </w14:textFill>
              </w:rPr>
              <w:t>10天</w:t>
            </w:r>
            <w:r>
              <w:rPr>
                <w:bCs/>
                <w:color w:val="000000" w:themeColor="text1"/>
                <w:kern w:val="0"/>
                <w:szCs w:val="21"/>
                <w:highlight w:val="none"/>
                <w14:textFill>
                  <w14:solidFill>
                    <w14:schemeClr w14:val="tx1"/>
                  </w14:solidFill>
                </w14:textFill>
              </w:rPr>
              <w:t>外运1次。</w:t>
            </w:r>
            <w:r>
              <w:rPr>
                <w:rFonts w:hint="eastAsia"/>
                <w:bCs/>
                <w:color w:val="000000" w:themeColor="text1"/>
                <w:kern w:val="0"/>
                <w:szCs w:val="21"/>
                <w:highlight w:val="none"/>
                <w:lang w:eastAsia="zh-CN"/>
                <w14:textFill>
                  <w14:solidFill>
                    <w14:schemeClr w14:val="tx1"/>
                  </w14:solidFill>
                </w14:textFill>
              </w:rPr>
              <w:t>布袋除尘器收尘及热风炉灰渣</w:t>
            </w:r>
            <w:r>
              <w:rPr>
                <w:bCs/>
                <w:color w:val="000000" w:themeColor="text1"/>
                <w:kern w:val="0"/>
                <w:szCs w:val="21"/>
                <w:highlight w:val="none"/>
                <w14:textFill>
                  <w14:solidFill>
                    <w14:schemeClr w14:val="tx1"/>
                  </w14:solidFill>
                </w14:textFill>
              </w:rPr>
              <w:t>储存及外运过程将产生扬尘，对灰渣暂存位置、灰渣装运过程采取洒水降尘措施，可有效控制扬尘污染</w:t>
            </w:r>
            <w:r>
              <w:rPr>
                <w:rFonts w:hint="eastAsia"/>
                <w:bCs/>
                <w:color w:val="000000" w:themeColor="text1"/>
                <w:kern w:val="0"/>
                <w:szCs w:val="21"/>
                <w:highlight w:val="none"/>
                <w:lang w:eastAsia="zh-CN"/>
                <w14:textFill>
                  <w14:solidFill>
                    <w14:schemeClr w14:val="tx1"/>
                  </w14:solidFill>
                </w14:textFill>
              </w:rPr>
              <w:t>，</w:t>
            </w:r>
            <w:r>
              <w:rPr>
                <w:rFonts w:hint="eastAsia"/>
                <w:bCs/>
                <w:color w:val="000000" w:themeColor="text1"/>
                <w:kern w:val="0"/>
                <w:szCs w:val="21"/>
                <w:highlight w:val="none"/>
                <w:lang w:val="en-US" w:eastAsia="zh-CN"/>
                <w14:textFill>
                  <w14:solidFill>
                    <w14:schemeClr w14:val="tx1"/>
                  </w14:solidFill>
                </w14:textFill>
              </w:rPr>
              <w:t>基本无粉尘排放</w:t>
            </w:r>
            <w:r>
              <w:rPr>
                <w:bCs/>
                <w:color w:val="000000" w:themeColor="text1"/>
                <w:kern w:val="0"/>
                <w:szCs w:val="21"/>
                <w:highlight w:val="none"/>
                <w14:textFill>
                  <w14:solidFill>
                    <w14:schemeClr w14:val="tx1"/>
                  </w14:solidFill>
                </w14:textFill>
              </w:rPr>
              <w:t>。</w:t>
            </w:r>
          </w:p>
          <w:p w14:paraId="4B0EA6B8">
            <w:pPr>
              <w:pStyle w:val="9"/>
              <w:snapToGrid/>
              <w:spacing w:before="0" w:after="0" w:line="360" w:lineRule="auto"/>
              <w:ind w:right="0" w:firstLine="420" w:firstLineChars="200"/>
              <w:rPr>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3</w:t>
            </w:r>
            <w:r>
              <w:rPr>
                <w:bCs/>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汞及其化合物</w:t>
            </w:r>
          </w:p>
          <w:p w14:paraId="0C1EC746">
            <w:pPr>
              <w:spacing w:line="360" w:lineRule="auto"/>
              <w:ind w:firstLine="420" w:firstLineChars="200"/>
              <w:rPr>
                <w:bCs/>
                <w:color w:val="000000" w:themeColor="text1"/>
                <w:kern w:val="0"/>
                <w:szCs w:val="21"/>
                <w:highlight w:val="none"/>
                <w14:textFill>
                  <w14:solidFill>
                    <w14:schemeClr w14:val="tx1"/>
                  </w14:solidFill>
                </w14:textFill>
              </w:rPr>
            </w:pPr>
            <w:r>
              <w:rPr>
                <w:bCs/>
                <w:color w:val="000000" w:themeColor="text1"/>
                <w:kern w:val="0"/>
                <w:szCs w:val="21"/>
                <w:highlight w:val="none"/>
                <w14:textFill>
                  <w14:solidFill>
                    <w14:schemeClr w14:val="tx1"/>
                  </w14:solidFill>
                </w14:textFill>
              </w:rPr>
              <w:t>生物质分析报告中未体现汞含量，根据《直接法测定固体生物质燃料中汞的试验研究》（煤质技术，2020年）可知，生物质汞含量为15.47ng/g。故，由于生物质颗粒汞含量低的特点，本项目暂不考虑汞的排放。</w:t>
            </w:r>
            <w:r>
              <w:rPr>
                <w:rFonts w:hint="eastAsia"/>
                <w:bCs/>
                <w:color w:val="000000" w:themeColor="text1"/>
                <w:kern w:val="0"/>
                <w:szCs w:val="21"/>
                <w:highlight w:val="none"/>
                <w14:textFill>
                  <w14:solidFill>
                    <w14:schemeClr w14:val="tx1"/>
                  </w14:solidFill>
                </w14:textFill>
              </w:rPr>
              <w:t>无需</w:t>
            </w:r>
            <w:r>
              <w:rPr>
                <w:bCs/>
                <w:color w:val="000000" w:themeColor="text1"/>
                <w:kern w:val="0"/>
                <w:szCs w:val="21"/>
                <w:highlight w:val="none"/>
                <w14:textFill>
                  <w14:solidFill>
                    <w14:schemeClr w14:val="tx1"/>
                  </w14:solidFill>
                </w14:textFill>
              </w:rPr>
              <w:t>开展大气专项评价</w:t>
            </w:r>
            <w:r>
              <w:rPr>
                <w:rFonts w:hint="eastAsia"/>
                <w:bCs/>
                <w:color w:val="000000" w:themeColor="text1"/>
                <w:kern w:val="0"/>
                <w:szCs w:val="21"/>
                <w:highlight w:val="none"/>
                <w14:textFill>
                  <w14:solidFill>
                    <w14:schemeClr w14:val="tx1"/>
                  </w14:solidFill>
                </w14:textFill>
              </w:rPr>
              <w:t>。</w:t>
            </w:r>
          </w:p>
          <w:p w14:paraId="13CF8786">
            <w:pPr>
              <w:widowControl/>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2</w:t>
            </w:r>
            <w:r>
              <w:rPr>
                <w:bCs/>
                <w:color w:val="000000" w:themeColor="text1"/>
                <w:szCs w:val="21"/>
                <w:highlight w:val="none"/>
                <w14:textFill>
                  <w14:solidFill>
                    <w14:schemeClr w14:val="tx1"/>
                  </w14:solidFill>
                </w14:textFill>
              </w:rPr>
              <w:t>）排放口基本情况</w:t>
            </w:r>
          </w:p>
          <w:p w14:paraId="1B8ED0E9">
            <w:pPr>
              <w:pStyle w:val="142"/>
              <w:widowControl/>
              <w:spacing w:line="240" w:lineRule="auto"/>
              <w:rPr>
                <w:rFonts w:ascii="Times New Roman" w:hAnsi="Times New Roman" w:eastAsia="宋体"/>
                <w:b/>
                <w:color w:val="000000" w:themeColor="text1"/>
                <w:sz w:val="21"/>
                <w:szCs w:val="21"/>
                <w:highlight w:val="none"/>
                <w14:textFill>
                  <w14:solidFill>
                    <w14:schemeClr w14:val="tx1"/>
                  </w14:solidFill>
                </w14:textFill>
              </w:rPr>
            </w:pPr>
            <w:r>
              <w:rPr>
                <w:rFonts w:ascii="Times New Roman" w:hAnsi="Times New Roman" w:eastAsia="宋体"/>
                <w:b/>
                <w:color w:val="000000" w:themeColor="text1"/>
                <w:sz w:val="21"/>
                <w:szCs w:val="21"/>
                <w:highlight w:val="none"/>
                <w14:textFill>
                  <w14:solidFill>
                    <w14:schemeClr w14:val="tx1"/>
                  </w14:solidFill>
                </w14:textFill>
              </w:rPr>
              <w:t>表4-</w:t>
            </w:r>
            <w:r>
              <w:rPr>
                <w:rFonts w:hint="eastAsia" w:ascii="Times New Roman" w:hAnsi="Times New Roman" w:eastAsia="宋体"/>
                <w:b/>
                <w:color w:val="000000" w:themeColor="text1"/>
                <w:sz w:val="21"/>
                <w:szCs w:val="21"/>
                <w:highlight w:val="none"/>
                <w14:textFill>
                  <w14:solidFill>
                    <w14:schemeClr w14:val="tx1"/>
                  </w14:solidFill>
                </w14:textFill>
              </w:rPr>
              <w:t xml:space="preserve">3 </w:t>
            </w:r>
            <w:r>
              <w:rPr>
                <w:rFonts w:ascii="Times New Roman" w:hAnsi="Times New Roman" w:eastAsia="宋体"/>
                <w:b/>
                <w:color w:val="000000" w:themeColor="text1"/>
                <w:sz w:val="21"/>
                <w:szCs w:val="21"/>
                <w:highlight w:val="none"/>
                <w14:textFill>
                  <w14:solidFill>
                    <w14:schemeClr w14:val="tx1"/>
                  </w14:solidFill>
                </w14:textFill>
              </w:rPr>
              <w:t>废气排放口基本情况一览表</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3"/>
              <w:gridCol w:w="1485"/>
              <w:gridCol w:w="854"/>
              <w:gridCol w:w="854"/>
              <w:gridCol w:w="960"/>
              <w:gridCol w:w="1231"/>
              <w:gridCol w:w="1891"/>
            </w:tblGrid>
            <w:tr w14:paraId="2E58B2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4" w:type="pct"/>
                  <w:tcBorders>
                    <w:tl2br w:val="nil"/>
                    <w:tr2bl w:val="nil"/>
                  </w:tcBorders>
                  <w:vAlign w:val="center"/>
                </w:tcPr>
                <w:p w14:paraId="50F13B15">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编号</w:t>
                  </w:r>
                </w:p>
              </w:tc>
              <w:tc>
                <w:tcPr>
                  <w:tcW w:w="923" w:type="pct"/>
                  <w:tcBorders>
                    <w:tl2br w:val="nil"/>
                    <w:tr2bl w:val="nil"/>
                  </w:tcBorders>
                  <w:vAlign w:val="center"/>
                </w:tcPr>
                <w:p w14:paraId="5174768F">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排放口名称</w:t>
                  </w:r>
                </w:p>
              </w:tc>
              <w:tc>
                <w:tcPr>
                  <w:tcW w:w="531" w:type="pct"/>
                  <w:tcBorders>
                    <w:tl2br w:val="nil"/>
                    <w:tr2bl w:val="nil"/>
                  </w:tcBorders>
                  <w:vAlign w:val="center"/>
                </w:tcPr>
                <w:p w14:paraId="7BF5354C">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高度/m</w:t>
                  </w:r>
                </w:p>
              </w:tc>
              <w:tc>
                <w:tcPr>
                  <w:tcW w:w="531" w:type="pct"/>
                  <w:tcBorders>
                    <w:tl2br w:val="nil"/>
                    <w:tr2bl w:val="nil"/>
                  </w:tcBorders>
                  <w:vAlign w:val="center"/>
                </w:tcPr>
                <w:p w14:paraId="090A8D4A">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内径/m</w:t>
                  </w:r>
                </w:p>
              </w:tc>
              <w:tc>
                <w:tcPr>
                  <w:tcW w:w="597" w:type="pct"/>
                  <w:tcBorders>
                    <w:tl2br w:val="nil"/>
                    <w:tr2bl w:val="nil"/>
                  </w:tcBorders>
                  <w:vAlign w:val="center"/>
                </w:tcPr>
                <w:p w14:paraId="74DAF9EA">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温度/℃</w:t>
                  </w:r>
                </w:p>
              </w:tc>
              <w:tc>
                <w:tcPr>
                  <w:tcW w:w="765" w:type="pct"/>
                  <w:tcBorders>
                    <w:tl2br w:val="nil"/>
                    <w:tr2bl w:val="nil"/>
                  </w:tcBorders>
                  <w:vAlign w:val="center"/>
                </w:tcPr>
                <w:p w14:paraId="0FB28264">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类型</w:t>
                  </w:r>
                </w:p>
              </w:tc>
              <w:tc>
                <w:tcPr>
                  <w:tcW w:w="1175" w:type="pct"/>
                  <w:tcBorders>
                    <w:tl2br w:val="nil"/>
                    <w:tr2bl w:val="nil"/>
                  </w:tcBorders>
                  <w:vAlign w:val="center"/>
                </w:tcPr>
                <w:p w14:paraId="4E40FDE2">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地理坐标</w:t>
                  </w:r>
                </w:p>
              </w:tc>
            </w:tr>
            <w:tr w14:paraId="25C716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4" w:type="pct"/>
                  <w:tcBorders>
                    <w:tl2br w:val="nil"/>
                    <w:tr2bl w:val="nil"/>
                  </w:tcBorders>
                  <w:vAlign w:val="center"/>
                </w:tcPr>
                <w:p w14:paraId="1BD21051">
                  <w:pPr>
                    <w:autoSpaceDE w:val="0"/>
                    <w:autoSpaceDN w:val="0"/>
                    <w:jc w:val="center"/>
                    <w:rPr>
                      <w:rFonts w:hint="eastAsia"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eastAsia="zh-CN"/>
                      <w14:textFill>
                        <w14:solidFill>
                          <w14:schemeClr w14:val="tx1"/>
                        </w14:solidFill>
                      </w14:textFill>
                    </w:rPr>
                    <w:t>DA004</w:t>
                  </w:r>
                </w:p>
              </w:tc>
              <w:tc>
                <w:tcPr>
                  <w:tcW w:w="923" w:type="pct"/>
                  <w:tcBorders>
                    <w:tl2br w:val="nil"/>
                    <w:tr2bl w:val="nil"/>
                  </w:tcBorders>
                  <w:vAlign w:val="center"/>
                </w:tcPr>
                <w:p w14:paraId="64C8B2F7">
                  <w:pPr>
                    <w:autoSpaceDE w:val="0"/>
                    <w:autoSpaceDN w:val="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烘干排气筒</w:t>
                  </w:r>
                </w:p>
              </w:tc>
              <w:tc>
                <w:tcPr>
                  <w:tcW w:w="531" w:type="pct"/>
                  <w:tcBorders>
                    <w:tl2br w:val="nil"/>
                    <w:tr2bl w:val="nil"/>
                  </w:tcBorders>
                  <w:vAlign w:val="center"/>
                </w:tcPr>
                <w:p w14:paraId="028688C6">
                  <w:pPr>
                    <w:autoSpaceDE w:val="0"/>
                    <w:autoSpaceDN w:val="0"/>
                    <w:jc w:val="center"/>
                    <w:rPr>
                      <w:rFonts w:hint="eastAsia" w:eastAsia="宋体"/>
                      <w:color w:val="000000" w:themeColor="text1"/>
                      <w:sz w:val="18"/>
                      <w:szCs w:val="18"/>
                      <w:highlight w:val="none"/>
                      <w:lang w:eastAsia="zh-CN"/>
                      <w14:textFill>
                        <w14:solidFill>
                          <w14:schemeClr w14:val="tx1"/>
                        </w14:solidFill>
                      </w14:textFill>
                    </w:rPr>
                  </w:pPr>
                  <w:r>
                    <w:rPr>
                      <w:rFonts w:hint="eastAsia"/>
                      <w:color w:val="000000" w:themeColor="text1"/>
                      <w:sz w:val="18"/>
                      <w:szCs w:val="18"/>
                      <w:highlight w:val="none"/>
                      <w:lang w:eastAsia="zh-CN"/>
                      <w14:textFill>
                        <w14:solidFill>
                          <w14:schemeClr w14:val="tx1"/>
                        </w14:solidFill>
                      </w14:textFill>
                    </w:rPr>
                    <w:t>15</w:t>
                  </w:r>
                </w:p>
              </w:tc>
              <w:tc>
                <w:tcPr>
                  <w:tcW w:w="531" w:type="pct"/>
                  <w:tcBorders>
                    <w:tl2br w:val="nil"/>
                    <w:tr2bl w:val="nil"/>
                  </w:tcBorders>
                  <w:vAlign w:val="center"/>
                </w:tcPr>
                <w:p w14:paraId="7E39BBA3">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0.</w:t>
                  </w:r>
                  <w:r>
                    <w:rPr>
                      <w:rFonts w:hint="eastAsia"/>
                      <w:color w:val="000000" w:themeColor="text1"/>
                      <w:sz w:val="18"/>
                      <w:szCs w:val="18"/>
                      <w:highlight w:val="none"/>
                      <w14:textFill>
                        <w14:solidFill>
                          <w14:schemeClr w14:val="tx1"/>
                        </w14:solidFill>
                      </w14:textFill>
                    </w:rPr>
                    <w:t>6</w:t>
                  </w:r>
                </w:p>
              </w:tc>
              <w:tc>
                <w:tcPr>
                  <w:tcW w:w="597" w:type="pct"/>
                  <w:tcBorders>
                    <w:tl2br w:val="nil"/>
                    <w:tr2bl w:val="nil"/>
                  </w:tcBorders>
                  <w:vAlign w:val="center"/>
                </w:tcPr>
                <w:p w14:paraId="07E066C3">
                  <w:pPr>
                    <w:autoSpaceDE w:val="0"/>
                    <w:autoSpaceDN w:val="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100</w:t>
                  </w:r>
                </w:p>
              </w:tc>
              <w:tc>
                <w:tcPr>
                  <w:tcW w:w="765" w:type="pct"/>
                  <w:tcBorders>
                    <w:tl2br w:val="nil"/>
                    <w:tr2bl w:val="nil"/>
                  </w:tcBorders>
                  <w:vAlign w:val="center"/>
                </w:tcPr>
                <w:p w14:paraId="46D30BB3">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一般排放口</w:t>
                  </w:r>
                </w:p>
              </w:tc>
              <w:tc>
                <w:tcPr>
                  <w:tcW w:w="1175" w:type="pct"/>
                  <w:tcBorders>
                    <w:tl2br w:val="nil"/>
                    <w:tr2bl w:val="nil"/>
                  </w:tcBorders>
                  <w:vAlign w:val="center"/>
                </w:tcPr>
                <w:p w14:paraId="2974A919">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经度：</w:t>
                  </w:r>
                  <w:r>
                    <w:rPr>
                      <w:bCs/>
                      <w:color w:val="000000" w:themeColor="text1"/>
                      <w:sz w:val="18"/>
                      <w:szCs w:val="18"/>
                      <w:highlight w:val="none"/>
                      <w14:textFill>
                        <w14:solidFill>
                          <w14:schemeClr w14:val="tx1"/>
                        </w14:solidFill>
                      </w14:textFill>
                    </w:rPr>
                    <w:t>130.82555741</w:t>
                  </w:r>
                </w:p>
                <w:p w14:paraId="7B87DA1A">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纬度：</w:t>
                  </w:r>
                  <w:r>
                    <w:rPr>
                      <w:bCs/>
                      <w:color w:val="000000" w:themeColor="text1"/>
                      <w:sz w:val="18"/>
                      <w:szCs w:val="18"/>
                      <w:highlight w:val="none"/>
                      <w14:textFill>
                        <w14:solidFill>
                          <w14:schemeClr w14:val="tx1"/>
                        </w14:solidFill>
                      </w14:textFill>
                    </w:rPr>
                    <w:t>45.24194967</w:t>
                  </w:r>
                </w:p>
              </w:tc>
            </w:tr>
          </w:tbl>
          <w:p w14:paraId="61AC6F6F">
            <w:pPr>
              <w:widowControl/>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3</w:t>
            </w:r>
            <w:r>
              <w:rPr>
                <w:color w:val="000000" w:themeColor="text1"/>
                <w:szCs w:val="21"/>
                <w:highlight w:val="none"/>
                <w14:textFill>
                  <w14:solidFill>
                    <w14:schemeClr w14:val="tx1"/>
                  </w14:solidFill>
                </w14:textFill>
              </w:rPr>
              <w:t>）本项目非正常排放</w:t>
            </w:r>
          </w:p>
          <w:p w14:paraId="2F3BD04A">
            <w:pPr>
              <w:pStyle w:val="73"/>
              <w:widowControl/>
              <w:spacing w:line="360" w:lineRule="auto"/>
              <w:ind w:firstLine="420" w:firstLineChars="200"/>
              <w:rPr>
                <w:color w:val="000000" w:themeColor="text1"/>
                <w:sz w:val="24"/>
                <w:highlight w:val="none"/>
                <w14:textFill>
                  <w14:solidFill>
                    <w14:schemeClr w14:val="tx1"/>
                  </w14:solidFill>
                </w14:textFill>
              </w:rPr>
            </w:pPr>
            <w:r>
              <w:rPr>
                <w:color w:val="000000" w:themeColor="text1"/>
                <w:szCs w:val="21"/>
                <w:highlight w:val="none"/>
                <w14:textFill>
                  <w14:solidFill>
                    <w14:schemeClr w14:val="tx1"/>
                  </w14:solidFill>
                </w14:textFill>
              </w:rPr>
              <w:t>废气治理措施发生故障，废气</w:t>
            </w:r>
            <w:r>
              <w:rPr>
                <w:rFonts w:hint="eastAsia"/>
                <w:color w:val="000000" w:themeColor="text1"/>
                <w:szCs w:val="21"/>
                <w:highlight w:val="none"/>
                <w14:textFill>
                  <w14:solidFill>
                    <w14:schemeClr w14:val="tx1"/>
                  </w14:solidFill>
                </w14:textFill>
              </w:rPr>
              <w:t>处理设施效率降低后</w:t>
            </w:r>
            <w:r>
              <w:rPr>
                <w:color w:val="000000" w:themeColor="text1"/>
                <w:szCs w:val="21"/>
                <w:highlight w:val="none"/>
                <w14:textFill>
                  <w14:solidFill>
                    <w14:schemeClr w14:val="tx1"/>
                  </w14:solidFill>
                </w14:textFill>
              </w:rPr>
              <w:t>排放</w:t>
            </w:r>
            <w:r>
              <w:rPr>
                <w:rFonts w:hint="eastAsia"/>
                <w:color w:val="000000" w:themeColor="text1"/>
                <w:szCs w:val="21"/>
                <w:highlight w:val="none"/>
                <w14:textFill>
                  <w14:solidFill>
                    <w14:schemeClr w14:val="tx1"/>
                  </w14:solidFill>
                </w14:textFill>
              </w:rPr>
              <w:t>。</w:t>
            </w:r>
          </w:p>
          <w:p w14:paraId="24B26DFE">
            <w:pPr>
              <w:pStyle w:val="73"/>
              <w:spacing w:line="240" w:lineRule="auto"/>
              <w:ind w:firstLine="0"/>
              <w:jc w:val="center"/>
              <w:rPr>
                <w:rFonts w:cs="Times New Roman"/>
                <w:b/>
                <w:color w:val="000000" w:themeColor="text1"/>
                <w:szCs w:val="21"/>
                <w:highlight w:val="none"/>
                <w14:textFill>
                  <w14:solidFill>
                    <w14:schemeClr w14:val="tx1"/>
                  </w14:solidFill>
                </w14:textFill>
              </w:rPr>
            </w:pPr>
            <w:r>
              <w:rPr>
                <w:rFonts w:cs="Times New Roman"/>
                <w:b/>
                <w:color w:val="000000" w:themeColor="text1"/>
                <w:szCs w:val="21"/>
                <w:highlight w:val="none"/>
                <w14:textFill>
                  <w14:solidFill>
                    <w14:schemeClr w14:val="tx1"/>
                  </w14:solidFill>
                </w14:textFill>
              </w:rPr>
              <w:t>表4-</w:t>
            </w:r>
            <w:r>
              <w:rPr>
                <w:rFonts w:hint="eastAsia" w:cs="Times New Roman"/>
                <w:b/>
                <w:color w:val="000000" w:themeColor="text1"/>
                <w:szCs w:val="21"/>
                <w:highlight w:val="none"/>
                <w14:textFill>
                  <w14:solidFill>
                    <w14:schemeClr w14:val="tx1"/>
                  </w14:solidFill>
                </w14:textFill>
              </w:rPr>
              <w:t>4</w:t>
            </w:r>
            <w:r>
              <w:rPr>
                <w:rFonts w:cs="Times New Roman"/>
                <w:b/>
                <w:color w:val="000000" w:themeColor="text1"/>
                <w:szCs w:val="21"/>
                <w:highlight w:val="none"/>
                <w14:textFill>
                  <w14:solidFill>
                    <w14:schemeClr w14:val="tx1"/>
                  </w14:solidFill>
                </w14:textFill>
              </w:rPr>
              <w:t>非正常排放参数表</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1"/>
              <w:gridCol w:w="2330"/>
              <w:gridCol w:w="857"/>
              <w:gridCol w:w="1156"/>
              <w:gridCol w:w="957"/>
              <w:gridCol w:w="870"/>
              <w:gridCol w:w="1047"/>
            </w:tblGrid>
            <w:tr w14:paraId="4FD718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10" w:type="pct"/>
                  <w:tcBorders>
                    <w:tl2br w:val="nil"/>
                    <w:tr2bl w:val="nil"/>
                  </w:tcBorders>
                  <w:vAlign w:val="center"/>
                </w:tcPr>
                <w:p w14:paraId="6C326B35">
                  <w:pPr>
                    <w:pStyle w:val="73"/>
                    <w:spacing w:line="240" w:lineRule="auto"/>
                    <w:ind w:firstLine="0"/>
                    <w:jc w:val="center"/>
                    <w:rPr>
                      <w:rFonts w:cs="Times New Roman"/>
                      <w:color w:val="000000" w:themeColor="text1"/>
                      <w:sz w:val="18"/>
                      <w:szCs w:val="18"/>
                      <w:highlight w:val="none"/>
                      <w14:textFill>
                        <w14:solidFill>
                          <w14:schemeClr w14:val="tx1"/>
                        </w14:solidFill>
                      </w14:textFill>
                    </w:rPr>
                  </w:pPr>
                  <w:r>
                    <w:rPr>
                      <w:rFonts w:cs="Times New Roman"/>
                      <w:color w:val="000000" w:themeColor="text1"/>
                      <w:sz w:val="18"/>
                      <w:szCs w:val="18"/>
                      <w:highlight w:val="none"/>
                      <w14:textFill>
                        <w14:solidFill>
                          <w14:schemeClr w14:val="tx1"/>
                        </w14:solidFill>
                      </w14:textFill>
                    </w:rPr>
                    <w:t>非正常排放源</w:t>
                  </w:r>
                </w:p>
              </w:tc>
              <w:tc>
                <w:tcPr>
                  <w:tcW w:w="1448" w:type="pct"/>
                  <w:tcBorders>
                    <w:tl2br w:val="nil"/>
                    <w:tr2bl w:val="nil"/>
                  </w:tcBorders>
                  <w:vAlign w:val="center"/>
                </w:tcPr>
                <w:p w14:paraId="6547CA76">
                  <w:pPr>
                    <w:pStyle w:val="73"/>
                    <w:spacing w:line="240" w:lineRule="auto"/>
                    <w:ind w:firstLine="0"/>
                    <w:jc w:val="center"/>
                    <w:rPr>
                      <w:rFonts w:cs="Times New Roman"/>
                      <w:color w:val="000000" w:themeColor="text1"/>
                      <w:sz w:val="18"/>
                      <w:szCs w:val="18"/>
                      <w:highlight w:val="none"/>
                      <w14:textFill>
                        <w14:solidFill>
                          <w14:schemeClr w14:val="tx1"/>
                        </w14:solidFill>
                      </w14:textFill>
                    </w:rPr>
                  </w:pPr>
                  <w:r>
                    <w:rPr>
                      <w:rFonts w:cs="Times New Roman"/>
                      <w:color w:val="000000" w:themeColor="text1"/>
                      <w:sz w:val="18"/>
                      <w:szCs w:val="18"/>
                      <w:highlight w:val="none"/>
                      <w14:textFill>
                        <w14:solidFill>
                          <w14:schemeClr w14:val="tx1"/>
                        </w14:solidFill>
                      </w14:textFill>
                    </w:rPr>
                    <w:t>非正常排放原因</w:t>
                  </w:r>
                </w:p>
              </w:tc>
              <w:tc>
                <w:tcPr>
                  <w:tcW w:w="533" w:type="pct"/>
                  <w:tcBorders>
                    <w:tl2br w:val="nil"/>
                    <w:tr2bl w:val="nil"/>
                  </w:tcBorders>
                  <w:vAlign w:val="center"/>
                </w:tcPr>
                <w:p w14:paraId="0E2EF49A">
                  <w:pPr>
                    <w:pStyle w:val="73"/>
                    <w:spacing w:line="240" w:lineRule="auto"/>
                    <w:ind w:firstLine="0"/>
                    <w:jc w:val="center"/>
                    <w:rPr>
                      <w:rFonts w:cs="Times New Roman"/>
                      <w:color w:val="000000" w:themeColor="text1"/>
                      <w:sz w:val="18"/>
                      <w:szCs w:val="18"/>
                      <w:highlight w:val="none"/>
                      <w14:textFill>
                        <w14:solidFill>
                          <w14:schemeClr w14:val="tx1"/>
                        </w14:solidFill>
                      </w14:textFill>
                    </w:rPr>
                  </w:pPr>
                  <w:r>
                    <w:rPr>
                      <w:rFonts w:cs="Times New Roman"/>
                      <w:color w:val="000000" w:themeColor="text1"/>
                      <w:sz w:val="18"/>
                      <w:szCs w:val="18"/>
                      <w:highlight w:val="none"/>
                      <w14:textFill>
                        <w14:solidFill>
                          <w14:schemeClr w14:val="tx1"/>
                        </w14:solidFill>
                      </w14:textFill>
                    </w:rPr>
                    <w:t>污染物</w:t>
                  </w:r>
                </w:p>
              </w:tc>
              <w:tc>
                <w:tcPr>
                  <w:tcW w:w="719" w:type="pct"/>
                  <w:tcBorders>
                    <w:tl2br w:val="nil"/>
                    <w:tr2bl w:val="nil"/>
                  </w:tcBorders>
                  <w:vAlign w:val="center"/>
                </w:tcPr>
                <w:p w14:paraId="3A6A625B">
                  <w:pPr>
                    <w:pStyle w:val="73"/>
                    <w:spacing w:line="240" w:lineRule="auto"/>
                    <w:ind w:firstLine="0"/>
                    <w:jc w:val="center"/>
                    <w:rPr>
                      <w:rFonts w:cs="Times New Roman"/>
                      <w:color w:val="000000" w:themeColor="text1"/>
                      <w:sz w:val="18"/>
                      <w:szCs w:val="18"/>
                      <w:highlight w:val="none"/>
                      <w14:textFill>
                        <w14:solidFill>
                          <w14:schemeClr w14:val="tx1"/>
                        </w14:solidFill>
                      </w14:textFill>
                    </w:rPr>
                  </w:pPr>
                  <w:r>
                    <w:rPr>
                      <w:rFonts w:cs="Times New Roman"/>
                      <w:color w:val="000000" w:themeColor="text1"/>
                      <w:sz w:val="18"/>
                      <w:szCs w:val="18"/>
                      <w:highlight w:val="none"/>
                      <w14:textFill>
                        <w14:solidFill>
                          <w14:schemeClr w14:val="tx1"/>
                        </w14:solidFill>
                      </w14:textFill>
                    </w:rPr>
                    <w:t>非正常排放</w:t>
                  </w:r>
                </w:p>
                <w:p w14:paraId="1E4C0F8F">
                  <w:pPr>
                    <w:pStyle w:val="73"/>
                    <w:spacing w:line="240" w:lineRule="auto"/>
                    <w:ind w:firstLine="0"/>
                    <w:jc w:val="center"/>
                    <w:rPr>
                      <w:rFonts w:cs="Times New Roman"/>
                      <w:color w:val="000000" w:themeColor="text1"/>
                      <w:sz w:val="18"/>
                      <w:szCs w:val="18"/>
                      <w:highlight w:val="none"/>
                      <w14:textFill>
                        <w14:solidFill>
                          <w14:schemeClr w14:val="tx1"/>
                        </w14:solidFill>
                      </w14:textFill>
                    </w:rPr>
                  </w:pPr>
                  <w:r>
                    <w:rPr>
                      <w:rFonts w:cs="Times New Roman"/>
                      <w:bCs/>
                      <w:color w:val="000000" w:themeColor="text1"/>
                      <w:sz w:val="18"/>
                      <w:szCs w:val="18"/>
                      <w:highlight w:val="none"/>
                      <w14:textFill>
                        <w14:solidFill>
                          <w14:schemeClr w14:val="tx1"/>
                        </w14:solidFill>
                      </w14:textFill>
                    </w:rPr>
                    <w:t>速率kg/h</w:t>
                  </w:r>
                </w:p>
              </w:tc>
              <w:tc>
                <w:tcPr>
                  <w:tcW w:w="595" w:type="pct"/>
                  <w:tcBorders>
                    <w:tl2br w:val="nil"/>
                    <w:tr2bl w:val="nil"/>
                  </w:tcBorders>
                  <w:vAlign w:val="center"/>
                </w:tcPr>
                <w:p w14:paraId="66FD93E6">
                  <w:pPr>
                    <w:pStyle w:val="73"/>
                    <w:spacing w:line="240" w:lineRule="auto"/>
                    <w:ind w:firstLine="0"/>
                    <w:jc w:val="center"/>
                    <w:rPr>
                      <w:rFonts w:cs="Times New Roman"/>
                      <w:color w:val="000000" w:themeColor="text1"/>
                      <w:sz w:val="18"/>
                      <w:szCs w:val="18"/>
                      <w:highlight w:val="none"/>
                      <w14:textFill>
                        <w14:solidFill>
                          <w14:schemeClr w14:val="tx1"/>
                        </w14:solidFill>
                      </w14:textFill>
                    </w:rPr>
                  </w:pPr>
                  <w:r>
                    <w:rPr>
                      <w:rFonts w:cs="Times New Roman"/>
                      <w:color w:val="000000" w:themeColor="text1"/>
                      <w:sz w:val="18"/>
                      <w:szCs w:val="18"/>
                      <w:highlight w:val="none"/>
                      <w14:textFill>
                        <w14:solidFill>
                          <w14:schemeClr w14:val="tx1"/>
                        </w14:solidFill>
                      </w14:textFill>
                    </w:rPr>
                    <w:t>单次持续时间/h</w:t>
                  </w:r>
                </w:p>
              </w:tc>
              <w:tc>
                <w:tcPr>
                  <w:tcW w:w="541" w:type="pct"/>
                  <w:tcBorders>
                    <w:tl2br w:val="nil"/>
                    <w:tr2bl w:val="nil"/>
                  </w:tcBorders>
                  <w:vAlign w:val="center"/>
                </w:tcPr>
                <w:p w14:paraId="291FCC2D">
                  <w:pPr>
                    <w:pStyle w:val="73"/>
                    <w:spacing w:line="240" w:lineRule="auto"/>
                    <w:ind w:firstLine="0"/>
                    <w:jc w:val="center"/>
                    <w:rPr>
                      <w:rFonts w:cs="Times New Roman"/>
                      <w:color w:val="000000" w:themeColor="text1"/>
                      <w:sz w:val="18"/>
                      <w:szCs w:val="18"/>
                      <w:highlight w:val="none"/>
                      <w14:textFill>
                        <w14:solidFill>
                          <w14:schemeClr w14:val="tx1"/>
                        </w14:solidFill>
                      </w14:textFill>
                    </w:rPr>
                  </w:pPr>
                  <w:r>
                    <w:rPr>
                      <w:rFonts w:cs="Times New Roman"/>
                      <w:color w:val="000000" w:themeColor="text1"/>
                      <w:sz w:val="18"/>
                      <w:szCs w:val="18"/>
                      <w:highlight w:val="none"/>
                      <w14:textFill>
                        <w14:solidFill>
                          <w14:schemeClr w14:val="tx1"/>
                        </w14:solidFill>
                      </w14:textFill>
                    </w:rPr>
                    <w:t>年发生频次/次</w:t>
                  </w:r>
                </w:p>
              </w:tc>
              <w:tc>
                <w:tcPr>
                  <w:tcW w:w="651" w:type="pct"/>
                  <w:tcBorders>
                    <w:tl2br w:val="nil"/>
                    <w:tr2bl w:val="nil"/>
                  </w:tcBorders>
                  <w:vAlign w:val="center"/>
                </w:tcPr>
                <w:p w14:paraId="43E8AA39">
                  <w:pPr>
                    <w:jc w:val="center"/>
                    <w:rPr>
                      <w:color w:val="000000" w:themeColor="text1"/>
                      <w:kern w:val="0"/>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应对措施</w:t>
                  </w:r>
                </w:p>
              </w:tc>
            </w:tr>
            <w:tr w14:paraId="729994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10" w:type="pct"/>
                  <w:tcBorders>
                    <w:tl2br w:val="nil"/>
                    <w:tr2bl w:val="nil"/>
                  </w:tcBorders>
                  <w:vAlign w:val="center"/>
                </w:tcPr>
                <w:p w14:paraId="09CC731B">
                  <w:pPr>
                    <w:jc w:val="center"/>
                    <w:rPr>
                      <w:rFonts w:hint="eastAsia" w:eastAsia="宋体"/>
                      <w:color w:val="000000" w:themeColor="text1"/>
                      <w:sz w:val="18"/>
                      <w:szCs w:val="18"/>
                      <w:highlight w:val="none"/>
                      <w:lang w:eastAsia="zh-CN"/>
                      <w14:textFill>
                        <w14:solidFill>
                          <w14:schemeClr w14:val="tx1"/>
                        </w14:solidFill>
                      </w14:textFill>
                    </w:rPr>
                  </w:pPr>
                  <w:r>
                    <w:rPr>
                      <w:rFonts w:hint="eastAsia"/>
                      <w:color w:val="000000" w:themeColor="text1"/>
                      <w:sz w:val="18"/>
                      <w:szCs w:val="18"/>
                      <w:highlight w:val="none"/>
                      <w:lang w:eastAsia="zh-CN"/>
                      <w14:textFill>
                        <w14:solidFill>
                          <w14:schemeClr w14:val="tx1"/>
                        </w14:solidFill>
                      </w14:textFill>
                    </w:rPr>
                    <w:t>DA004</w:t>
                  </w:r>
                </w:p>
              </w:tc>
              <w:tc>
                <w:tcPr>
                  <w:tcW w:w="1448" w:type="pct"/>
                  <w:tcBorders>
                    <w:tl2br w:val="nil"/>
                    <w:tr2bl w:val="nil"/>
                  </w:tcBorders>
                  <w:vAlign w:val="center"/>
                </w:tcPr>
                <w:p w14:paraId="03689593">
                  <w:pPr>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布袋除尘器故障，</w:t>
                  </w:r>
                  <w:r>
                    <w:rPr>
                      <w:color w:val="000000" w:themeColor="text1"/>
                      <w:sz w:val="18"/>
                      <w:szCs w:val="18"/>
                      <w:highlight w:val="none"/>
                      <w14:textFill>
                        <w14:solidFill>
                          <w14:schemeClr w14:val="tx1"/>
                        </w14:solidFill>
                      </w14:textFill>
                    </w:rPr>
                    <w:t>处理效率降低</w:t>
                  </w:r>
                  <w:r>
                    <w:rPr>
                      <w:rFonts w:hint="eastAsia"/>
                      <w:color w:val="000000" w:themeColor="text1"/>
                      <w:sz w:val="18"/>
                      <w:szCs w:val="18"/>
                      <w:highlight w:val="none"/>
                      <w14:textFill>
                        <w14:solidFill>
                          <w14:schemeClr w14:val="tx1"/>
                        </w14:solidFill>
                      </w14:textFill>
                    </w:rPr>
                    <w:t>至</w:t>
                  </w:r>
                  <w:r>
                    <w:rPr>
                      <w:rFonts w:hint="eastAsia"/>
                      <w:color w:val="000000" w:themeColor="text1"/>
                      <w:sz w:val="18"/>
                      <w:szCs w:val="18"/>
                      <w:highlight w:val="none"/>
                      <w:lang w:val="en-US" w:eastAsia="zh-CN"/>
                      <w14:textFill>
                        <w14:solidFill>
                          <w14:schemeClr w14:val="tx1"/>
                        </w14:solidFill>
                      </w14:textFill>
                    </w:rPr>
                    <w:t>9</w:t>
                  </w:r>
                  <w:r>
                    <w:rPr>
                      <w:rFonts w:hint="eastAsia"/>
                      <w:color w:val="000000" w:themeColor="text1"/>
                      <w:sz w:val="18"/>
                      <w:szCs w:val="18"/>
                      <w:highlight w:val="none"/>
                      <w14:textFill>
                        <w14:solidFill>
                          <w14:schemeClr w14:val="tx1"/>
                        </w14:solidFill>
                      </w14:textFill>
                    </w:rPr>
                    <w:t>0</w:t>
                  </w:r>
                  <w:r>
                    <w:rPr>
                      <w:color w:val="000000" w:themeColor="text1"/>
                      <w:sz w:val="18"/>
                      <w:szCs w:val="18"/>
                      <w:highlight w:val="none"/>
                      <w14:textFill>
                        <w14:solidFill>
                          <w14:schemeClr w14:val="tx1"/>
                        </w14:solidFill>
                      </w14:textFill>
                    </w:rPr>
                    <w:t>%</w:t>
                  </w:r>
                </w:p>
              </w:tc>
              <w:tc>
                <w:tcPr>
                  <w:tcW w:w="533" w:type="pct"/>
                  <w:tcBorders>
                    <w:tl2br w:val="nil"/>
                    <w:tr2bl w:val="nil"/>
                  </w:tcBorders>
                  <w:vAlign w:val="center"/>
                </w:tcPr>
                <w:p w14:paraId="5E3ED5CF">
                  <w:pPr>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颗粒物</w:t>
                  </w:r>
                </w:p>
              </w:tc>
              <w:tc>
                <w:tcPr>
                  <w:tcW w:w="719" w:type="pct"/>
                  <w:tcBorders>
                    <w:tl2br w:val="nil"/>
                    <w:tr2bl w:val="nil"/>
                  </w:tcBorders>
                  <w:vAlign w:val="center"/>
                </w:tcPr>
                <w:p w14:paraId="2B9D42E3">
                  <w:pPr>
                    <w:pStyle w:val="47"/>
                    <w:jc w:val="center"/>
                    <w:rPr>
                      <w:rFonts w:hint="default" w:ascii="Times New Roman" w:hAnsi="Times New Roman" w:eastAsia="宋体"/>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olor w:val="000000" w:themeColor="text1"/>
                      <w:sz w:val="18"/>
                      <w:szCs w:val="18"/>
                      <w:highlight w:val="none"/>
                      <w:lang w:val="en-US" w:eastAsia="zh-CN"/>
                      <w14:textFill>
                        <w14:solidFill>
                          <w14:schemeClr w14:val="tx1"/>
                        </w14:solidFill>
                      </w14:textFill>
                    </w:rPr>
                    <w:t>2.288</w:t>
                  </w:r>
                </w:p>
              </w:tc>
              <w:tc>
                <w:tcPr>
                  <w:tcW w:w="595" w:type="pct"/>
                  <w:tcBorders>
                    <w:tl2br w:val="nil"/>
                    <w:tr2bl w:val="nil"/>
                  </w:tcBorders>
                  <w:vAlign w:val="center"/>
                </w:tcPr>
                <w:p w14:paraId="4B1BCC64">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＜1</w:t>
                  </w:r>
                </w:p>
              </w:tc>
              <w:tc>
                <w:tcPr>
                  <w:tcW w:w="541" w:type="pct"/>
                  <w:tcBorders>
                    <w:tl2br w:val="nil"/>
                    <w:tr2bl w:val="nil"/>
                  </w:tcBorders>
                  <w:vAlign w:val="center"/>
                </w:tcPr>
                <w:p w14:paraId="047CEE93">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1</w:t>
                  </w:r>
                </w:p>
              </w:tc>
              <w:tc>
                <w:tcPr>
                  <w:tcW w:w="651" w:type="pct"/>
                  <w:tcBorders>
                    <w:tl2br w:val="nil"/>
                    <w:tr2bl w:val="nil"/>
                  </w:tcBorders>
                  <w:vAlign w:val="center"/>
                </w:tcPr>
                <w:p w14:paraId="47D93380">
                  <w:pPr>
                    <w:jc w:val="center"/>
                    <w:rPr>
                      <w:color w:val="000000" w:themeColor="text1"/>
                      <w:kern w:val="0"/>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设备停止运行，进行检修维护</w:t>
                  </w:r>
                </w:p>
              </w:tc>
            </w:tr>
          </w:tbl>
          <w:p w14:paraId="08F184B6">
            <w:pPr>
              <w:widowControl/>
              <w:spacing w:line="360" w:lineRule="auto"/>
              <w:ind w:firstLine="420" w:firstLineChars="200"/>
              <w:rPr>
                <w:b/>
                <w:bCs/>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r>
              <w:rPr>
                <w:color w:val="000000" w:themeColor="text1"/>
                <w:szCs w:val="21"/>
                <w:highlight w:val="none"/>
                <w14:textFill>
                  <w14:solidFill>
                    <w14:schemeClr w14:val="tx1"/>
                  </w14:solidFill>
                </w14:textFill>
              </w:rPr>
              <w:t>废气监测计划</w:t>
            </w:r>
          </w:p>
          <w:p w14:paraId="347CEF18">
            <w:pPr>
              <w:widowControl/>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根据</w:t>
            </w:r>
            <w:r>
              <w:rPr>
                <w:rFonts w:hint="eastAsia"/>
                <w:color w:val="000000" w:themeColor="text1"/>
                <w:szCs w:val="21"/>
                <w:highlight w:val="none"/>
                <w14:textFill>
                  <w14:solidFill>
                    <w14:schemeClr w14:val="tx1"/>
                  </w14:solidFill>
                </w14:textFill>
              </w:rPr>
              <w:t>《排污单位自行监测技术指南 总则》（HJ 819-2017）、</w:t>
            </w:r>
            <w:r>
              <w:rPr>
                <w:color w:val="000000" w:themeColor="text1"/>
                <w:szCs w:val="21"/>
                <w:highlight w:val="none"/>
                <w14:textFill>
                  <w14:solidFill>
                    <w14:schemeClr w14:val="tx1"/>
                  </w14:solidFill>
                </w14:textFill>
              </w:rPr>
              <w:t>《排污许可证申请与核发技术规范 工业炉窑》（HJ1121-2020）</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制定本项目废气监测计划如下。</w:t>
            </w:r>
          </w:p>
          <w:p w14:paraId="37ED2F4E">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表4-</w:t>
            </w:r>
            <w:r>
              <w:rPr>
                <w:rFonts w:hint="eastAsia"/>
                <w:b/>
                <w:color w:val="000000" w:themeColor="text1"/>
                <w:szCs w:val="21"/>
                <w:highlight w:val="none"/>
                <w14:textFill>
                  <w14:solidFill>
                    <w14:schemeClr w14:val="tx1"/>
                  </w14:solidFill>
                </w14:textFill>
              </w:rPr>
              <w:t xml:space="preserve">5 </w:t>
            </w:r>
            <w:r>
              <w:rPr>
                <w:b/>
                <w:color w:val="000000" w:themeColor="text1"/>
                <w:szCs w:val="21"/>
                <w:highlight w:val="none"/>
                <w14:textFill>
                  <w14:solidFill>
                    <w14:schemeClr w14:val="tx1"/>
                  </w14:solidFill>
                </w14:textFill>
              </w:rPr>
              <w:t>废气监测方案</w:t>
            </w:r>
          </w:p>
          <w:tbl>
            <w:tblPr>
              <w:tblStyle w:val="36"/>
              <w:tblW w:w="4913"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7"/>
              <w:gridCol w:w="1148"/>
              <w:gridCol w:w="1884"/>
              <w:gridCol w:w="935"/>
              <w:gridCol w:w="2614"/>
            </w:tblGrid>
            <w:tr w14:paraId="36BB20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1318" w:type="dxa"/>
                  <w:tcBorders>
                    <w:left w:val="nil"/>
                    <w:bottom w:val="single" w:color="auto" w:sz="4" w:space="0"/>
                    <w:right w:val="single" w:color="auto" w:sz="4" w:space="0"/>
                  </w:tcBorders>
                  <w:vAlign w:val="center"/>
                </w:tcPr>
                <w:p w14:paraId="213C9708">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编号</w:t>
                  </w:r>
                </w:p>
              </w:tc>
              <w:tc>
                <w:tcPr>
                  <w:tcW w:w="1148" w:type="dxa"/>
                  <w:tcBorders>
                    <w:left w:val="single" w:color="auto" w:sz="4" w:space="0"/>
                    <w:bottom w:val="single" w:color="auto" w:sz="4" w:space="0"/>
                    <w:right w:val="single" w:color="auto" w:sz="4" w:space="0"/>
                  </w:tcBorders>
                  <w:vAlign w:val="center"/>
                </w:tcPr>
                <w:p w14:paraId="2C7AE3A0">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排放口名称</w:t>
                  </w:r>
                </w:p>
              </w:tc>
              <w:tc>
                <w:tcPr>
                  <w:tcW w:w="1884" w:type="dxa"/>
                  <w:tcBorders>
                    <w:left w:val="single" w:color="auto" w:sz="4" w:space="0"/>
                    <w:bottom w:val="single" w:color="auto" w:sz="4" w:space="0"/>
                    <w:right w:val="single" w:color="auto" w:sz="4" w:space="0"/>
                  </w:tcBorders>
                  <w:vAlign w:val="center"/>
                </w:tcPr>
                <w:p w14:paraId="017B432D">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监测</w:t>
                  </w:r>
                  <w:r>
                    <w:rPr>
                      <w:bCs/>
                      <w:color w:val="000000" w:themeColor="text1"/>
                      <w:sz w:val="18"/>
                      <w:szCs w:val="18"/>
                      <w:highlight w:val="none"/>
                      <w14:textFill>
                        <w14:solidFill>
                          <w14:schemeClr w14:val="tx1"/>
                        </w14:solidFill>
                      </w14:textFill>
                    </w:rPr>
                    <w:t>因子</w:t>
                  </w:r>
                </w:p>
              </w:tc>
              <w:tc>
                <w:tcPr>
                  <w:tcW w:w="935" w:type="dxa"/>
                  <w:tcBorders>
                    <w:left w:val="single" w:color="auto" w:sz="4" w:space="0"/>
                    <w:bottom w:val="single" w:color="auto" w:sz="4" w:space="0"/>
                    <w:right w:val="single" w:color="auto" w:sz="4" w:space="0"/>
                  </w:tcBorders>
                  <w:vAlign w:val="center"/>
                </w:tcPr>
                <w:p w14:paraId="70CCC4D9">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监测频次</w:t>
                  </w:r>
                </w:p>
              </w:tc>
              <w:tc>
                <w:tcPr>
                  <w:tcW w:w="2614" w:type="dxa"/>
                  <w:tcBorders>
                    <w:left w:val="single" w:color="auto" w:sz="4" w:space="0"/>
                    <w:bottom w:val="single" w:color="auto" w:sz="4" w:space="0"/>
                    <w:right w:val="nil"/>
                  </w:tcBorders>
                  <w:vAlign w:val="center"/>
                </w:tcPr>
                <w:p w14:paraId="7AA8BF2D">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执行排放标准</w:t>
                  </w:r>
                </w:p>
              </w:tc>
            </w:tr>
            <w:tr w14:paraId="495D20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18" w:type="dxa"/>
                  <w:tcBorders>
                    <w:top w:val="single" w:color="auto" w:sz="4" w:space="0"/>
                    <w:left w:val="nil"/>
                    <w:right w:val="single" w:color="auto" w:sz="4" w:space="0"/>
                  </w:tcBorders>
                  <w:vAlign w:val="center"/>
                </w:tcPr>
                <w:p w14:paraId="43EBF101">
                  <w:pPr>
                    <w:autoSpaceDE w:val="0"/>
                    <w:autoSpaceDN w:val="0"/>
                    <w:jc w:val="center"/>
                    <w:rPr>
                      <w:rFonts w:hint="eastAsia"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eastAsia="zh-CN"/>
                      <w14:textFill>
                        <w14:solidFill>
                          <w14:schemeClr w14:val="tx1"/>
                        </w14:solidFill>
                      </w14:textFill>
                    </w:rPr>
                    <w:t>DA004</w:t>
                  </w:r>
                </w:p>
              </w:tc>
              <w:tc>
                <w:tcPr>
                  <w:tcW w:w="1148" w:type="dxa"/>
                  <w:tcBorders>
                    <w:top w:val="single" w:color="auto" w:sz="4" w:space="0"/>
                    <w:left w:val="single" w:color="auto" w:sz="4" w:space="0"/>
                    <w:right w:val="single" w:color="auto" w:sz="4" w:space="0"/>
                  </w:tcBorders>
                  <w:vAlign w:val="center"/>
                </w:tcPr>
                <w:p w14:paraId="4D898E53">
                  <w:pPr>
                    <w:autoSpaceDE w:val="0"/>
                    <w:autoSpaceDN w:val="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热风炉烟囱</w:t>
                  </w:r>
                </w:p>
              </w:tc>
              <w:tc>
                <w:tcPr>
                  <w:tcW w:w="1884" w:type="dxa"/>
                  <w:tcBorders>
                    <w:top w:val="single" w:color="auto" w:sz="4" w:space="0"/>
                    <w:left w:val="single" w:color="auto" w:sz="4" w:space="0"/>
                    <w:right w:val="single" w:color="auto" w:sz="4" w:space="0"/>
                  </w:tcBorders>
                  <w:vAlign w:val="center"/>
                </w:tcPr>
                <w:p w14:paraId="3125F3A0">
                  <w:pPr>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颗粒物、烟气黑度</w:t>
                  </w:r>
                  <w:r>
                    <w:rPr>
                      <w:color w:val="000000" w:themeColor="text1"/>
                      <w:sz w:val="18"/>
                      <w:szCs w:val="18"/>
                      <w:highlight w:val="none"/>
                      <w14:textFill>
                        <w14:solidFill>
                          <w14:schemeClr w14:val="tx1"/>
                        </w14:solidFill>
                      </w14:textFill>
                    </w:rPr>
                    <w:t>、SO</w:t>
                  </w:r>
                  <w:r>
                    <w:rPr>
                      <w:color w:val="000000" w:themeColor="text1"/>
                      <w:sz w:val="18"/>
                      <w:szCs w:val="18"/>
                      <w:highlight w:val="none"/>
                      <w:vertAlign w:val="subscript"/>
                      <w14:textFill>
                        <w14:solidFill>
                          <w14:schemeClr w14:val="tx1"/>
                        </w14:solidFill>
                      </w14:textFill>
                    </w:rPr>
                    <w:t>2</w:t>
                  </w:r>
                  <w:r>
                    <w:rPr>
                      <w:rFonts w:hint="eastAsia"/>
                      <w:color w:val="000000" w:themeColor="text1"/>
                      <w:sz w:val="18"/>
                      <w:szCs w:val="18"/>
                      <w:highlight w:val="none"/>
                      <w14:textFill>
                        <w14:solidFill>
                          <w14:schemeClr w14:val="tx1"/>
                        </w14:solidFill>
                      </w14:textFill>
                    </w:rPr>
                    <w:t>、</w:t>
                  </w:r>
                  <w:r>
                    <w:rPr>
                      <w:color w:val="000000" w:themeColor="text1"/>
                      <w:sz w:val="18"/>
                      <w:szCs w:val="18"/>
                      <w:highlight w:val="none"/>
                      <w14:textFill>
                        <w14:solidFill>
                          <w14:schemeClr w14:val="tx1"/>
                        </w14:solidFill>
                      </w14:textFill>
                    </w:rPr>
                    <w:t>NO</w:t>
                  </w:r>
                  <w:r>
                    <w:rPr>
                      <w:color w:val="000000" w:themeColor="text1"/>
                      <w:sz w:val="18"/>
                      <w:szCs w:val="18"/>
                      <w:highlight w:val="none"/>
                      <w:vertAlign w:val="subscript"/>
                      <w14:textFill>
                        <w14:solidFill>
                          <w14:schemeClr w14:val="tx1"/>
                        </w14:solidFill>
                      </w14:textFill>
                    </w:rPr>
                    <w:t>X</w:t>
                  </w:r>
                </w:p>
              </w:tc>
              <w:tc>
                <w:tcPr>
                  <w:tcW w:w="935" w:type="dxa"/>
                  <w:tcBorders>
                    <w:top w:val="single" w:color="auto" w:sz="4" w:space="0"/>
                    <w:left w:val="single" w:color="auto" w:sz="4" w:space="0"/>
                    <w:bottom w:val="single" w:color="auto" w:sz="4" w:space="0"/>
                    <w:right w:val="single" w:color="auto" w:sz="4" w:space="0"/>
                  </w:tcBorders>
                  <w:vAlign w:val="center"/>
                </w:tcPr>
                <w:p w14:paraId="18000311">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1次/</w:t>
                  </w:r>
                  <w:r>
                    <w:rPr>
                      <w:rFonts w:hint="eastAsia"/>
                      <w:color w:val="000000" w:themeColor="text1"/>
                      <w:sz w:val="18"/>
                      <w:szCs w:val="18"/>
                      <w:highlight w:val="none"/>
                      <w14:textFill>
                        <w14:solidFill>
                          <w14:schemeClr w14:val="tx1"/>
                        </w14:solidFill>
                      </w14:textFill>
                    </w:rPr>
                    <w:t>年</w:t>
                  </w:r>
                </w:p>
              </w:tc>
              <w:tc>
                <w:tcPr>
                  <w:tcW w:w="2614" w:type="dxa"/>
                  <w:tcBorders>
                    <w:top w:val="single" w:color="auto" w:sz="4" w:space="0"/>
                    <w:left w:val="single" w:color="auto" w:sz="4" w:space="0"/>
                    <w:right w:val="nil"/>
                  </w:tcBorders>
                  <w:vAlign w:val="center"/>
                </w:tcPr>
                <w:p w14:paraId="538250A8">
                  <w:pPr>
                    <w:widowControl/>
                    <w:jc w:val="center"/>
                    <w:rPr>
                      <w:rFonts w:hint="default" w:eastAsia="宋体"/>
                      <w:bCs/>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《工业炉窑大气污染物排放标准》（GB9078-1996）</w:t>
                  </w:r>
                  <w:r>
                    <w:rPr>
                      <w:rFonts w:hint="eastAsia"/>
                      <w:color w:val="000000" w:themeColor="text1"/>
                      <w:sz w:val="18"/>
                      <w:szCs w:val="18"/>
                      <w:highlight w:val="none"/>
                      <w:lang w:val="en-US" w:eastAsia="zh-CN"/>
                      <w14:textFill>
                        <w14:solidFill>
                          <w14:schemeClr w14:val="tx1"/>
                        </w14:solidFill>
                      </w14:textFill>
                    </w:rPr>
                    <w:t>的50%</w:t>
                  </w:r>
                </w:p>
              </w:tc>
            </w:tr>
          </w:tbl>
          <w:p w14:paraId="14BBC9BF">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表4-</w:t>
            </w:r>
            <w:r>
              <w:rPr>
                <w:rFonts w:hint="eastAsia"/>
                <w:b/>
                <w:color w:val="000000" w:themeColor="text1"/>
                <w:szCs w:val="21"/>
                <w:highlight w:val="none"/>
                <w14:textFill>
                  <w14:solidFill>
                    <w14:schemeClr w14:val="tx1"/>
                  </w14:solidFill>
                </w14:textFill>
              </w:rPr>
              <w:t>6</w:t>
            </w:r>
            <w:r>
              <w:rPr>
                <w:b/>
                <w:color w:val="000000" w:themeColor="text1"/>
                <w:szCs w:val="21"/>
                <w:highlight w:val="none"/>
                <w14:textFill>
                  <w14:solidFill>
                    <w14:schemeClr w14:val="tx1"/>
                  </w14:solidFill>
                </w14:textFill>
              </w:rPr>
              <w:t xml:space="preserve"> 无组织废气监测要求</w:t>
            </w:r>
          </w:p>
          <w:tbl>
            <w:tblPr>
              <w:tblStyle w:val="36"/>
              <w:tblW w:w="784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17"/>
              <w:gridCol w:w="2104"/>
              <w:gridCol w:w="2725"/>
            </w:tblGrid>
            <w:tr w14:paraId="5C3C39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7" w:type="dxa"/>
                  <w:vAlign w:val="center"/>
                </w:tcPr>
                <w:p w14:paraId="033754A5">
                  <w:pPr>
                    <w:adjustRightInd w:val="0"/>
                    <w:snapToGrid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监测点位</w:t>
                  </w:r>
                </w:p>
              </w:tc>
              <w:tc>
                <w:tcPr>
                  <w:tcW w:w="2104" w:type="dxa"/>
                  <w:vAlign w:val="center"/>
                </w:tcPr>
                <w:p w14:paraId="7CB6F084">
                  <w:pPr>
                    <w:adjustRightInd w:val="0"/>
                    <w:snapToGrid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监测因子</w:t>
                  </w:r>
                </w:p>
              </w:tc>
              <w:tc>
                <w:tcPr>
                  <w:tcW w:w="2725" w:type="dxa"/>
                  <w:vAlign w:val="center"/>
                </w:tcPr>
                <w:p w14:paraId="1135E91A">
                  <w:pPr>
                    <w:adjustRightInd w:val="0"/>
                    <w:snapToGrid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监测频次</w:t>
                  </w:r>
                </w:p>
              </w:tc>
            </w:tr>
            <w:tr w14:paraId="62F8A7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7" w:type="dxa"/>
                  <w:vAlign w:val="center"/>
                </w:tcPr>
                <w:p w14:paraId="0D6E206E">
                  <w:pPr>
                    <w:adjustRightInd w:val="0"/>
                    <w:snapToGrid w:val="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有车间厂房</w:t>
                  </w:r>
                </w:p>
              </w:tc>
              <w:tc>
                <w:tcPr>
                  <w:tcW w:w="2104" w:type="dxa"/>
                  <w:vAlign w:val="center"/>
                </w:tcPr>
                <w:p w14:paraId="54DEC1F3">
                  <w:pPr>
                    <w:adjustRightInd w:val="0"/>
                    <w:snapToGrid w:val="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颗粒物</w:t>
                  </w:r>
                </w:p>
              </w:tc>
              <w:tc>
                <w:tcPr>
                  <w:tcW w:w="2725" w:type="dxa"/>
                  <w:vAlign w:val="center"/>
                </w:tcPr>
                <w:p w14:paraId="00C364A4">
                  <w:pPr>
                    <w:adjustRightInd w:val="0"/>
                    <w:snapToGrid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1次/</w:t>
                  </w:r>
                  <w:r>
                    <w:rPr>
                      <w:rFonts w:hint="eastAsia"/>
                      <w:color w:val="000000" w:themeColor="text1"/>
                      <w:sz w:val="18"/>
                      <w:szCs w:val="18"/>
                      <w:highlight w:val="none"/>
                      <w14:textFill>
                        <w14:solidFill>
                          <w14:schemeClr w14:val="tx1"/>
                        </w14:solidFill>
                      </w14:textFill>
                    </w:rPr>
                    <w:t>年</w:t>
                  </w:r>
                </w:p>
              </w:tc>
            </w:tr>
            <w:tr w14:paraId="37473B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7" w:type="dxa"/>
                  <w:vAlign w:val="center"/>
                </w:tcPr>
                <w:p w14:paraId="3C116ED5">
                  <w:pPr>
                    <w:adjustRightInd w:val="0"/>
                    <w:snapToGrid w:val="0"/>
                    <w:jc w:val="center"/>
                    <w:rPr>
                      <w:rFonts w:hint="eastAsia" w:eastAsia="宋体"/>
                      <w:color w:val="000000" w:themeColor="text1"/>
                      <w:sz w:val="18"/>
                      <w:szCs w:val="18"/>
                      <w:highlight w:val="none"/>
                      <w:lang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厂界</w:t>
                  </w:r>
                </w:p>
              </w:tc>
              <w:tc>
                <w:tcPr>
                  <w:tcW w:w="2104" w:type="dxa"/>
                  <w:vAlign w:val="center"/>
                </w:tcPr>
                <w:p w14:paraId="767C5BA4">
                  <w:pPr>
                    <w:adjustRightInd w:val="0"/>
                    <w:snapToGrid w:val="0"/>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颗粒物</w:t>
                  </w:r>
                </w:p>
              </w:tc>
              <w:tc>
                <w:tcPr>
                  <w:tcW w:w="2725" w:type="dxa"/>
                  <w:vAlign w:val="center"/>
                </w:tcPr>
                <w:p w14:paraId="1B68AD35">
                  <w:pPr>
                    <w:adjustRightInd w:val="0"/>
                    <w:snapToGrid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1次/</w:t>
                  </w:r>
                  <w:r>
                    <w:rPr>
                      <w:rFonts w:hint="eastAsia"/>
                      <w:color w:val="000000" w:themeColor="text1"/>
                      <w:sz w:val="18"/>
                      <w:szCs w:val="18"/>
                      <w:highlight w:val="none"/>
                      <w14:textFill>
                        <w14:solidFill>
                          <w14:schemeClr w14:val="tx1"/>
                        </w14:solidFill>
                      </w14:textFill>
                    </w:rPr>
                    <w:t>年</w:t>
                  </w:r>
                </w:p>
              </w:tc>
            </w:tr>
          </w:tbl>
          <w:p w14:paraId="783E644A">
            <w:pPr>
              <w:widowControl/>
              <w:spacing w:line="360" w:lineRule="auto"/>
              <w:ind w:firstLine="420" w:firstLineChars="200"/>
              <w:rPr>
                <w:color w:val="000000" w:themeColor="text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（5）废气处理技术可行性分析</w:t>
            </w:r>
          </w:p>
          <w:p w14:paraId="0C9A562F">
            <w:pPr>
              <w:widowControl/>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根据</w:t>
            </w:r>
            <w:r>
              <w:rPr>
                <w:color w:val="000000" w:themeColor="text1"/>
                <w:szCs w:val="21"/>
                <w:highlight w:val="none"/>
                <w14:textFill>
                  <w14:solidFill>
                    <w14:schemeClr w14:val="tx1"/>
                  </w14:solidFill>
                </w14:textFill>
              </w:rPr>
              <w:t>《排污许可证申请与核发技术规范 工业炉窑》（HJ1121</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2020）中对污染防治可行技术的要求，</w:t>
            </w:r>
            <w:r>
              <w:rPr>
                <w:rFonts w:hint="eastAsia"/>
                <w:color w:val="000000" w:themeColor="text1"/>
                <w:szCs w:val="21"/>
                <w:highlight w:val="none"/>
                <w14:textFill>
                  <w14:solidFill>
                    <w14:schemeClr w14:val="tx1"/>
                  </w14:solidFill>
                </w14:textFill>
              </w:rPr>
              <w:t>本</w:t>
            </w:r>
            <w:r>
              <w:rPr>
                <w:color w:val="000000" w:themeColor="text1"/>
                <w:szCs w:val="21"/>
                <w:highlight w:val="none"/>
                <w14:textFill>
                  <w14:solidFill>
                    <w14:schemeClr w14:val="tx1"/>
                  </w14:solidFill>
                </w14:textFill>
              </w:rPr>
              <w:t>项目</w:t>
            </w:r>
            <w:r>
              <w:rPr>
                <w:rFonts w:hint="eastAsia"/>
                <w:color w:val="000000" w:themeColor="text1"/>
                <w:szCs w:val="21"/>
                <w:highlight w:val="none"/>
                <w:lang w:val="en-US" w:eastAsia="zh-CN"/>
                <w14:textFill>
                  <w14:solidFill>
                    <w14:schemeClr w14:val="tx1"/>
                  </w14:solidFill>
                </w14:textFill>
              </w:rPr>
              <w:t>生物质热风炉</w:t>
            </w:r>
            <w:r>
              <w:rPr>
                <w:color w:val="000000" w:themeColor="text1"/>
                <w:szCs w:val="21"/>
                <w:highlight w:val="none"/>
                <w14:textFill>
                  <w14:solidFill>
                    <w14:schemeClr w14:val="tx1"/>
                  </w14:solidFill>
                </w14:textFill>
              </w:rPr>
              <w:t>采取布袋除尘器处理烟气，属于可行技术。</w:t>
            </w:r>
          </w:p>
          <w:p w14:paraId="17E900C0">
            <w:pPr>
              <w:widowControl/>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（6）排气筒设置合理性分析</w:t>
            </w:r>
          </w:p>
          <w:p w14:paraId="60CE77A7">
            <w:pPr>
              <w:pStyle w:val="9"/>
              <w:snapToGrid/>
              <w:spacing w:before="0" w:after="0" w:line="360" w:lineRule="auto"/>
              <w:ind w:right="0" w:firstLine="420"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根据《工业炉窑大气污染物排放标准》（GB9078-1996）中对于工业炉窑</w:t>
            </w:r>
            <w:r>
              <w:rPr>
                <w:rFonts w:hint="eastAsia"/>
                <w:color w:val="000000" w:themeColor="text1"/>
                <w:sz w:val="21"/>
                <w:szCs w:val="21"/>
                <w:highlight w:val="none"/>
                <w14:textFill>
                  <w14:solidFill>
                    <w14:schemeClr w14:val="tx1"/>
                  </w14:solidFill>
                </w14:textFill>
              </w:rPr>
              <w:t>烟囱</w:t>
            </w:r>
            <w:r>
              <w:rPr>
                <w:color w:val="000000" w:themeColor="text1"/>
                <w:sz w:val="21"/>
                <w:szCs w:val="21"/>
                <w:highlight w:val="none"/>
                <w14:textFill>
                  <w14:solidFill>
                    <w14:schemeClr w14:val="tx1"/>
                  </w14:solidFill>
                </w14:textFill>
              </w:rPr>
              <w:t>的要求可知，工业炉窑</w:t>
            </w:r>
            <w:r>
              <w:rPr>
                <w:rFonts w:hint="eastAsia"/>
                <w:color w:val="000000" w:themeColor="text1"/>
                <w:sz w:val="21"/>
                <w:szCs w:val="21"/>
                <w:highlight w:val="none"/>
                <w14:textFill>
                  <w14:solidFill>
                    <w14:schemeClr w14:val="tx1"/>
                  </w14:solidFill>
                </w14:textFill>
              </w:rPr>
              <w:t>烟囱</w:t>
            </w:r>
            <w:r>
              <w:rPr>
                <w:color w:val="000000" w:themeColor="text1"/>
                <w:sz w:val="21"/>
                <w:szCs w:val="21"/>
                <w:highlight w:val="none"/>
                <w14:textFill>
                  <w14:solidFill>
                    <w14:schemeClr w14:val="tx1"/>
                  </w14:solidFill>
                </w14:textFill>
              </w:rPr>
              <w:t>应不低于</w:t>
            </w:r>
            <w:r>
              <w:rPr>
                <w:rFonts w:hint="eastAsia"/>
                <w:color w:val="000000" w:themeColor="text1"/>
                <w:sz w:val="21"/>
                <w:szCs w:val="21"/>
                <w:highlight w:val="none"/>
                <w14:textFill>
                  <w14:solidFill>
                    <w14:schemeClr w14:val="tx1"/>
                  </w14:solidFill>
                </w14:textFill>
              </w:rPr>
              <w:t>15</w:t>
            </w:r>
            <w:r>
              <w:rPr>
                <w:color w:val="000000" w:themeColor="text1"/>
                <w:sz w:val="21"/>
                <w:szCs w:val="21"/>
                <w:highlight w:val="none"/>
                <w14:textFill>
                  <w14:solidFill>
                    <w14:schemeClr w14:val="tx1"/>
                  </w14:solidFill>
                </w14:textFill>
              </w:rPr>
              <w:t>m，并应高于周边200m范围最高建筑物高度3m以上，本项目</w:t>
            </w:r>
            <w:r>
              <w:rPr>
                <w:rFonts w:hint="eastAsia"/>
                <w:color w:val="000000" w:themeColor="text1"/>
                <w:sz w:val="21"/>
                <w:szCs w:val="21"/>
                <w:highlight w:val="none"/>
                <w14:textFill>
                  <w14:solidFill>
                    <w14:schemeClr w14:val="tx1"/>
                  </w14:solidFill>
                </w14:textFill>
              </w:rPr>
              <w:t>烘干排气筒</w:t>
            </w:r>
            <w:r>
              <w:rPr>
                <w:color w:val="000000" w:themeColor="text1"/>
                <w:sz w:val="21"/>
                <w:szCs w:val="21"/>
                <w:highlight w:val="none"/>
                <w14:textFill>
                  <w14:solidFill>
                    <w14:schemeClr w14:val="tx1"/>
                  </w14:solidFill>
                </w14:textFill>
              </w:rPr>
              <w:t>高度</w:t>
            </w:r>
            <w:r>
              <w:rPr>
                <w:rFonts w:hint="eastAsia"/>
                <w:color w:val="000000" w:themeColor="text1"/>
                <w:sz w:val="21"/>
                <w:szCs w:val="21"/>
                <w:highlight w:val="none"/>
                <w:lang w:val="en-US" w:eastAsia="zh-CN"/>
                <w14:textFill>
                  <w14:solidFill>
                    <w14:schemeClr w14:val="tx1"/>
                  </w14:solidFill>
                </w14:textFill>
              </w:rPr>
              <w:t>15</w:t>
            </w:r>
            <w:r>
              <w:rPr>
                <w:color w:val="000000" w:themeColor="text1"/>
                <w:sz w:val="21"/>
                <w:szCs w:val="21"/>
                <w:highlight w:val="none"/>
                <w14:textFill>
                  <w14:solidFill>
                    <w14:schemeClr w14:val="tx1"/>
                  </w14:solidFill>
                </w14:textFill>
              </w:rPr>
              <w:t>m，</w:t>
            </w:r>
            <w:r>
              <w:rPr>
                <w:rFonts w:hint="eastAsia"/>
                <w:color w:val="000000" w:themeColor="text1"/>
                <w:sz w:val="21"/>
                <w:szCs w:val="21"/>
                <w:highlight w:val="none"/>
                <w:lang w:val="en-US" w:eastAsia="zh-CN"/>
                <w14:textFill>
                  <w14:solidFill>
                    <w14:schemeClr w14:val="tx1"/>
                  </w14:solidFill>
                </w14:textFill>
              </w:rPr>
              <w:t>周边建筑物最高约28m，因排气筒周边建筑密集，空间资源已被利用，出于安全考虑，同时为保证周边区域正常运转，无法对排气筒进行加高，依据《工业炉窑大气污染物排放标准》</w:t>
            </w:r>
            <w:r>
              <w:rPr>
                <w:color w:val="000000" w:themeColor="text1"/>
                <w:sz w:val="21"/>
                <w:szCs w:val="21"/>
                <w:highlight w:val="none"/>
                <w14:textFill>
                  <w14:solidFill>
                    <w14:schemeClr w14:val="tx1"/>
                  </w14:solidFill>
                </w14:textFill>
              </w:rPr>
              <w:t>（GB9078-1996）</w:t>
            </w:r>
            <w:r>
              <w:rPr>
                <w:rFonts w:hint="eastAsia"/>
                <w:color w:val="000000" w:themeColor="text1"/>
                <w:sz w:val="21"/>
                <w:szCs w:val="21"/>
                <w:highlight w:val="none"/>
                <w:lang w:val="en-US" w:eastAsia="zh-CN"/>
                <w14:textFill>
                  <w14:solidFill>
                    <w14:schemeClr w14:val="tx1"/>
                  </w14:solidFill>
                </w14:textFill>
              </w:rPr>
              <w:t>中 “各种工业炉窑烟囱 (或排气筒) 高度如果达不到 4.6.1、4.6.2 和 4.6.3 的任何一项规定时，其烟 (粉) 尘或有害污染物最高允许排放浓度，应按相应区域排放标准值的 50% 执行” 这一规定，本项目在废气排放管控上，将污染物的最高允许排放浓度严格按照对应区域排放标准值的 50% 执行。</w:t>
            </w:r>
            <w:r>
              <w:rPr>
                <w:color w:val="000000" w:themeColor="text1"/>
                <w:sz w:val="21"/>
                <w:szCs w:val="21"/>
                <w:highlight w:val="none"/>
                <w14:textFill>
                  <w14:solidFill>
                    <w14:schemeClr w14:val="tx1"/>
                  </w14:solidFill>
                </w14:textFill>
              </w:rPr>
              <w:t>因此本项目</w:t>
            </w:r>
            <w:r>
              <w:rPr>
                <w:rFonts w:hint="eastAsia"/>
                <w:color w:val="000000" w:themeColor="text1"/>
                <w:sz w:val="21"/>
                <w:szCs w:val="21"/>
                <w:highlight w:val="none"/>
                <w14:textFill>
                  <w14:solidFill>
                    <w14:schemeClr w14:val="tx1"/>
                  </w14:solidFill>
                </w14:textFill>
              </w:rPr>
              <w:t>热风炉烟囱</w:t>
            </w:r>
            <w:r>
              <w:rPr>
                <w:color w:val="000000" w:themeColor="text1"/>
                <w:sz w:val="21"/>
                <w:szCs w:val="21"/>
                <w:highlight w:val="none"/>
                <w14:textFill>
                  <w14:solidFill>
                    <w14:schemeClr w14:val="tx1"/>
                  </w14:solidFill>
                </w14:textFill>
              </w:rPr>
              <w:t>符合《工业炉窑大气污染物排放标准》（GB9078-1996）对于工业炉窑</w:t>
            </w:r>
            <w:r>
              <w:rPr>
                <w:rFonts w:hint="eastAsia"/>
                <w:color w:val="000000" w:themeColor="text1"/>
                <w:sz w:val="21"/>
                <w:szCs w:val="21"/>
                <w:highlight w:val="none"/>
                <w14:textFill>
                  <w14:solidFill>
                    <w14:schemeClr w14:val="tx1"/>
                  </w14:solidFill>
                </w14:textFill>
              </w:rPr>
              <w:t>烟囱</w:t>
            </w:r>
            <w:r>
              <w:rPr>
                <w:color w:val="000000" w:themeColor="text1"/>
                <w:sz w:val="21"/>
                <w:szCs w:val="21"/>
                <w:highlight w:val="none"/>
                <w14:textFill>
                  <w14:solidFill>
                    <w14:schemeClr w14:val="tx1"/>
                  </w14:solidFill>
                </w14:textFill>
              </w:rPr>
              <w:t>高度的要求</w:t>
            </w:r>
            <w:r>
              <w:rPr>
                <w:rFonts w:hint="eastAsia"/>
                <w:color w:val="000000" w:themeColor="text1"/>
                <w:sz w:val="21"/>
                <w:szCs w:val="21"/>
                <w:highlight w:val="none"/>
                <w14:textFill>
                  <w14:solidFill>
                    <w14:schemeClr w14:val="tx1"/>
                  </w14:solidFill>
                </w14:textFill>
              </w:rPr>
              <w:t>。</w:t>
            </w:r>
          </w:p>
          <w:p w14:paraId="6BD11A75">
            <w:pPr>
              <w:widowControl/>
              <w:spacing w:line="360" w:lineRule="auto"/>
              <w:ind w:firstLine="420" w:firstLineChars="200"/>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w:t>
            </w:r>
            <w:r>
              <w:rPr>
                <w:color w:val="000000" w:themeColor="text1"/>
                <w:szCs w:val="21"/>
                <w:highlight w:val="none"/>
                <w14:textFill>
                  <w14:solidFill>
                    <w14:schemeClr w14:val="tx1"/>
                  </w14:solidFill>
                </w14:textFill>
              </w:rPr>
              <w:t>废气排放环境影响</w:t>
            </w:r>
          </w:p>
          <w:p w14:paraId="5FB3083D">
            <w:pPr>
              <w:autoSpaceDE w:val="0"/>
              <w:spacing w:line="360" w:lineRule="auto"/>
              <w:ind w:firstLine="420" w:firstLineChars="200"/>
              <w:rPr>
                <w:bCs/>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本项目</w:t>
            </w:r>
            <w:r>
              <w:rPr>
                <w:rFonts w:hint="eastAsia"/>
                <w:color w:val="000000" w:themeColor="text1"/>
                <w:szCs w:val="21"/>
                <w:highlight w:val="none"/>
                <w14:textFill>
                  <w14:solidFill>
                    <w14:schemeClr w14:val="tx1"/>
                  </w14:solidFill>
                </w14:textFill>
              </w:rPr>
              <w:t>烘干用生物质热风炉废气在物料烘干后废气</w:t>
            </w:r>
            <w:r>
              <w:rPr>
                <w:color w:val="000000" w:themeColor="text1"/>
                <w:szCs w:val="21"/>
                <w:highlight w:val="none"/>
                <w14:textFill>
                  <w14:solidFill>
                    <w14:schemeClr w14:val="tx1"/>
                  </w14:solidFill>
                </w14:textFill>
              </w:rPr>
              <w:t>经</w:t>
            </w:r>
            <w:r>
              <w:rPr>
                <w:rFonts w:hint="eastAsia"/>
                <w:color w:val="000000" w:themeColor="text1"/>
                <w:szCs w:val="21"/>
                <w:highlight w:val="none"/>
                <w14:textFill>
                  <w14:solidFill>
                    <w14:schemeClr w14:val="tx1"/>
                  </w14:solidFill>
                </w14:textFill>
              </w:rPr>
              <w:t>布袋除尘器</w:t>
            </w:r>
            <w:r>
              <w:rPr>
                <w:color w:val="000000" w:themeColor="text1"/>
                <w:szCs w:val="21"/>
                <w:highlight w:val="none"/>
                <w14:textFill>
                  <w14:solidFill>
                    <w14:schemeClr w14:val="tx1"/>
                  </w14:solidFill>
                </w14:textFill>
              </w:rPr>
              <w:t>处理后，通过</w:t>
            </w:r>
            <w:r>
              <w:rPr>
                <w:rFonts w:hint="eastAsia"/>
                <w:color w:val="000000" w:themeColor="text1"/>
                <w:szCs w:val="21"/>
                <w:highlight w:val="none"/>
                <w:lang w:val="en-US" w:eastAsia="zh-CN"/>
                <w14:textFill>
                  <w14:solidFill>
                    <w14:schemeClr w14:val="tx1"/>
                  </w14:solidFill>
                </w14:textFill>
              </w:rPr>
              <w:t>15</w:t>
            </w:r>
            <w:r>
              <w:rPr>
                <w:color w:val="000000" w:themeColor="text1"/>
                <w:szCs w:val="21"/>
                <w:highlight w:val="none"/>
                <w14:textFill>
                  <w14:solidFill>
                    <w14:schemeClr w14:val="tx1"/>
                  </w14:solidFill>
                </w14:textFill>
              </w:rPr>
              <w:t>m</w:t>
            </w:r>
            <w:r>
              <w:rPr>
                <w:rFonts w:hint="eastAsia"/>
                <w:color w:val="000000" w:themeColor="text1"/>
                <w:szCs w:val="21"/>
                <w:highlight w:val="none"/>
                <w14:textFill>
                  <w14:solidFill>
                    <w14:schemeClr w14:val="tx1"/>
                  </w14:solidFill>
                </w14:textFill>
              </w:rPr>
              <w:t>排气筒</w:t>
            </w:r>
            <w:r>
              <w:rPr>
                <w:color w:val="000000" w:themeColor="text1"/>
                <w:szCs w:val="21"/>
                <w:highlight w:val="none"/>
                <w14:textFill>
                  <w14:solidFill>
                    <w14:schemeClr w14:val="tx1"/>
                  </w14:solidFill>
                </w14:textFill>
              </w:rPr>
              <w:t>排放，</w:t>
            </w:r>
            <w:r>
              <w:rPr>
                <w:rFonts w:hint="eastAsia"/>
                <w:bCs/>
                <w:color w:val="000000" w:themeColor="text1"/>
                <w:szCs w:val="21"/>
                <w:highlight w:val="none"/>
                <w:lang w:eastAsia="zh-CN"/>
                <w14:textFill>
                  <w14:solidFill>
                    <w14:schemeClr w14:val="tx1"/>
                  </w14:solidFill>
                </w14:textFill>
              </w:rPr>
              <w:t>生物质热风炉废气</w:t>
            </w:r>
            <w:r>
              <w:rPr>
                <w:rFonts w:hint="eastAsia"/>
                <w:color w:val="000000" w:themeColor="text1"/>
                <w:szCs w:val="21"/>
                <w:highlight w:val="none"/>
                <w14:textFill>
                  <w14:solidFill>
                    <w14:schemeClr w14:val="tx1"/>
                  </w14:solidFill>
                </w14:textFill>
              </w:rPr>
              <w:t>SO</w:t>
            </w:r>
            <w:r>
              <w:rPr>
                <w:rFonts w:hint="eastAsia"/>
                <w:color w:val="000000" w:themeColor="text1"/>
                <w:szCs w:val="21"/>
                <w:highlight w:val="none"/>
                <w:vertAlign w:val="subscript"/>
                <w14:textFill>
                  <w14:solidFill>
                    <w14:schemeClr w14:val="tx1"/>
                  </w14:solidFill>
                </w14:textFill>
              </w:rPr>
              <w:t>2</w:t>
            </w:r>
            <w:r>
              <w:rPr>
                <w:rFonts w:hint="eastAsia"/>
                <w:color w:val="000000" w:themeColor="text1"/>
                <w:szCs w:val="21"/>
                <w:highlight w:val="none"/>
                <w14:textFill>
                  <w14:solidFill>
                    <w14:schemeClr w14:val="tx1"/>
                  </w14:solidFill>
                </w14:textFill>
              </w:rPr>
              <w:t>排放浓度符合《工业炉窑大气污染物排放标准》（GB9078-1996）中的表4中的二级标准</w:t>
            </w:r>
            <w:r>
              <w:rPr>
                <w:rFonts w:hint="eastAsia"/>
                <w:color w:val="000000" w:themeColor="text1"/>
                <w:szCs w:val="21"/>
                <w:highlight w:val="none"/>
                <w:lang w:val="en-US" w:eastAsia="zh-CN"/>
                <w14:textFill>
                  <w14:solidFill>
                    <w14:schemeClr w14:val="tx1"/>
                  </w14:solidFill>
                </w14:textFill>
              </w:rPr>
              <w:t>的50%</w:t>
            </w:r>
            <w:r>
              <w:rPr>
                <w:rFonts w:hint="eastAsia"/>
                <w:color w:val="000000" w:themeColor="text1"/>
                <w:szCs w:val="21"/>
                <w:highlight w:val="none"/>
                <w14:textFill>
                  <w14:solidFill>
                    <w14:schemeClr w14:val="tx1"/>
                  </w14:solidFill>
                </w14:textFill>
              </w:rPr>
              <w:t>，烟尘排放浓度符合《工业炉窑大气污染物排放标准》（GB9078-1996）中的表2中的二级标准</w:t>
            </w:r>
            <w:r>
              <w:rPr>
                <w:rFonts w:hint="eastAsia"/>
                <w:color w:val="000000" w:themeColor="text1"/>
                <w:szCs w:val="21"/>
                <w:highlight w:val="none"/>
                <w:lang w:val="en-US" w:eastAsia="zh-CN"/>
                <w14:textFill>
                  <w14:solidFill>
                    <w14:schemeClr w14:val="tx1"/>
                  </w14:solidFill>
                </w14:textFill>
              </w:rPr>
              <w:t>的50%</w:t>
            </w:r>
            <w:r>
              <w:rPr>
                <w:rFonts w:hint="eastAsia"/>
                <w:color w:val="000000" w:themeColor="text1"/>
                <w:szCs w:val="21"/>
                <w:highlight w:val="none"/>
                <w14:textFill>
                  <w14:solidFill>
                    <w14:schemeClr w14:val="tx1"/>
                  </w14:solidFill>
                </w14:textFill>
              </w:rPr>
              <w:t>。厂界无组织满足《大气污染物综合排放标准》（GB16297-1996）表2中无组织排放标准要求。</w:t>
            </w:r>
          </w:p>
          <w:p w14:paraId="66765579">
            <w:pPr>
              <w:widowControl/>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综上所述，通过采取以上措施，本项目废气对周边大气环境影响较小。</w:t>
            </w:r>
          </w:p>
          <w:p w14:paraId="64B9F24C">
            <w:pPr>
              <w:widowControl/>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2、废水</w:t>
            </w:r>
          </w:p>
          <w:p w14:paraId="4C914AAA">
            <w:pPr>
              <w:widowControl/>
              <w:spacing w:line="360" w:lineRule="auto"/>
              <w:ind w:firstLine="420" w:firstLineChars="200"/>
              <w:rPr>
                <w:color w:val="000000" w:themeColor="text1"/>
                <w:kern w:val="24"/>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本项目生产过程中无废水产生，项目不新增员工，因此无新增废水</w:t>
            </w:r>
            <w:r>
              <w:rPr>
                <w:rFonts w:hint="eastAsia"/>
                <w:bCs/>
                <w:color w:val="000000" w:themeColor="text1"/>
                <w:spacing w:val="-2"/>
                <w:szCs w:val="21"/>
                <w:highlight w:val="none"/>
                <w14:textFill>
                  <w14:solidFill>
                    <w14:schemeClr w14:val="tx1"/>
                  </w14:solidFill>
                </w14:textFill>
              </w:rPr>
              <w:t>。</w:t>
            </w:r>
          </w:p>
          <w:p w14:paraId="7CEA3BAA">
            <w:pPr>
              <w:widowControl/>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3、噪声</w:t>
            </w:r>
          </w:p>
          <w:p w14:paraId="40FFD5C7">
            <w:pPr>
              <w:widowControl/>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（1）噪声污染源源强核算结果及相关参数见表4-</w:t>
            </w:r>
            <w:r>
              <w:rPr>
                <w:rFonts w:hint="eastAsia"/>
                <w:bCs/>
                <w:color w:val="000000" w:themeColor="text1"/>
                <w:szCs w:val="21"/>
                <w:highlight w:val="none"/>
                <w14:textFill>
                  <w14:solidFill>
                    <w14:schemeClr w14:val="tx1"/>
                  </w14:solidFill>
                </w14:textFill>
              </w:rPr>
              <w:t>7</w:t>
            </w:r>
            <w:r>
              <w:rPr>
                <w:rFonts w:hint="eastAsia"/>
                <w:bCs/>
                <w:color w:val="000000" w:themeColor="text1"/>
                <w:szCs w:val="21"/>
                <w:highlight w:val="none"/>
                <w:lang w:eastAsia="zh-CN"/>
                <w14:textFill>
                  <w14:solidFill>
                    <w14:schemeClr w14:val="tx1"/>
                  </w14:solidFill>
                </w14:textFill>
              </w:rPr>
              <w:t>，</w:t>
            </w:r>
            <w:r>
              <w:rPr>
                <w:rFonts w:hint="eastAsia"/>
                <w:bCs/>
                <w:color w:val="000000" w:themeColor="text1"/>
                <w:szCs w:val="21"/>
                <w:highlight w:val="none"/>
                <w:lang w:val="en-US" w:eastAsia="zh-CN"/>
                <w14:textFill>
                  <w14:solidFill>
                    <w14:schemeClr w14:val="tx1"/>
                  </w14:solidFill>
                </w14:textFill>
              </w:rPr>
              <w:t>4-8</w:t>
            </w:r>
            <w:r>
              <w:rPr>
                <w:bCs/>
                <w:color w:val="000000" w:themeColor="text1"/>
                <w:szCs w:val="21"/>
                <w:highlight w:val="none"/>
                <w14:textFill>
                  <w14:solidFill>
                    <w14:schemeClr w14:val="tx1"/>
                  </w14:solidFill>
                </w14:textFill>
              </w:rPr>
              <w:t>。</w:t>
            </w:r>
          </w:p>
          <w:p w14:paraId="31B91839">
            <w:pPr>
              <w:adjustRightInd w:val="0"/>
              <w:snapToGrid w:val="0"/>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表4-</w:t>
            </w:r>
            <w:r>
              <w:rPr>
                <w:rFonts w:hint="eastAsia"/>
                <w:b/>
                <w:color w:val="000000" w:themeColor="text1"/>
                <w:szCs w:val="21"/>
                <w:highlight w:val="none"/>
                <w14:textFill>
                  <w14:solidFill>
                    <w14:schemeClr w14:val="tx1"/>
                  </w14:solidFill>
                </w14:textFill>
              </w:rPr>
              <w:t>7室内</w:t>
            </w:r>
            <w:r>
              <w:rPr>
                <w:b/>
                <w:color w:val="000000" w:themeColor="text1"/>
                <w:szCs w:val="21"/>
                <w:highlight w:val="none"/>
                <w14:textFill>
                  <w14:solidFill>
                    <w14:schemeClr w14:val="tx1"/>
                  </w14:solidFill>
                </w14:textFill>
              </w:rPr>
              <w:t>噪声污染源源强核算结果及相关参数一览表</w:t>
            </w:r>
          </w:p>
          <w:tbl>
            <w:tblPr>
              <w:tblStyle w:val="36"/>
              <w:tblW w:w="7522"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7"/>
              <w:gridCol w:w="850"/>
              <w:gridCol w:w="740"/>
              <w:gridCol w:w="1150"/>
              <w:gridCol w:w="1396"/>
              <w:gridCol w:w="697"/>
              <w:gridCol w:w="980"/>
              <w:gridCol w:w="1332"/>
            </w:tblGrid>
            <w:tr w14:paraId="26638C1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 w:type="dxa"/>
                  <w:vMerge w:val="restart"/>
                  <w:tcBorders>
                    <w:tl2br w:val="nil"/>
                    <w:tr2bl w:val="nil"/>
                  </w:tcBorders>
                  <w:vAlign w:val="center"/>
                </w:tcPr>
                <w:p w14:paraId="24E30FE3">
                  <w:pPr>
                    <w:jc w:val="center"/>
                    <w:rPr>
                      <w:color w:val="000000" w:themeColor="text1"/>
                      <w:sz w:val="18"/>
                      <w:szCs w:val="18"/>
                      <w:highlight w:val="none"/>
                      <w14:textFill>
                        <w14:solidFill>
                          <w14:schemeClr w14:val="tx1"/>
                        </w14:solidFill>
                      </w14:textFill>
                    </w:rPr>
                  </w:pPr>
                  <w:r>
                    <w:rPr>
                      <w:rFonts w:hint="eastAsia"/>
                      <w:color w:val="000000" w:themeColor="text1"/>
                      <w:kern w:val="0"/>
                      <w:sz w:val="18"/>
                      <w:szCs w:val="18"/>
                      <w:highlight w:val="none"/>
                      <w14:textFill>
                        <w14:solidFill>
                          <w14:schemeClr w14:val="tx1"/>
                        </w14:solidFill>
                      </w14:textFill>
                    </w:rPr>
                    <w:t>序号</w:t>
                  </w:r>
                </w:p>
              </w:tc>
              <w:tc>
                <w:tcPr>
                  <w:tcW w:w="850" w:type="dxa"/>
                  <w:vMerge w:val="restart"/>
                  <w:tcBorders>
                    <w:tl2br w:val="nil"/>
                    <w:tr2bl w:val="nil"/>
                  </w:tcBorders>
                  <w:vAlign w:val="center"/>
                </w:tcPr>
                <w:p w14:paraId="35E52E63">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工序/生产线</w:t>
                  </w:r>
                </w:p>
              </w:tc>
              <w:tc>
                <w:tcPr>
                  <w:tcW w:w="740" w:type="dxa"/>
                  <w:vMerge w:val="restart"/>
                  <w:tcBorders>
                    <w:tl2br w:val="nil"/>
                    <w:tr2bl w:val="nil"/>
                  </w:tcBorders>
                  <w:vAlign w:val="center"/>
                </w:tcPr>
                <w:p w14:paraId="34316B46">
                  <w:pPr>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声源名称</w:t>
                  </w:r>
                </w:p>
              </w:tc>
              <w:tc>
                <w:tcPr>
                  <w:tcW w:w="1150" w:type="dxa"/>
                  <w:tcBorders>
                    <w:tl2br w:val="nil"/>
                    <w:tr2bl w:val="nil"/>
                  </w:tcBorders>
                  <w:vAlign w:val="center"/>
                </w:tcPr>
                <w:p w14:paraId="66ED3811">
                  <w:pPr>
                    <w:jc w:val="center"/>
                    <w:rPr>
                      <w:color w:val="000000" w:themeColor="text1"/>
                      <w:kern w:val="0"/>
                      <w:sz w:val="18"/>
                      <w:szCs w:val="18"/>
                      <w:highlight w:val="none"/>
                      <w14:textFill>
                        <w14:solidFill>
                          <w14:schemeClr w14:val="tx1"/>
                        </w14:solidFill>
                      </w14:textFill>
                    </w:rPr>
                  </w:pPr>
                  <w:r>
                    <w:rPr>
                      <w:rFonts w:hint="eastAsia"/>
                      <w:color w:val="000000" w:themeColor="text1"/>
                      <w:kern w:val="0"/>
                      <w:sz w:val="18"/>
                      <w:szCs w:val="18"/>
                      <w:highlight w:val="none"/>
                      <w14:textFill>
                        <w14:solidFill>
                          <w14:schemeClr w14:val="tx1"/>
                        </w14:solidFill>
                      </w14:textFill>
                    </w:rPr>
                    <w:t>声源</w:t>
                  </w:r>
                </w:p>
                <w:p w14:paraId="358CC3A3">
                  <w:pPr>
                    <w:jc w:val="center"/>
                    <w:rPr>
                      <w:color w:val="000000" w:themeColor="text1"/>
                      <w:kern w:val="0"/>
                      <w:sz w:val="18"/>
                      <w:szCs w:val="18"/>
                      <w:highlight w:val="none"/>
                      <w14:textFill>
                        <w14:solidFill>
                          <w14:schemeClr w14:val="tx1"/>
                        </w14:solidFill>
                      </w14:textFill>
                    </w:rPr>
                  </w:pPr>
                  <w:r>
                    <w:rPr>
                      <w:color w:val="000000" w:themeColor="text1"/>
                      <w:kern w:val="0"/>
                      <w:sz w:val="18"/>
                      <w:szCs w:val="18"/>
                      <w:highlight w:val="none"/>
                      <w14:textFill>
                        <w14:solidFill>
                          <w14:schemeClr w14:val="tx1"/>
                        </w14:solidFill>
                      </w14:textFill>
                    </w:rPr>
                    <w:t>源强</w:t>
                  </w:r>
                </w:p>
              </w:tc>
              <w:tc>
                <w:tcPr>
                  <w:tcW w:w="1396" w:type="dxa"/>
                  <w:vMerge w:val="restart"/>
                  <w:tcBorders>
                    <w:tl2br w:val="nil"/>
                    <w:tr2bl w:val="nil"/>
                  </w:tcBorders>
                  <w:vAlign w:val="center"/>
                </w:tcPr>
                <w:p w14:paraId="743A076C">
                  <w:pPr>
                    <w:jc w:val="center"/>
                    <w:rPr>
                      <w:color w:val="000000" w:themeColor="text1"/>
                      <w:kern w:val="0"/>
                      <w:sz w:val="18"/>
                      <w:szCs w:val="18"/>
                      <w:highlight w:val="none"/>
                      <w14:textFill>
                        <w14:solidFill>
                          <w14:schemeClr w14:val="tx1"/>
                        </w14:solidFill>
                      </w14:textFill>
                    </w:rPr>
                  </w:pPr>
                  <w:r>
                    <w:rPr>
                      <w:rFonts w:hint="eastAsia"/>
                      <w:color w:val="000000" w:themeColor="text1"/>
                      <w:kern w:val="0"/>
                      <w:sz w:val="18"/>
                      <w:szCs w:val="18"/>
                      <w:highlight w:val="none"/>
                      <w14:textFill>
                        <w14:solidFill>
                          <w14:schemeClr w14:val="tx1"/>
                        </w14:solidFill>
                      </w14:textFill>
                    </w:rPr>
                    <w:t>声源控制</w:t>
                  </w:r>
                  <w:r>
                    <w:rPr>
                      <w:color w:val="000000" w:themeColor="text1"/>
                      <w:kern w:val="0"/>
                      <w:sz w:val="18"/>
                      <w:szCs w:val="18"/>
                      <w:highlight w:val="none"/>
                      <w14:textFill>
                        <w14:solidFill>
                          <w14:schemeClr w14:val="tx1"/>
                        </w14:solidFill>
                      </w14:textFill>
                    </w:rPr>
                    <w:t>措施</w:t>
                  </w:r>
                </w:p>
              </w:tc>
              <w:tc>
                <w:tcPr>
                  <w:tcW w:w="697" w:type="dxa"/>
                  <w:vMerge w:val="restart"/>
                  <w:tcBorders>
                    <w:tl2br w:val="nil"/>
                    <w:tr2bl w:val="nil"/>
                  </w:tcBorders>
                  <w:vAlign w:val="center"/>
                </w:tcPr>
                <w:p w14:paraId="713BB7D0">
                  <w:pPr>
                    <w:jc w:val="center"/>
                    <w:rPr>
                      <w:color w:val="000000" w:themeColor="text1"/>
                      <w:kern w:val="0"/>
                      <w:sz w:val="18"/>
                      <w:szCs w:val="18"/>
                      <w:highlight w:val="none"/>
                      <w14:textFill>
                        <w14:solidFill>
                          <w14:schemeClr w14:val="tx1"/>
                        </w14:solidFill>
                      </w14:textFill>
                    </w:rPr>
                  </w:pPr>
                  <w:r>
                    <w:rPr>
                      <w:rFonts w:hint="eastAsia"/>
                      <w:color w:val="000000" w:themeColor="text1"/>
                      <w:kern w:val="0"/>
                      <w:sz w:val="18"/>
                      <w:szCs w:val="18"/>
                      <w:highlight w:val="none"/>
                      <w14:textFill>
                        <w14:solidFill>
                          <w14:schemeClr w14:val="tx1"/>
                        </w14:solidFill>
                      </w14:textFill>
                    </w:rPr>
                    <w:t>运行时段/</w:t>
                  </w:r>
                  <w:r>
                    <w:rPr>
                      <w:rFonts w:hint="eastAsia"/>
                      <w:color w:val="000000" w:themeColor="text1"/>
                      <w:sz w:val="18"/>
                      <w:szCs w:val="18"/>
                      <w:highlight w:val="none"/>
                      <w14:textFill>
                        <w14:solidFill>
                          <w14:schemeClr w14:val="tx1"/>
                        </w14:solidFill>
                      </w14:textFill>
                    </w:rPr>
                    <w:t>h</w:t>
                  </w:r>
                </w:p>
              </w:tc>
              <w:tc>
                <w:tcPr>
                  <w:tcW w:w="980" w:type="dxa"/>
                  <w:vMerge w:val="restart"/>
                  <w:tcBorders>
                    <w:tl2br w:val="nil"/>
                    <w:tr2bl w:val="nil"/>
                  </w:tcBorders>
                  <w:vAlign w:val="center"/>
                </w:tcPr>
                <w:p w14:paraId="1B0790E3">
                  <w:pPr>
                    <w:jc w:val="center"/>
                    <w:rPr>
                      <w:color w:val="000000" w:themeColor="text1"/>
                      <w:kern w:val="0"/>
                      <w:sz w:val="18"/>
                      <w:szCs w:val="18"/>
                      <w:highlight w:val="none"/>
                      <w14:textFill>
                        <w14:solidFill>
                          <w14:schemeClr w14:val="tx1"/>
                        </w14:solidFill>
                      </w14:textFill>
                    </w:rPr>
                  </w:pPr>
                  <w:r>
                    <w:rPr>
                      <w:rFonts w:hint="eastAsia"/>
                      <w:color w:val="000000" w:themeColor="text1"/>
                      <w:kern w:val="0"/>
                      <w:sz w:val="18"/>
                      <w:szCs w:val="18"/>
                      <w:highlight w:val="none"/>
                      <w:lang w:val="en-US" w:eastAsia="zh-CN"/>
                      <w14:textFill>
                        <w14:solidFill>
                          <w14:schemeClr w14:val="tx1"/>
                        </w14:solidFill>
                      </w14:textFill>
                    </w:rPr>
                    <w:t>控制效果</w:t>
                  </w:r>
                  <w:r>
                    <w:rPr>
                      <w:rFonts w:hint="eastAsia"/>
                      <w:color w:val="000000" w:themeColor="text1"/>
                      <w:kern w:val="0"/>
                      <w:sz w:val="18"/>
                      <w:szCs w:val="18"/>
                      <w:highlight w:val="none"/>
                      <w14:textFill>
                        <w14:solidFill>
                          <w14:schemeClr w14:val="tx1"/>
                        </w14:solidFill>
                      </w14:textFill>
                    </w:rPr>
                    <w:t>/</w:t>
                  </w:r>
                  <w:r>
                    <w:rPr>
                      <w:color w:val="000000" w:themeColor="text1"/>
                      <w:sz w:val="18"/>
                      <w:szCs w:val="18"/>
                      <w:highlight w:val="none"/>
                      <w14:textFill>
                        <w14:solidFill>
                          <w14:schemeClr w14:val="tx1"/>
                        </w14:solidFill>
                      </w14:textFill>
                    </w:rPr>
                    <w:t>dB(</w:t>
                  </w:r>
                  <w:r>
                    <w:rPr>
                      <w:rFonts w:hint="eastAsia"/>
                      <w:color w:val="000000" w:themeColor="text1"/>
                      <w:sz w:val="18"/>
                      <w:szCs w:val="18"/>
                      <w:highlight w:val="none"/>
                      <w14:textFill>
                        <w14:solidFill>
                          <w14:schemeClr w14:val="tx1"/>
                        </w14:solidFill>
                      </w14:textFill>
                    </w:rPr>
                    <w:t>A</w:t>
                  </w:r>
                  <w:r>
                    <w:rPr>
                      <w:color w:val="000000" w:themeColor="text1"/>
                      <w:sz w:val="18"/>
                      <w:szCs w:val="18"/>
                      <w:highlight w:val="none"/>
                      <w14:textFill>
                        <w14:solidFill>
                          <w14:schemeClr w14:val="tx1"/>
                        </w14:solidFill>
                      </w14:textFill>
                    </w:rPr>
                    <w:t>)</w:t>
                  </w:r>
                </w:p>
              </w:tc>
              <w:tc>
                <w:tcPr>
                  <w:tcW w:w="1332" w:type="dxa"/>
                  <w:tcBorders>
                    <w:tl2br w:val="nil"/>
                    <w:tr2bl w:val="nil"/>
                  </w:tcBorders>
                  <w:vAlign w:val="center"/>
                </w:tcPr>
                <w:p w14:paraId="0C4E24B7">
                  <w:pPr>
                    <w:jc w:val="center"/>
                    <w:rPr>
                      <w:color w:val="000000" w:themeColor="text1"/>
                      <w:kern w:val="0"/>
                      <w:sz w:val="18"/>
                      <w:szCs w:val="18"/>
                      <w:highlight w:val="none"/>
                      <w14:textFill>
                        <w14:solidFill>
                          <w14:schemeClr w14:val="tx1"/>
                        </w14:solidFill>
                      </w14:textFill>
                    </w:rPr>
                  </w:pPr>
                  <w:r>
                    <w:rPr>
                      <w:rFonts w:hint="eastAsia"/>
                      <w:color w:val="000000" w:themeColor="text1"/>
                      <w:kern w:val="0"/>
                      <w:sz w:val="18"/>
                      <w:szCs w:val="18"/>
                      <w:highlight w:val="none"/>
                      <w14:textFill>
                        <w14:solidFill>
                          <w14:schemeClr w14:val="tx1"/>
                        </w14:solidFill>
                      </w14:textFill>
                    </w:rPr>
                    <w:t>建筑物</w:t>
                  </w:r>
                </w:p>
                <w:p w14:paraId="2CE34890">
                  <w:pPr>
                    <w:jc w:val="center"/>
                    <w:rPr>
                      <w:color w:val="000000" w:themeColor="text1"/>
                      <w:kern w:val="0"/>
                      <w:sz w:val="18"/>
                      <w:szCs w:val="18"/>
                      <w:highlight w:val="none"/>
                      <w14:textFill>
                        <w14:solidFill>
                          <w14:schemeClr w14:val="tx1"/>
                        </w14:solidFill>
                      </w14:textFill>
                    </w:rPr>
                  </w:pPr>
                  <w:r>
                    <w:rPr>
                      <w:rFonts w:hint="eastAsia"/>
                      <w:color w:val="000000" w:themeColor="text1"/>
                      <w:kern w:val="0"/>
                      <w:sz w:val="18"/>
                      <w:szCs w:val="18"/>
                      <w:highlight w:val="none"/>
                      <w14:textFill>
                        <w14:solidFill>
                          <w14:schemeClr w14:val="tx1"/>
                        </w14:solidFill>
                      </w14:textFill>
                    </w:rPr>
                    <w:t>外噪声</w:t>
                  </w:r>
                </w:p>
              </w:tc>
            </w:tr>
            <w:tr w14:paraId="08CB85C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377" w:type="dxa"/>
                  <w:vMerge w:val="continue"/>
                  <w:tcBorders>
                    <w:tl2br w:val="nil"/>
                    <w:tr2bl w:val="nil"/>
                  </w:tcBorders>
                  <w:vAlign w:val="center"/>
                </w:tcPr>
                <w:p w14:paraId="5402F92B">
                  <w:pPr>
                    <w:widowControl/>
                    <w:jc w:val="center"/>
                    <w:rPr>
                      <w:color w:val="000000" w:themeColor="text1"/>
                      <w:sz w:val="18"/>
                      <w:szCs w:val="18"/>
                      <w:highlight w:val="none"/>
                      <w14:textFill>
                        <w14:solidFill>
                          <w14:schemeClr w14:val="tx1"/>
                        </w14:solidFill>
                      </w14:textFill>
                    </w:rPr>
                  </w:pPr>
                </w:p>
              </w:tc>
              <w:tc>
                <w:tcPr>
                  <w:tcW w:w="850" w:type="dxa"/>
                  <w:vMerge w:val="continue"/>
                  <w:tcBorders>
                    <w:tl2br w:val="nil"/>
                    <w:tr2bl w:val="nil"/>
                  </w:tcBorders>
                  <w:vAlign w:val="center"/>
                </w:tcPr>
                <w:p w14:paraId="111DCF26">
                  <w:pPr>
                    <w:widowControl/>
                    <w:jc w:val="center"/>
                    <w:rPr>
                      <w:color w:val="000000" w:themeColor="text1"/>
                      <w:sz w:val="18"/>
                      <w:szCs w:val="18"/>
                      <w:highlight w:val="none"/>
                      <w14:textFill>
                        <w14:solidFill>
                          <w14:schemeClr w14:val="tx1"/>
                        </w14:solidFill>
                      </w14:textFill>
                    </w:rPr>
                  </w:pPr>
                </w:p>
              </w:tc>
              <w:tc>
                <w:tcPr>
                  <w:tcW w:w="740" w:type="dxa"/>
                  <w:vMerge w:val="continue"/>
                  <w:tcBorders>
                    <w:tl2br w:val="nil"/>
                    <w:tr2bl w:val="nil"/>
                  </w:tcBorders>
                  <w:vAlign w:val="center"/>
                </w:tcPr>
                <w:p w14:paraId="3FA0A731">
                  <w:pPr>
                    <w:widowControl/>
                    <w:jc w:val="center"/>
                    <w:rPr>
                      <w:color w:val="000000" w:themeColor="text1"/>
                      <w:sz w:val="18"/>
                      <w:szCs w:val="18"/>
                      <w:highlight w:val="none"/>
                      <w14:textFill>
                        <w14:solidFill>
                          <w14:schemeClr w14:val="tx1"/>
                        </w14:solidFill>
                      </w14:textFill>
                    </w:rPr>
                  </w:pPr>
                </w:p>
              </w:tc>
              <w:tc>
                <w:tcPr>
                  <w:tcW w:w="1150" w:type="dxa"/>
                  <w:tcBorders>
                    <w:tl2br w:val="nil"/>
                    <w:tr2bl w:val="nil"/>
                  </w:tcBorders>
                  <w:vAlign w:val="center"/>
                </w:tcPr>
                <w:p w14:paraId="113ADA18">
                  <w:pPr>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声压级</w:t>
                  </w:r>
                  <w:r>
                    <w:rPr>
                      <w:color w:val="000000" w:themeColor="text1"/>
                      <w:sz w:val="18"/>
                      <w:szCs w:val="18"/>
                      <w:highlight w:val="none"/>
                      <w14:textFill>
                        <w14:solidFill>
                          <w14:schemeClr w14:val="tx1"/>
                        </w14:solidFill>
                      </w14:textFill>
                    </w:rPr>
                    <w:t>/dB(</w:t>
                  </w:r>
                  <w:r>
                    <w:rPr>
                      <w:rFonts w:hint="eastAsia"/>
                      <w:color w:val="000000" w:themeColor="text1"/>
                      <w:sz w:val="18"/>
                      <w:szCs w:val="18"/>
                      <w:highlight w:val="none"/>
                      <w14:textFill>
                        <w14:solidFill>
                          <w14:schemeClr w14:val="tx1"/>
                        </w14:solidFill>
                      </w14:textFill>
                    </w:rPr>
                    <w:t>A</w:t>
                  </w:r>
                  <w:r>
                    <w:rPr>
                      <w:color w:val="000000" w:themeColor="text1"/>
                      <w:sz w:val="18"/>
                      <w:szCs w:val="18"/>
                      <w:highlight w:val="none"/>
                      <w14:textFill>
                        <w14:solidFill>
                          <w14:schemeClr w14:val="tx1"/>
                        </w14:solidFill>
                      </w14:textFill>
                    </w:rPr>
                    <w:t>)</w:t>
                  </w:r>
                </w:p>
              </w:tc>
              <w:tc>
                <w:tcPr>
                  <w:tcW w:w="1396" w:type="dxa"/>
                  <w:vMerge w:val="continue"/>
                  <w:tcBorders>
                    <w:tl2br w:val="nil"/>
                    <w:tr2bl w:val="nil"/>
                  </w:tcBorders>
                  <w:vAlign w:val="center"/>
                </w:tcPr>
                <w:p w14:paraId="19CD95A6">
                  <w:pPr>
                    <w:jc w:val="center"/>
                    <w:rPr>
                      <w:color w:val="000000" w:themeColor="text1"/>
                      <w:sz w:val="18"/>
                      <w:szCs w:val="18"/>
                      <w:highlight w:val="none"/>
                      <w14:textFill>
                        <w14:solidFill>
                          <w14:schemeClr w14:val="tx1"/>
                        </w14:solidFill>
                      </w14:textFill>
                    </w:rPr>
                  </w:pPr>
                </w:p>
              </w:tc>
              <w:tc>
                <w:tcPr>
                  <w:tcW w:w="697" w:type="dxa"/>
                  <w:vMerge w:val="continue"/>
                  <w:tcBorders>
                    <w:tl2br w:val="nil"/>
                    <w:tr2bl w:val="nil"/>
                  </w:tcBorders>
                  <w:vAlign w:val="center"/>
                </w:tcPr>
                <w:p w14:paraId="7EF2CD5A">
                  <w:pPr>
                    <w:widowControl/>
                    <w:jc w:val="center"/>
                    <w:rPr>
                      <w:color w:val="000000" w:themeColor="text1"/>
                      <w:kern w:val="0"/>
                      <w:sz w:val="18"/>
                      <w:szCs w:val="18"/>
                      <w:highlight w:val="none"/>
                      <w14:textFill>
                        <w14:solidFill>
                          <w14:schemeClr w14:val="tx1"/>
                        </w14:solidFill>
                      </w14:textFill>
                    </w:rPr>
                  </w:pPr>
                </w:p>
              </w:tc>
              <w:tc>
                <w:tcPr>
                  <w:tcW w:w="980" w:type="dxa"/>
                  <w:vMerge w:val="continue"/>
                  <w:tcBorders>
                    <w:tl2br w:val="nil"/>
                    <w:tr2bl w:val="nil"/>
                  </w:tcBorders>
                  <w:vAlign w:val="center"/>
                </w:tcPr>
                <w:p w14:paraId="43BD03E9">
                  <w:pPr>
                    <w:widowControl/>
                    <w:jc w:val="center"/>
                    <w:rPr>
                      <w:color w:val="000000" w:themeColor="text1"/>
                      <w:kern w:val="0"/>
                      <w:sz w:val="18"/>
                      <w:szCs w:val="18"/>
                      <w:highlight w:val="none"/>
                      <w14:textFill>
                        <w14:solidFill>
                          <w14:schemeClr w14:val="tx1"/>
                        </w14:solidFill>
                      </w14:textFill>
                    </w:rPr>
                  </w:pPr>
                </w:p>
              </w:tc>
              <w:tc>
                <w:tcPr>
                  <w:tcW w:w="1332" w:type="dxa"/>
                  <w:tcBorders>
                    <w:tl2br w:val="nil"/>
                    <w:tr2bl w:val="nil"/>
                  </w:tcBorders>
                  <w:vAlign w:val="center"/>
                </w:tcPr>
                <w:p w14:paraId="454BD231">
                  <w:pPr>
                    <w:widowControl/>
                    <w:jc w:val="center"/>
                    <w:rPr>
                      <w:color w:val="000000" w:themeColor="text1"/>
                      <w:kern w:val="0"/>
                      <w:sz w:val="18"/>
                      <w:szCs w:val="18"/>
                      <w:highlight w:val="none"/>
                      <w14:textFill>
                        <w14:solidFill>
                          <w14:schemeClr w14:val="tx1"/>
                        </w14:solidFill>
                      </w14:textFill>
                    </w:rPr>
                  </w:pPr>
                  <w:r>
                    <w:rPr>
                      <w:rFonts w:hint="eastAsia"/>
                      <w:color w:val="000000" w:themeColor="text1"/>
                      <w:kern w:val="0"/>
                      <w:sz w:val="18"/>
                      <w:szCs w:val="18"/>
                      <w:highlight w:val="none"/>
                      <w14:textFill>
                        <w14:solidFill>
                          <w14:schemeClr w14:val="tx1"/>
                        </w14:solidFill>
                      </w14:textFill>
                    </w:rPr>
                    <w:t>声压级/</w:t>
                  </w:r>
                  <w:r>
                    <w:rPr>
                      <w:color w:val="000000" w:themeColor="text1"/>
                      <w:sz w:val="18"/>
                      <w:szCs w:val="18"/>
                      <w:highlight w:val="none"/>
                      <w14:textFill>
                        <w14:solidFill>
                          <w14:schemeClr w14:val="tx1"/>
                        </w14:solidFill>
                      </w14:textFill>
                    </w:rPr>
                    <w:t>dB(</w:t>
                  </w:r>
                  <w:r>
                    <w:rPr>
                      <w:rFonts w:hint="eastAsia"/>
                      <w:color w:val="000000" w:themeColor="text1"/>
                      <w:sz w:val="18"/>
                      <w:szCs w:val="18"/>
                      <w:highlight w:val="none"/>
                      <w14:textFill>
                        <w14:solidFill>
                          <w14:schemeClr w14:val="tx1"/>
                        </w14:solidFill>
                      </w14:textFill>
                    </w:rPr>
                    <w:t>A</w:t>
                  </w:r>
                  <w:r>
                    <w:rPr>
                      <w:color w:val="000000" w:themeColor="text1"/>
                      <w:sz w:val="18"/>
                      <w:szCs w:val="18"/>
                      <w:highlight w:val="none"/>
                      <w14:textFill>
                        <w14:solidFill>
                          <w14:schemeClr w14:val="tx1"/>
                        </w14:solidFill>
                      </w14:textFill>
                    </w:rPr>
                    <w:t>)</w:t>
                  </w:r>
                </w:p>
              </w:tc>
            </w:tr>
            <w:tr w14:paraId="665BC00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377" w:type="dxa"/>
                  <w:tcBorders>
                    <w:tl2br w:val="nil"/>
                    <w:tr2bl w:val="nil"/>
                  </w:tcBorders>
                  <w:vAlign w:val="center"/>
                </w:tcPr>
                <w:p w14:paraId="02D722CC">
                  <w:pPr>
                    <w:jc w:val="center"/>
                    <w:textAlignment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1</w:t>
                  </w:r>
                </w:p>
              </w:tc>
              <w:tc>
                <w:tcPr>
                  <w:tcW w:w="850" w:type="dxa"/>
                  <w:tcBorders>
                    <w:tl2br w:val="nil"/>
                    <w:tr2bl w:val="nil"/>
                  </w:tcBorders>
                  <w:vAlign w:val="center"/>
                </w:tcPr>
                <w:p w14:paraId="125E8BE2">
                  <w:pPr>
                    <w:widowControl/>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烘干</w:t>
                  </w:r>
                </w:p>
                <w:p w14:paraId="5029112E">
                  <w:pPr>
                    <w:adjustRightInd w:val="0"/>
                    <w:snapToGrid w:val="0"/>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工序</w:t>
                  </w:r>
                </w:p>
              </w:tc>
              <w:tc>
                <w:tcPr>
                  <w:tcW w:w="740" w:type="dxa"/>
                  <w:tcBorders>
                    <w:tl2br w:val="nil"/>
                    <w:tr2bl w:val="nil"/>
                  </w:tcBorders>
                  <w:vAlign w:val="center"/>
                </w:tcPr>
                <w:p w14:paraId="5284E568">
                  <w:pPr>
                    <w:widowControl/>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风机</w:t>
                  </w:r>
                </w:p>
              </w:tc>
              <w:tc>
                <w:tcPr>
                  <w:tcW w:w="1150" w:type="dxa"/>
                  <w:tcBorders>
                    <w:tl2br w:val="nil"/>
                    <w:tr2bl w:val="nil"/>
                  </w:tcBorders>
                  <w:vAlign w:val="center"/>
                </w:tcPr>
                <w:p w14:paraId="4F619C80">
                  <w:pPr>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80</w:t>
                  </w:r>
                </w:p>
              </w:tc>
              <w:tc>
                <w:tcPr>
                  <w:tcW w:w="1396" w:type="dxa"/>
                  <w:tcBorders>
                    <w:tl2br w:val="nil"/>
                    <w:tr2bl w:val="nil"/>
                  </w:tcBorders>
                  <w:vAlign w:val="center"/>
                </w:tcPr>
                <w:p w14:paraId="6EBDAC8B">
                  <w:pPr>
                    <w:jc w:val="center"/>
                    <w:textAlignment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低噪声设备、基础减振</w:t>
                  </w:r>
                  <w:r>
                    <w:rPr>
                      <w:rFonts w:hint="eastAsia"/>
                      <w:color w:val="000000" w:themeColor="text1"/>
                      <w:sz w:val="18"/>
                      <w:szCs w:val="18"/>
                      <w:highlight w:val="none"/>
                      <w14:textFill>
                        <w14:solidFill>
                          <w14:schemeClr w14:val="tx1"/>
                        </w14:solidFill>
                      </w14:textFill>
                    </w:rPr>
                    <w:t>、</w:t>
                  </w:r>
                  <w:r>
                    <w:rPr>
                      <w:color w:val="000000" w:themeColor="text1"/>
                      <w:sz w:val="18"/>
                      <w:szCs w:val="18"/>
                      <w:highlight w:val="none"/>
                      <w14:textFill>
                        <w14:solidFill>
                          <w14:schemeClr w14:val="tx1"/>
                        </w14:solidFill>
                      </w14:textFill>
                    </w:rPr>
                    <w:t>隔声</w:t>
                  </w:r>
                  <w:r>
                    <w:rPr>
                      <w:rFonts w:hint="eastAsia"/>
                      <w:color w:val="000000" w:themeColor="text1"/>
                      <w:sz w:val="18"/>
                      <w:szCs w:val="18"/>
                      <w:highlight w:val="none"/>
                      <w14:textFill>
                        <w14:solidFill>
                          <w14:schemeClr w14:val="tx1"/>
                        </w14:solidFill>
                      </w14:textFill>
                    </w:rPr>
                    <w:t>、安装消声器</w:t>
                  </w:r>
                  <w:r>
                    <w:rPr>
                      <w:color w:val="000000" w:themeColor="text1"/>
                      <w:sz w:val="18"/>
                      <w:szCs w:val="18"/>
                      <w:highlight w:val="none"/>
                      <w14:textFill>
                        <w14:solidFill>
                          <w14:schemeClr w14:val="tx1"/>
                        </w14:solidFill>
                      </w14:textFill>
                    </w:rPr>
                    <w:t>等</w:t>
                  </w:r>
                </w:p>
              </w:tc>
              <w:tc>
                <w:tcPr>
                  <w:tcW w:w="697" w:type="dxa"/>
                  <w:tcBorders>
                    <w:tl2br w:val="nil"/>
                    <w:tr2bl w:val="nil"/>
                  </w:tcBorders>
                  <w:vAlign w:val="center"/>
                </w:tcPr>
                <w:p w14:paraId="7D914CB9">
                  <w:pPr>
                    <w:jc w:val="center"/>
                    <w:textAlignment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6480</w:t>
                  </w:r>
                </w:p>
              </w:tc>
              <w:tc>
                <w:tcPr>
                  <w:tcW w:w="980" w:type="dxa"/>
                  <w:tcBorders>
                    <w:tl2br w:val="nil"/>
                    <w:tr2bl w:val="nil"/>
                  </w:tcBorders>
                  <w:vAlign w:val="center"/>
                </w:tcPr>
                <w:p w14:paraId="4A395BB4">
                  <w:pPr>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20</w:t>
                  </w:r>
                </w:p>
              </w:tc>
              <w:tc>
                <w:tcPr>
                  <w:tcW w:w="1332" w:type="dxa"/>
                  <w:tcBorders>
                    <w:tl2br w:val="nil"/>
                    <w:tr2bl w:val="nil"/>
                  </w:tcBorders>
                  <w:vAlign w:val="center"/>
                </w:tcPr>
                <w:p w14:paraId="157FE408">
                  <w:pPr>
                    <w:jc w:val="center"/>
                    <w:textAlignment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60</w:t>
                  </w:r>
                </w:p>
              </w:tc>
            </w:tr>
          </w:tbl>
          <w:p w14:paraId="3D56B2E2">
            <w:pPr>
              <w:adjustRightInd w:val="0"/>
              <w:snapToGrid w:val="0"/>
              <w:jc w:val="center"/>
              <w:rPr>
                <w:rFonts w:hint="eastAsia" w:ascii="Times New Roman" w:hAnsi="Times New Roman" w:eastAsia="宋体" w:cs="Times New Roman"/>
                <w:b/>
                <w:color w:val="000000" w:themeColor="text1"/>
                <w:szCs w:val="21"/>
                <w:highlight w:val="none"/>
                <w:lang w:val="en-US" w:eastAsia="zh-CN"/>
                <w14:textFill>
                  <w14:solidFill>
                    <w14:schemeClr w14:val="tx1"/>
                  </w14:solidFill>
                </w14:textFill>
              </w:rPr>
            </w:pPr>
            <w:r>
              <w:rPr>
                <w:rFonts w:ascii="Times New Roman" w:hAnsi="Times New Roman" w:eastAsia="宋体" w:cs="Times New Roman"/>
                <w:b/>
                <w:color w:val="000000" w:themeColor="text1"/>
                <w:szCs w:val="21"/>
                <w:highlight w:val="none"/>
                <w14:textFill>
                  <w14:solidFill>
                    <w14:schemeClr w14:val="tx1"/>
                  </w14:solidFill>
                </w14:textFill>
              </w:rPr>
              <w:t>表4-</w:t>
            </w:r>
            <w:r>
              <w:rPr>
                <w:rFonts w:hint="eastAsia" w:ascii="Times New Roman" w:hAnsi="Times New Roman" w:eastAsia="宋体" w:cs="Times New Roman"/>
                <w:b/>
                <w:color w:val="000000" w:themeColor="text1"/>
                <w:szCs w:val="21"/>
                <w:highlight w:val="none"/>
                <w:lang w:val="en-US" w:eastAsia="zh-CN"/>
                <w14:textFill>
                  <w14:solidFill>
                    <w14:schemeClr w14:val="tx1"/>
                  </w14:solidFill>
                </w14:textFill>
              </w:rPr>
              <w:t>8现有工程噪声源强一览表</w:t>
            </w:r>
          </w:p>
          <w:tbl>
            <w:tblPr>
              <w:tblStyle w:val="37"/>
              <w:tblW w:w="80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6"/>
              <w:gridCol w:w="925"/>
              <w:gridCol w:w="1262"/>
              <w:gridCol w:w="1775"/>
              <w:gridCol w:w="1075"/>
              <w:gridCol w:w="1855"/>
            </w:tblGrid>
            <w:tr w14:paraId="41EB7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1146" w:type="dxa"/>
                  <w:vAlign w:val="top"/>
                </w:tcPr>
                <w:p w14:paraId="18DF8E66">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default"/>
                      <w:color w:val="000000" w:themeColor="text1"/>
                      <w:sz w:val="18"/>
                      <w:szCs w:val="18"/>
                      <w:highlight w:val="none"/>
                      <w:lang w:val="en-US" w:eastAsia="zh-CN"/>
                      <w14:textFill>
                        <w14:solidFill>
                          <w14:schemeClr w14:val="tx1"/>
                        </w14:solidFill>
                      </w14:textFill>
                    </w:rPr>
                    <w:t>噪声源</w:t>
                  </w:r>
                </w:p>
              </w:tc>
              <w:tc>
                <w:tcPr>
                  <w:tcW w:w="925" w:type="dxa"/>
                  <w:vAlign w:val="top"/>
                </w:tcPr>
                <w:p w14:paraId="202D0C21">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default"/>
                      <w:color w:val="000000" w:themeColor="text1"/>
                      <w:sz w:val="18"/>
                      <w:szCs w:val="18"/>
                      <w:highlight w:val="none"/>
                      <w:lang w:val="en-US" w:eastAsia="zh-CN"/>
                      <w14:textFill>
                        <w14:solidFill>
                          <w14:schemeClr w14:val="tx1"/>
                        </w14:solidFill>
                      </w14:textFill>
                    </w:rPr>
                    <w:t>数量(台)</w:t>
                  </w:r>
                </w:p>
              </w:tc>
              <w:tc>
                <w:tcPr>
                  <w:tcW w:w="1262" w:type="dxa"/>
                  <w:vAlign w:val="top"/>
                </w:tcPr>
                <w:p w14:paraId="3F47442F">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default"/>
                      <w:color w:val="000000" w:themeColor="text1"/>
                      <w:sz w:val="18"/>
                      <w:szCs w:val="18"/>
                      <w:highlight w:val="none"/>
                      <w:lang w:val="en-US" w:eastAsia="zh-CN"/>
                      <w14:textFill>
                        <w14:solidFill>
                          <w14:schemeClr w14:val="tx1"/>
                        </w14:solidFill>
                      </w14:textFill>
                    </w:rPr>
                    <w:t>噪声级dB(A)</w:t>
                  </w:r>
                </w:p>
              </w:tc>
              <w:tc>
                <w:tcPr>
                  <w:tcW w:w="1775" w:type="dxa"/>
                  <w:vAlign w:val="top"/>
                </w:tcPr>
                <w:p w14:paraId="3E2F9739">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default"/>
                      <w:color w:val="000000" w:themeColor="text1"/>
                      <w:sz w:val="18"/>
                      <w:szCs w:val="18"/>
                      <w:highlight w:val="none"/>
                      <w:lang w:val="en-US" w:eastAsia="zh-CN"/>
                      <w14:textFill>
                        <w14:solidFill>
                          <w14:schemeClr w14:val="tx1"/>
                        </w14:solidFill>
                      </w14:textFill>
                    </w:rPr>
                    <w:t>降噪措施</w:t>
                  </w:r>
                </w:p>
              </w:tc>
              <w:tc>
                <w:tcPr>
                  <w:tcW w:w="1075" w:type="dxa"/>
                  <w:vAlign w:val="top"/>
                </w:tcPr>
                <w:p w14:paraId="37D092D7">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default"/>
                      <w:color w:val="000000" w:themeColor="text1"/>
                      <w:sz w:val="18"/>
                      <w:szCs w:val="18"/>
                      <w:highlight w:val="none"/>
                      <w:lang w:val="en-US" w:eastAsia="zh-CN"/>
                      <w14:textFill>
                        <w14:solidFill>
                          <w14:schemeClr w14:val="tx1"/>
                        </w14:solidFill>
                      </w14:textFill>
                    </w:rPr>
                    <w:t>控制效果/dB(A)</w:t>
                  </w:r>
                </w:p>
              </w:tc>
              <w:tc>
                <w:tcPr>
                  <w:tcW w:w="1855" w:type="dxa"/>
                  <w:tcBorders>
                    <w:right w:val="nil"/>
                  </w:tcBorders>
                  <w:vAlign w:val="top"/>
                </w:tcPr>
                <w:p w14:paraId="5DD6AD3D">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default"/>
                      <w:color w:val="000000" w:themeColor="text1"/>
                      <w:sz w:val="18"/>
                      <w:szCs w:val="18"/>
                      <w:highlight w:val="none"/>
                      <w:lang w:val="en-US" w:eastAsia="zh-CN"/>
                      <w14:textFill>
                        <w14:solidFill>
                          <w14:schemeClr w14:val="tx1"/>
                        </w14:solidFill>
                      </w14:textFill>
                    </w:rPr>
                    <w:t>措施后设计噪声级 dB(A)</w:t>
                  </w:r>
                </w:p>
              </w:tc>
            </w:tr>
            <w:tr w14:paraId="034C1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dxa"/>
                  <w:tcBorders>
                    <w:left w:val="nil"/>
                  </w:tcBorders>
                  <w:vAlign w:val="top"/>
                </w:tcPr>
                <w:p w14:paraId="58BB5D30">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颚式破碎机</w:t>
                  </w:r>
                </w:p>
              </w:tc>
              <w:tc>
                <w:tcPr>
                  <w:tcW w:w="925" w:type="dxa"/>
                  <w:vAlign w:val="top"/>
                </w:tcPr>
                <w:p w14:paraId="65771175">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w:t>
                  </w:r>
                </w:p>
              </w:tc>
              <w:tc>
                <w:tcPr>
                  <w:tcW w:w="1262" w:type="dxa"/>
                  <w:vAlign w:val="top"/>
                </w:tcPr>
                <w:p w14:paraId="09D58A3A">
                  <w:pPr>
                    <w:jc w:val="center"/>
                    <w:textAlignment w:val="center"/>
                    <w:rPr>
                      <w:rFonts w:hint="eastAsia"/>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9</w:t>
                  </w:r>
                  <w:r>
                    <w:rPr>
                      <w:rFonts w:hint="eastAsia"/>
                      <w:color w:val="000000" w:themeColor="text1"/>
                      <w:sz w:val="18"/>
                      <w:szCs w:val="18"/>
                      <w:highlight w:val="none"/>
                      <w:lang w:val="en-US" w:eastAsia="zh-CN"/>
                      <w14:textFill>
                        <w14:solidFill>
                          <w14:schemeClr w14:val="tx1"/>
                        </w14:solidFill>
                      </w14:textFill>
                    </w:rPr>
                    <w:t>5</w:t>
                  </w:r>
                </w:p>
              </w:tc>
              <w:tc>
                <w:tcPr>
                  <w:tcW w:w="1775" w:type="dxa"/>
                  <w:vAlign w:val="top"/>
                </w:tcPr>
                <w:p w14:paraId="2D562E98">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基础减振、</w:t>
                  </w:r>
                  <w:r>
                    <w:rPr>
                      <w:rFonts w:hint="eastAsia"/>
                      <w:color w:val="000000" w:themeColor="text1"/>
                      <w:sz w:val="18"/>
                      <w:szCs w:val="18"/>
                      <w:highlight w:val="none"/>
                      <w14:textFill>
                        <w14:solidFill>
                          <w14:schemeClr w14:val="tx1"/>
                        </w14:solidFill>
                      </w14:textFill>
                    </w:rPr>
                    <w:t>隔声</w:t>
                  </w:r>
                </w:p>
              </w:tc>
              <w:tc>
                <w:tcPr>
                  <w:tcW w:w="1075" w:type="dxa"/>
                  <w:vAlign w:val="top"/>
                </w:tcPr>
                <w:p w14:paraId="40868914">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20</w:t>
                  </w:r>
                </w:p>
              </w:tc>
              <w:tc>
                <w:tcPr>
                  <w:tcW w:w="1855" w:type="dxa"/>
                  <w:tcBorders>
                    <w:right w:val="nil"/>
                  </w:tcBorders>
                  <w:vAlign w:val="top"/>
                </w:tcPr>
                <w:p w14:paraId="51396948">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75</w:t>
                  </w:r>
                </w:p>
              </w:tc>
            </w:tr>
            <w:tr w14:paraId="31615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dxa"/>
                  <w:tcBorders>
                    <w:left w:val="nil"/>
                  </w:tcBorders>
                  <w:vAlign w:val="top"/>
                </w:tcPr>
                <w:p w14:paraId="4D76A903">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圆盘给料机</w:t>
                  </w:r>
                </w:p>
              </w:tc>
              <w:tc>
                <w:tcPr>
                  <w:tcW w:w="925" w:type="dxa"/>
                  <w:vAlign w:val="top"/>
                </w:tcPr>
                <w:p w14:paraId="6762B278">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w:t>
                  </w:r>
                </w:p>
              </w:tc>
              <w:tc>
                <w:tcPr>
                  <w:tcW w:w="1262" w:type="dxa"/>
                  <w:vAlign w:val="top"/>
                </w:tcPr>
                <w:p w14:paraId="57F3460A">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80</w:t>
                  </w:r>
                </w:p>
              </w:tc>
              <w:tc>
                <w:tcPr>
                  <w:tcW w:w="1775" w:type="dxa"/>
                  <w:vAlign w:val="top"/>
                </w:tcPr>
                <w:p w14:paraId="4F612794">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基础减振，厂房隔声</w:t>
                  </w:r>
                </w:p>
              </w:tc>
              <w:tc>
                <w:tcPr>
                  <w:tcW w:w="1075" w:type="dxa"/>
                  <w:vAlign w:val="top"/>
                </w:tcPr>
                <w:p w14:paraId="7427CEB3">
                  <w:pPr>
                    <w:jc w:val="center"/>
                    <w:textAlignment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20</w:t>
                  </w:r>
                </w:p>
              </w:tc>
              <w:tc>
                <w:tcPr>
                  <w:tcW w:w="1855" w:type="dxa"/>
                  <w:tcBorders>
                    <w:right w:val="nil"/>
                  </w:tcBorders>
                  <w:vAlign w:val="top"/>
                </w:tcPr>
                <w:p w14:paraId="7DB297ED">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60</w:t>
                  </w:r>
                </w:p>
              </w:tc>
            </w:tr>
            <w:tr w14:paraId="0FDA8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dxa"/>
                  <w:tcBorders>
                    <w:left w:val="nil"/>
                  </w:tcBorders>
                  <w:vAlign w:val="top"/>
                </w:tcPr>
                <w:p w14:paraId="5171A046">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皮带运输机</w:t>
                  </w:r>
                </w:p>
              </w:tc>
              <w:tc>
                <w:tcPr>
                  <w:tcW w:w="925" w:type="dxa"/>
                  <w:vAlign w:val="top"/>
                </w:tcPr>
                <w:p w14:paraId="7C7F026F">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w:t>
                  </w:r>
                </w:p>
              </w:tc>
              <w:tc>
                <w:tcPr>
                  <w:tcW w:w="1262" w:type="dxa"/>
                  <w:vAlign w:val="top"/>
                </w:tcPr>
                <w:p w14:paraId="7AC68FB8">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65</w:t>
                  </w:r>
                </w:p>
              </w:tc>
              <w:tc>
                <w:tcPr>
                  <w:tcW w:w="1775" w:type="dxa"/>
                  <w:vAlign w:val="top"/>
                </w:tcPr>
                <w:p w14:paraId="11B3C6C1">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基础减振</w:t>
                  </w:r>
                </w:p>
              </w:tc>
              <w:tc>
                <w:tcPr>
                  <w:tcW w:w="1075" w:type="dxa"/>
                  <w:vAlign w:val="top"/>
                </w:tcPr>
                <w:p w14:paraId="54E3CDDC">
                  <w:pPr>
                    <w:jc w:val="center"/>
                    <w:textAlignment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15</w:t>
                  </w:r>
                </w:p>
              </w:tc>
              <w:tc>
                <w:tcPr>
                  <w:tcW w:w="1855" w:type="dxa"/>
                  <w:tcBorders>
                    <w:right w:val="nil"/>
                  </w:tcBorders>
                  <w:vAlign w:val="top"/>
                </w:tcPr>
                <w:p w14:paraId="0D35D2D4">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50</w:t>
                  </w:r>
                </w:p>
              </w:tc>
            </w:tr>
            <w:tr w14:paraId="58DDD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dxa"/>
                  <w:tcBorders>
                    <w:left w:val="nil"/>
                  </w:tcBorders>
                  <w:vAlign w:val="top"/>
                </w:tcPr>
                <w:p w14:paraId="24CE39CE">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球磨机</w:t>
                  </w:r>
                </w:p>
              </w:tc>
              <w:tc>
                <w:tcPr>
                  <w:tcW w:w="925" w:type="dxa"/>
                  <w:vAlign w:val="top"/>
                </w:tcPr>
                <w:p w14:paraId="6485683E">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w:t>
                  </w:r>
                </w:p>
              </w:tc>
              <w:tc>
                <w:tcPr>
                  <w:tcW w:w="1262" w:type="dxa"/>
                  <w:vAlign w:val="top"/>
                </w:tcPr>
                <w:p w14:paraId="11028208">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105</w:t>
                  </w:r>
                </w:p>
              </w:tc>
              <w:tc>
                <w:tcPr>
                  <w:tcW w:w="1775" w:type="dxa"/>
                  <w:vAlign w:val="top"/>
                </w:tcPr>
                <w:p w14:paraId="58691FCE">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基础减振、隔声</w:t>
                  </w:r>
                </w:p>
              </w:tc>
              <w:tc>
                <w:tcPr>
                  <w:tcW w:w="1075" w:type="dxa"/>
                  <w:vAlign w:val="top"/>
                </w:tcPr>
                <w:p w14:paraId="56CAB95D">
                  <w:pPr>
                    <w:jc w:val="center"/>
                    <w:textAlignment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20</w:t>
                  </w:r>
                </w:p>
              </w:tc>
              <w:tc>
                <w:tcPr>
                  <w:tcW w:w="1855" w:type="dxa"/>
                  <w:tcBorders>
                    <w:right w:val="nil"/>
                  </w:tcBorders>
                  <w:vAlign w:val="top"/>
                </w:tcPr>
                <w:p w14:paraId="1FE6F5ED">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85</w:t>
                  </w:r>
                </w:p>
              </w:tc>
            </w:tr>
            <w:tr w14:paraId="48F22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dxa"/>
                  <w:tcBorders>
                    <w:left w:val="nil"/>
                  </w:tcBorders>
                  <w:vAlign w:val="top"/>
                </w:tcPr>
                <w:p w14:paraId="742BFD5A">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分级机</w:t>
                  </w:r>
                </w:p>
              </w:tc>
              <w:tc>
                <w:tcPr>
                  <w:tcW w:w="925" w:type="dxa"/>
                  <w:vAlign w:val="top"/>
                </w:tcPr>
                <w:p w14:paraId="4B4D400B">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w:t>
                  </w:r>
                </w:p>
              </w:tc>
              <w:tc>
                <w:tcPr>
                  <w:tcW w:w="1262" w:type="dxa"/>
                  <w:vAlign w:val="top"/>
                </w:tcPr>
                <w:p w14:paraId="578B7C15">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90</w:t>
                  </w:r>
                </w:p>
              </w:tc>
              <w:tc>
                <w:tcPr>
                  <w:tcW w:w="1775" w:type="dxa"/>
                  <w:vAlign w:val="top"/>
                </w:tcPr>
                <w:p w14:paraId="579B86ED">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基础减振、隔声</w:t>
                  </w:r>
                </w:p>
              </w:tc>
              <w:tc>
                <w:tcPr>
                  <w:tcW w:w="1075" w:type="dxa"/>
                  <w:vAlign w:val="top"/>
                </w:tcPr>
                <w:p w14:paraId="7D0AAC6B">
                  <w:pPr>
                    <w:jc w:val="center"/>
                    <w:textAlignment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20</w:t>
                  </w:r>
                </w:p>
              </w:tc>
              <w:tc>
                <w:tcPr>
                  <w:tcW w:w="1855" w:type="dxa"/>
                  <w:tcBorders>
                    <w:right w:val="nil"/>
                  </w:tcBorders>
                  <w:vAlign w:val="top"/>
                </w:tcPr>
                <w:p w14:paraId="4AE9C375">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70</w:t>
                  </w:r>
                </w:p>
              </w:tc>
            </w:tr>
            <w:tr w14:paraId="1A434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dxa"/>
                  <w:tcBorders>
                    <w:left w:val="nil"/>
                  </w:tcBorders>
                  <w:vAlign w:val="top"/>
                </w:tcPr>
                <w:p w14:paraId="145AB38B">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浮选机</w:t>
                  </w:r>
                </w:p>
              </w:tc>
              <w:tc>
                <w:tcPr>
                  <w:tcW w:w="925" w:type="dxa"/>
                  <w:vAlign w:val="top"/>
                </w:tcPr>
                <w:p w14:paraId="03766F4D">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19</w:t>
                  </w:r>
                </w:p>
              </w:tc>
              <w:tc>
                <w:tcPr>
                  <w:tcW w:w="1262" w:type="dxa"/>
                  <w:vAlign w:val="top"/>
                </w:tcPr>
                <w:p w14:paraId="6E96ED1E">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75</w:t>
                  </w:r>
                </w:p>
              </w:tc>
              <w:tc>
                <w:tcPr>
                  <w:tcW w:w="1775" w:type="dxa"/>
                  <w:vAlign w:val="top"/>
                </w:tcPr>
                <w:p w14:paraId="043134B8">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基础减振、隔声</w:t>
                  </w:r>
                </w:p>
              </w:tc>
              <w:tc>
                <w:tcPr>
                  <w:tcW w:w="1075" w:type="dxa"/>
                  <w:vAlign w:val="top"/>
                </w:tcPr>
                <w:p w14:paraId="1890F657">
                  <w:pPr>
                    <w:jc w:val="center"/>
                    <w:textAlignment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20</w:t>
                  </w:r>
                </w:p>
              </w:tc>
              <w:tc>
                <w:tcPr>
                  <w:tcW w:w="1855" w:type="dxa"/>
                  <w:tcBorders>
                    <w:right w:val="nil"/>
                  </w:tcBorders>
                  <w:vAlign w:val="top"/>
                </w:tcPr>
                <w:p w14:paraId="720BB211">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55</w:t>
                  </w:r>
                </w:p>
              </w:tc>
            </w:tr>
            <w:tr w14:paraId="73EDD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dxa"/>
                  <w:tcBorders>
                    <w:left w:val="nil"/>
                  </w:tcBorders>
                  <w:vAlign w:val="top"/>
                </w:tcPr>
                <w:p w14:paraId="24036A6E">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立式磨机</w:t>
                  </w:r>
                </w:p>
              </w:tc>
              <w:tc>
                <w:tcPr>
                  <w:tcW w:w="925" w:type="dxa"/>
                  <w:vAlign w:val="top"/>
                </w:tcPr>
                <w:p w14:paraId="1433E849">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5</w:t>
                  </w:r>
                </w:p>
              </w:tc>
              <w:tc>
                <w:tcPr>
                  <w:tcW w:w="1262" w:type="dxa"/>
                  <w:vAlign w:val="top"/>
                </w:tcPr>
                <w:p w14:paraId="0AF58BD5">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75</w:t>
                  </w:r>
                </w:p>
              </w:tc>
              <w:tc>
                <w:tcPr>
                  <w:tcW w:w="1775" w:type="dxa"/>
                  <w:vAlign w:val="top"/>
                </w:tcPr>
                <w:p w14:paraId="40FD0B84">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基础减振、隔声</w:t>
                  </w:r>
                </w:p>
              </w:tc>
              <w:tc>
                <w:tcPr>
                  <w:tcW w:w="1075" w:type="dxa"/>
                  <w:vAlign w:val="top"/>
                </w:tcPr>
                <w:p w14:paraId="4960CD44">
                  <w:pPr>
                    <w:jc w:val="center"/>
                    <w:textAlignment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20</w:t>
                  </w:r>
                </w:p>
              </w:tc>
              <w:tc>
                <w:tcPr>
                  <w:tcW w:w="1855" w:type="dxa"/>
                  <w:tcBorders>
                    <w:right w:val="nil"/>
                  </w:tcBorders>
                  <w:vAlign w:val="top"/>
                </w:tcPr>
                <w:p w14:paraId="4F09EC7B">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55</w:t>
                  </w:r>
                </w:p>
              </w:tc>
            </w:tr>
            <w:tr w14:paraId="60CE1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dxa"/>
                  <w:tcBorders>
                    <w:left w:val="nil"/>
                  </w:tcBorders>
                  <w:vAlign w:val="top"/>
                </w:tcPr>
                <w:p w14:paraId="54B726F7">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高方筛</w:t>
                  </w:r>
                </w:p>
              </w:tc>
              <w:tc>
                <w:tcPr>
                  <w:tcW w:w="925" w:type="dxa"/>
                  <w:vAlign w:val="top"/>
                </w:tcPr>
                <w:p w14:paraId="0E4534FD">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w:t>
                  </w:r>
                </w:p>
              </w:tc>
              <w:tc>
                <w:tcPr>
                  <w:tcW w:w="1262" w:type="dxa"/>
                  <w:vAlign w:val="top"/>
                </w:tcPr>
                <w:p w14:paraId="7E162BEF">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80</w:t>
                  </w:r>
                </w:p>
              </w:tc>
              <w:tc>
                <w:tcPr>
                  <w:tcW w:w="1775" w:type="dxa"/>
                  <w:vAlign w:val="top"/>
                </w:tcPr>
                <w:p w14:paraId="1D59D345">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基础减振、隔声</w:t>
                  </w:r>
                </w:p>
              </w:tc>
              <w:tc>
                <w:tcPr>
                  <w:tcW w:w="1075" w:type="dxa"/>
                  <w:vAlign w:val="top"/>
                </w:tcPr>
                <w:p w14:paraId="661B1713">
                  <w:pPr>
                    <w:jc w:val="center"/>
                    <w:textAlignment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20</w:t>
                  </w:r>
                </w:p>
              </w:tc>
              <w:tc>
                <w:tcPr>
                  <w:tcW w:w="1855" w:type="dxa"/>
                  <w:tcBorders>
                    <w:right w:val="nil"/>
                  </w:tcBorders>
                  <w:vAlign w:val="top"/>
                </w:tcPr>
                <w:p w14:paraId="5DD764C6">
                  <w:pPr>
                    <w:jc w:val="center"/>
                    <w:textAlignment w:val="center"/>
                    <w:rPr>
                      <w:rFonts w:hint="eastAsia"/>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6</w:t>
                  </w:r>
                  <w:r>
                    <w:rPr>
                      <w:rFonts w:hint="eastAsia"/>
                      <w:color w:val="000000" w:themeColor="text1"/>
                      <w:sz w:val="18"/>
                      <w:szCs w:val="18"/>
                      <w:highlight w:val="none"/>
                      <w:lang w:val="en-US" w:eastAsia="zh-CN"/>
                      <w14:textFill>
                        <w14:solidFill>
                          <w14:schemeClr w14:val="tx1"/>
                        </w14:solidFill>
                      </w14:textFill>
                    </w:rPr>
                    <w:t>0</w:t>
                  </w:r>
                </w:p>
              </w:tc>
            </w:tr>
            <w:tr w14:paraId="45547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dxa"/>
                  <w:tcBorders>
                    <w:left w:val="nil"/>
                  </w:tcBorders>
                  <w:vAlign w:val="top"/>
                </w:tcPr>
                <w:p w14:paraId="1E744277">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脱水机</w:t>
                  </w:r>
                </w:p>
              </w:tc>
              <w:tc>
                <w:tcPr>
                  <w:tcW w:w="925" w:type="dxa"/>
                  <w:vAlign w:val="top"/>
                </w:tcPr>
                <w:p w14:paraId="22886046">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w:t>
                  </w:r>
                </w:p>
              </w:tc>
              <w:tc>
                <w:tcPr>
                  <w:tcW w:w="1262" w:type="dxa"/>
                  <w:vAlign w:val="top"/>
                </w:tcPr>
                <w:p w14:paraId="3AE91C3C">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85</w:t>
                  </w:r>
                </w:p>
              </w:tc>
              <w:tc>
                <w:tcPr>
                  <w:tcW w:w="1775" w:type="dxa"/>
                  <w:vAlign w:val="top"/>
                </w:tcPr>
                <w:p w14:paraId="177F8D3D">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基础减振、隔声</w:t>
                  </w:r>
                </w:p>
              </w:tc>
              <w:tc>
                <w:tcPr>
                  <w:tcW w:w="1075" w:type="dxa"/>
                  <w:vAlign w:val="top"/>
                </w:tcPr>
                <w:p w14:paraId="529FBCA2">
                  <w:pPr>
                    <w:jc w:val="center"/>
                    <w:textAlignment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10</w:t>
                  </w:r>
                </w:p>
              </w:tc>
              <w:tc>
                <w:tcPr>
                  <w:tcW w:w="1855" w:type="dxa"/>
                  <w:tcBorders>
                    <w:right w:val="nil"/>
                  </w:tcBorders>
                  <w:vAlign w:val="top"/>
                </w:tcPr>
                <w:p w14:paraId="698887A9">
                  <w:pPr>
                    <w:jc w:val="center"/>
                    <w:textAlignment w:val="center"/>
                    <w:rPr>
                      <w:rFonts w:hint="eastAsia"/>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7</w:t>
                  </w:r>
                  <w:r>
                    <w:rPr>
                      <w:rFonts w:hint="eastAsia"/>
                      <w:color w:val="000000" w:themeColor="text1"/>
                      <w:sz w:val="18"/>
                      <w:szCs w:val="18"/>
                      <w:highlight w:val="none"/>
                      <w:lang w:val="en-US" w:eastAsia="zh-CN"/>
                      <w14:textFill>
                        <w14:solidFill>
                          <w14:schemeClr w14:val="tx1"/>
                        </w14:solidFill>
                      </w14:textFill>
                    </w:rPr>
                    <w:t>5</w:t>
                  </w:r>
                </w:p>
              </w:tc>
            </w:tr>
            <w:tr w14:paraId="0DA62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dxa"/>
                  <w:tcBorders>
                    <w:left w:val="nil"/>
                  </w:tcBorders>
                  <w:vAlign w:val="top"/>
                </w:tcPr>
                <w:p w14:paraId="6C253054">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各类泵</w:t>
                  </w:r>
                </w:p>
              </w:tc>
              <w:tc>
                <w:tcPr>
                  <w:tcW w:w="925" w:type="dxa"/>
                  <w:vAlign w:val="top"/>
                </w:tcPr>
                <w:p w14:paraId="02F28CC1">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11</w:t>
                  </w:r>
                </w:p>
              </w:tc>
              <w:tc>
                <w:tcPr>
                  <w:tcW w:w="1262" w:type="dxa"/>
                  <w:vAlign w:val="top"/>
                </w:tcPr>
                <w:p w14:paraId="7E4BF17E">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75</w:t>
                  </w:r>
                </w:p>
              </w:tc>
              <w:tc>
                <w:tcPr>
                  <w:tcW w:w="1775" w:type="dxa"/>
                  <w:vAlign w:val="top"/>
                </w:tcPr>
                <w:p w14:paraId="42ED6A7E">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14:textFill>
                        <w14:solidFill>
                          <w14:schemeClr w14:val="tx1"/>
                        </w14:solidFill>
                      </w14:textFill>
                    </w:rPr>
                    <w:t>基础减振、隔声</w:t>
                  </w:r>
                </w:p>
              </w:tc>
              <w:tc>
                <w:tcPr>
                  <w:tcW w:w="1075" w:type="dxa"/>
                  <w:vAlign w:val="top"/>
                </w:tcPr>
                <w:p w14:paraId="4BD6A6B1">
                  <w:pPr>
                    <w:jc w:val="center"/>
                    <w:textAlignment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20</w:t>
                  </w:r>
                </w:p>
              </w:tc>
              <w:tc>
                <w:tcPr>
                  <w:tcW w:w="1855" w:type="dxa"/>
                  <w:tcBorders>
                    <w:right w:val="nil"/>
                  </w:tcBorders>
                  <w:vAlign w:val="top"/>
                </w:tcPr>
                <w:p w14:paraId="3D3EB54D">
                  <w:pPr>
                    <w:jc w:val="center"/>
                    <w:textAlignment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55</w:t>
                  </w:r>
                </w:p>
              </w:tc>
            </w:tr>
          </w:tbl>
          <w:p w14:paraId="68E1A992">
            <w:pPr>
              <w:widowControl/>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2</w:t>
            </w:r>
            <w:r>
              <w:rPr>
                <w:bCs/>
                <w:color w:val="000000" w:themeColor="text1"/>
                <w:szCs w:val="21"/>
                <w:highlight w:val="none"/>
                <w14:textFill>
                  <w14:solidFill>
                    <w14:schemeClr w14:val="tx1"/>
                  </w14:solidFill>
                </w14:textFill>
              </w:rPr>
              <w:t>）污染防治措施及环境影响分析</w:t>
            </w:r>
          </w:p>
          <w:p w14:paraId="3433439F">
            <w:pPr>
              <w:pStyle w:val="33"/>
              <w:widowControl/>
              <w:spacing w:line="360" w:lineRule="auto"/>
              <w:ind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本项目运营期采取如下降噪措施：</w:t>
            </w:r>
          </w:p>
          <w:p w14:paraId="2DB5EEB9">
            <w:pPr>
              <w:pStyle w:val="33"/>
              <w:widowControl/>
              <w:spacing w:line="360" w:lineRule="auto"/>
              <w:ind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①在厂区总体布置中应注意防噪间距，以减少噪声的污染；</w:t>
            </w:r>
          </w:p>
          <w:p w14:paraId="3793FF62">
            <w:pPr>
              <w:pStyle w:val="33"/>
              <w:widowControl/>
              <w:spacing w:line="360" w:lineRule="auto"/>
              <w:ind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②</w:t>
            </w:r>
            <w:r>
              <w:rPr>
                <w:rFonts w:hint="eastAsia"/>
                <w:color w:val="000000" w:themeColor="text1"/>
                <w:sz w:val="21"/>
                <w:szCs w:val="21"/>
                <w:highlight w:val="none"/>
                <w14:textFill>
                  <w14:solidFill>
                    <w14:schemeClr w14:val="tx1"/>
                  </w14:solidFill>
                </w14:textFill>
              </w:rPr>
              <w:t>选用低噪声设备，建筑采取隔声、降噪措施，设置减振器，风机进出口均设软管连接等措施；</w:t>
            </w:r>
          </w:p>
          <w:p w14:paraId="43B913B7">
            <w:pPr>
              <w:pStyle w:val="33"/>
              <w:spacing w:line="360" w:lineRule="auto"/>
              <w:ind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③定期对设备进行检查、维修，保持设备最佳运行状态，减少噪声产生量；</w:t>
            </w:r>
          </w:p>
          <w:p w14:paraId="2E362767">
            <w:pPr>
              <w:pStyle w:val="33"/>
              <w:spacing w:line="360" w:lineRule="auto"/>
              <w:ind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④厂房隔声，合理布局，优化平面布局。</w:t>
            </w:r>
          </w:p>
          <w:p w14:paraId="19481E61">
            <w:pPr>
              <w:pStyle w:val="150"/>
              <w:ind w:firstLine="480"/>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t>根据《环境影响评价技术导则声环境》(HJ2.4-2021)的技术要求，本次评价采取导则上推荐模式。</w:t>
            </w:r>
          </w:p>
          <w:p w14:paraId="0CF31408">
            <w:pPr>
              <w:pStyle w:val="150"/>
              <w:ind w:firstLine="480"/>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t>①室内点声源</w:t>
            </w:r>
          </w:p>
          <w:p w14:paraId="6A6C1440">
            <w:pPr>
              <w:pStyle w:val="150"/>
              <w:ind w:firstLine="480"/>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t>室内声源采用等效室外声源声功率级法进行计算。先计算出某个室内靠近围护结构处产生的倍频带声压级:</w:t>
            </w:r>
          </w:p>
          <w:p w14:paraId="0956DB8C">
            <w:pPr>
              <w:pStyle w:val="150"/>
              <w:ind w:firstLine="480"/>
              <w:rPr>
                <w:rFonts w:hint="default" w:ascii="Times New Roman" w:hAnsi="Times New Roman" w:eastAsia="宋体" w:cs="Times New Roman"/>
                <w:color w:val="000000" w:themeColor="text1"/>
                <w:highlight w:val="none"/>
                <w:lang w:eastAsia="zh-CN"/>
                <w14:textFill>
                  <w14:solidFill>
                    <w14:schemeClr w14:val="tx1"/>
                  </w14:solidFill>
                </w14:textFill>
              </w:rPr>
            </w:pPr>
          </w:p>
          <w:p w14:paraId="0784BE28">
            <w:pPr>
              <w:pStyle w:val="150"/>
              <w:ind w:left="0" w:leftChars="0" w:firstLine="0" w:firstLineChars="0"/>
              <w:jc w:val="both"/>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anchor distT="0" distB="0" distL="114300" distR="114300" simplePos="0" relativeHeight="251680768" behindDoc="1" locked="0" layoutInCell="1" allowOverlap="1">
                  <wp:simplePos x="0" y="0"/>
                  <wp:positionH relativeFrom="column">
                    <wp:posOffset>1648460</wp:posOffset>
                  </wp:positionH>
                  <wp:positionV relativeFrom="paragraph">
                    <wp:posOffset>-6350</wp:posOffset>
                  </wp:positionV>
                  <wp:extent cx="2170430" cy="643890"/>
                  <wp:effectExtent l="0" t="0" r="1270" b="3810"/>
                  <wp:wrapTight wrapText="bothSides">
                    <wp:wrapPolygon>
                      <wp:start x="0" y="0"/>
                      <wp:lineTo x="0" y="21089"/>
                      <wp:lineTo x="21423" y="21089"/>
                      <wp:lineTo x="21423" y="0"/>
                      <wp:lineTo x="0" y="0"/>
                    </wp:wrapPolygon>
                  </wp:wrapTight>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21"/>
                          <a:stretch>
                            <a:fillRect/>
                          </a:stretch>
                        </pic:blipFill>
                        <pic:spPr>
                          <a:xfrm>
                            <a:off x="0" y="0"/>
                            <a:ext cx="2170430" cy="643890"/>
                          </a:xfrm>
                          <a:prstGeom prst="rect">
                            <a:avLst/>
                          </a:prstGeom>
                          <a:noFill/>
                          <a:ln>
                            <a:noFill/>
                          </a:ln>
                        </pic:spPr>
                      </pic:pic>
                    </a:graphicData>
                  </a:graphic>
                </wp:anchor>
              </w:drawing>
            </w:r>
          </w:p>
          <w:p w14:paraId="4DADB284">
            <w:pPr>
              <w:pStyle w:val="150"/>
              <w:ind w:firstLine="480"/>
              <w:rPr>
                <w:rFonts w:hint="default" w:ascii="Times New Roman" w:hAnsi="Times New Roman" w:eastAsia="宋体" w:cs="Times New Roman"/>
                <w:color w:val="000000" w:themeColor="text1"/>
                <w:highlight w:val="none"/>
                <w:lang w:eastAsia="zh-CN"/>
                <w14:textFill>
                  <w14:solidFill>
                    <w14:schemeClr w14:val="tx1"/>
                  </w14:solidFill>
                </w14:textFill>
              </w:rPr>
            </w:pPr>
          </w:p>
          <w:p w14:paraId="7D2BD544">
            <w:pPr>
              <w:pStyle w:val="150"/>
              <w:ind w:firstLine="480"/>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anchor distT="0" distB="0" distL="114300" distR="114300" simplePos="0" relativeHeight="251681792" behindDoc="1" locked="0" layoutInCell="1" allowOverlap="1">
                  <wp:simplePos x="0" y="0"/>
                  <wp:positionH relativeFrom="column">
                    <wp:posOffset>1725295</wp:posOffset>
                  </wp:positionH>
                  <wp:positionV relativeFrom="paragraph">
                    <wp:posOffset>377190</wp:posOffset>
                  </wp:positionV>
                  <wp:extent cx="1876425" cy="657225"/>
                  <wp:effectExtent l="0" t="0" r="9525" b="9525"/>
                  <wp:wrapTight wrapText="bothSides">
                    <wp:wrapPolygon>
                      <wp:start x="0" y="0"/>
                      <wp:lineTo x="0" y="21287"/>
                      <wp:lineTo x="21490" y="21287"/>
                      <wp:lineTo x="21490" y="0"/>
                      <wp:lineTo x="0" y="0"/>
                    </wp:wrapPolygon>
                  </wp:wrapTight>
                  <wp:docPr id="8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
                          <pic:cNvPicPr>
                            <a:picLocks noChangeAspect="1"/>
                          </pic:cNvPicPr>
                        </pic:nvPicPr>
                        <pic:blipFill>
                          <a:blip r:embed="rId22"/>
                          <a:stretch>
                            <a:fillRect/>
                          </a:stretch>
                        </pic:blipFill>
                        <pic:spPr>
                          <a:xfrm>
                            <a:off x="0" y="0"/>
                            <a:ext cx="1876425" cy="657225"/>
                          </a:xfrm>
                          <a:prstGeom prst="rect">
                            <a:avLst/>
                          </a:prstGeom>
                          <a:noFill/>
                          <a:ln>
                            <a:noFill/>
                          </a:ln>
                        </pic:spPr>
                      </pic:pic>
                    </a:graphicData>
                  </a:graphic>
                </wp:anchor>
              </w:drawing>
            </w:r>
            <w:r>
              <w:rPr>
                <w:rFonts w:hint="default" w:ascii="Times New Roman" w:hAnsi="Times New Roman" w:eastAsia="宋体" w:cs="Times New Roman"/>
                <w:color w:val="000000" w:themeColor="text1"/>
                <w:highlight w:val="none"/>
                <w:lang w:eastAsia="zh-CN"/>
                <w14:textFill>
                  <w14:solidFill>
                    <w14:schemeClr w14:val="tx1"/>
                  </w14:solidFill>
                </w14:textFill>
              </w:rPr>
              <w:t>然后计算出所有室内声源在围护结构处产生的i倍频带叠加声压级:</w:t>
            </w:r>
          </w:p>
          <w:p w14:paraId="077A51FE">
            <w:pPr>
              <w:pStyle w:val="150"/>
              <w:ind w:firstLine="480"/>
              <w:rPr>
                <w:rFonts w:hint="default" w:ascii="Times New Roman" w:hAnsi="Times New Roman" w:eastAsia="宋体" w:cs="Times New Roman"/>
                <w:color w:val="000000" w:themeColor="text1"/>
                <w:highlight w:val="none"/>
                <w14:textFill>
                  <w14:solidFill>
                    <w14:schemeClr w14:val="tx1"/>
                  </w14:solidFill>
                </w14:textFill>
              </w:rPr>
            </w:pPr>
          </w:p>
          <w:p w14:paraId="0E5D683A">
            <w:pPr>
              <w:pStyle w:val="150"/>
              <w:ind w:firstLine="480"/>
              <w:rPr>
                <w:rFonts w:hint="default" w:ascii="Times New Roman" w:hAnsi="Times New Roman" w:eastAsia="宋体" w:cs="Times New Roman"/>
                <w:color w:val="000000" w:themeColor="text1"/>
                <w:highlight w:val="none"/>
                <w:lang w:eastAsia="zh-CN"/>
                <w14:textFill>
                  <w14:solidFill>
                    <w14:schemeClr w14:val="tx1"/>
                  </w14:solidFill>
                </w14:textFill>
              </w:rPr>
            </w:pPr>
          </w:p>
          <w:p w14:paraId="3AF43CA4">
            <w:pPr>
              <w:pStyle w:val="150"/>
              <w:ind w:firstLine="480"/>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t>在室内近似为扩散声场时，按下式计算出靠近室外围护结构处的声压级:</w:t>
            </w:r>
          </w:p>
          <w:p w14:paraId="49AFC0AE">
            <w:pPr>
              <w:pStyle w:val="150"/>
              <w:ind w:firstLine="48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anchor distT="0" distB="0" distL="114300" distR="114300" simplePos="0" relativeHeight="251682816" behindDoc="1" locked="0" layoutInCell="1" allowOverlap="1">
                  <wp:simplePos x="0" y="0"/>
                  <wp:positionH relativeFrom="column">
                    <wp:posOffset>1785620</wp:posOffset>
                  </wp:positionH>
                  <wp:positionV relativeFrom="paragraph">
                    <wp:posOffset>31750</wp:posOffset>
                  </wp:positionV>
                  <wp:extent cx="1943100" cy="352425"/>
                  <wp:effectExtent l="0" t="0" r="0" b="9525"/>
                  <wp:wrapTight wrapText="bothSides">
                    <wp:wrapPolygon>
                      <wp:start x="0" y="0"/>
                      <wp:lineTo x="0" y="20316"/>
                      <wp:lineTo x="21388" y="20316"/>
                      <wp:lineTo x="21388" y="0"/>
                      <wp:lineTo x="0" y="0"/>
                    </wp:wrapPolygon>
                  </wp:wrapTight>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23"/>
                          <a:stretch>
                            <a:fillRect/>
                          </a:stretch>
                        </pic:blipFill>
                        <pic:spPr>
                          <a:xfrm>
                            <a:off x="0" y="0"/>
                            <a:ext cx="1943100" cy="352425"/>
                          </a:xfrm>
                          <a:prstGeom prst="rect">
                            <a:avLst/>
                          </a:prstGeom>
                          <a:noFill/>
                          <a:ln>
                            <a:noFill/>
                          </a:ln>
                        </pic:spPr>
                      </pic:pic>
                    </a:graphicData>
                  </a:graphic>
                </wp:anchor>
              </w:drawing>
            </w:r>
          </w:p>
          <w:p w14:paraId="787BD6F7">
            <w:pPr>
              <w:pStyle w:val="150"/>
              <w:ind w:firstLine="480"/>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t>将室外声源的声压级和透过面积换算成等效的室外声源，计算出中心位置位于透声面积处的等效声源的倍频带声功率级:</w:t>
            </w:r>
          </w:p>
          <w:p w14:paraId="0B282AE2">
            <w:pPr>
              <w:pStyle w:val="150"/>
              <w:ind w:firstLine="48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114300" distR="114300">
                  <wp:extent cx="1371600" cy="371475"/>
                  <wp:effectExtent l="0" t="0" r="0" b="9525"/>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
                          <pic:cNvPicPr>
                            <a:picLocks noChangeAspect="1"/>
                          </pic:cNvPicPr>
                        </pic:nvPicPr>
                        <pic:blipFill>
                          <a:blip r:embed="rId24"/>
                          <a:stretch>
                            <a:fillRect/>
                          </a:stretch>
                        </pic:blipFill>
                        <pic:spPr>
                          <a:xfrm>
                            <a:off x="0" y="0"/>
                            <a:ext cx="1371600" cy="371475"/>
                          </a:xfrm>
                          <a:prstGeom prst="rect">
                            <a:avLst/>
                          </a:prstGeom>
                          <a:noFill/>
                          <a:ln>
                            <a:noFill/>
                          </a:ln>
                        </pic:spPr>
                      </pic:pic>
                    </a:graphicData>
                  </a:graphic>
                </wp:inline>
              </w:drawing>
            </w:r>
          </w:p>
          <w:p w14:paraId="307F8772">
            <w:pPr>
              <w:pStyle w:val="150"/>
              <w:ind w:firstLine="480"/>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t>然后按室外声源预测方法计算预测点处的A声级。</w:t>
            </w:r>
          </w:p>
          <w:p w14:paraId="326109B1">
            <w:pPr>
              <w:pStyle w:val="150"/>
              <w:ind w:firstLine="480"/>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t>②噪声贡献值计算</w:t>
            </w:r>
          </w:p>
          <w:p w14:paraId="568F9A56">
            <w:pPr>
              <w:pStyle w:val="150"/>
              <w:ind w:firstLine="480"/>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t>设第i个室外声源在预测点产生的A声级为LAi，在T时间内该声源工作时间为ti;第j个等效室外声源在预测点产生的A声级为LAi，在T时间内该声源工作时间为ti，则拟建工程声源对预测点产生的贡献值为:</w:t>
            </w:r>
          </w:p>
          <w:p w14:paraId="5ED129B6">
            <w:pPr>
              <w:pStyle w:val="150"/>
              <w:ind w:firstLine="48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anchor distT="0" distB="0" distL="114300" distR="114300" simplePos="0" relativeHeight="251683840" behindDoc="1" locked="0" layoutInCell="1" allowOverlap="1">
                  <wp:simplePos x="0" y="0"/>
                  <wp:positionH relativeFrom="column">
                    <wp:posOffset>1369695</wp:posOffset>
                  </wp:positionH>
                  <wp:positionV relativeFrom="paragraph">
                    <wp:posOffset>50800</wp:posOffset>
                  </wp:positionV>
                  <wp:extent cx="2800350" cy="723900"/>
                  <wp:effectExtent l="0" t="0" r="0" b="0"/>
                  <wp:wrapTight wrapText="bothSides">
                    <wp:wrapPolygon>
                      <wp:start x="0" y="0"/>
                      <wp:lineTo x="0" y="21032"/>
                      <wp:lineTo x="21453" y="21032"/>
                      <wp:lineTo x="21453" y="0"/>
                      <wp:lineTo x="0" y="0"/>
                    </wp:wrapPolygon>
                  </wp:wrapTight>
                  <wp:docPr id="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0"/>
                          <pic:cNvPicPr>
                            <a:picLocks noChangeAspect="1"/>
                          </pic:cNvPicPr>
                        </pic:nvPicPr>
                        <pic:blipFill>
                          <a:blip r:embed="rId25"/>
                          <a:stretch>
                            <a:fillRect/>
                          </a:stretch>
                        </pic:blipFill>
                        <pic:spPr>
                          <a:xfrm>
                            <a:off x="0" y="0"/>
                            <a:ext cx="2800350" cy="723900"/>
                          </a:xfrm>
                          <a:prstGeom prst="rect">
                            <a:avLst/>
                          </a:prstGeom>
                          <a:noFill/>
                          <a:ln>
                            <a:noFill/>
                          </a:ln>
                        </pic:spPr>
                      </pic:pic>
                    </a:graphicData>
                  </a:graphic>
                </wp:anchor>
              </w:drawing>
            </w:r>
          </w:p>
          <w:p w14:paraId="60BA8D53">
            <w:pPr>
              <w:pStyle w:val="150"/>
              <w:ind w:firstLine="480"/>
              <w:rPr>
                <w:rFonts w:hint="default" w:ascii="Times New Roman" w:hAnsi="Times New Roman" w:eastAsia="宋体" w:cs="Times New Roman"/>
                <w:color w:val="000000" w:themeColor="text1"/>
                <w:highlight w:val="none"/>
                <w:lang w:eastAsia="zh-CN"/>
                <w14:textFill>
                  <w14:solidFill>
                    <w14:schemeClr w14:val="tx1"/>
                  </w14:solidFill>
                </w14:textFill>
              </w:rPr>
            </w:pPr>
          </w:p>
          <w:p w14:paraId="75DE4115">
            <w:pPr>
              <w:pStyle w:val="150"/>
              <w:ind w:firstLine="480"/>
              <w:rPr>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t>上式中各符号的意义和单位见 HJ2.4-2021。</w:t>
            </w:r>
          </w:p>
          <w:p w14:paraId="24E350A1">
            <w:pPr>
              <w:widowControl/>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预测结果见表4-</w:t>
            </w:r>
            <w:r>
              <w:rPr>
                <w:rFonts w:hint="eastAsia"/>
                <w:color w:val="000000" w:themeColor="text1"/>
                <w:szCs w:val="21"/>
                <w:highlight w:val="none"/>
                <w:lang w:val="en-US" w:eastAsia="zh-CN"/>
                <w14:textFill>
                  <w14:solidFill>
                    <w14:schemeClr w14:val="tx1"/>
                  </w14:solidFill>
                </w14:textFill>
              </w:rPr>
              <w:t>9</w:t>
            </w:r>
            <w:r>
              <w:rPr>
                <w:color w:val="000000" w:themeColor="text1"/>
                <w:szCs w:val="21"/>
                <w:highlight w:val="none"/>
                <w14:textFill>
                  <w14:solidFill>
                    <w14:schemeClr w14:val="tx1"/>
                  </w14:solidFill>
                </w14:textFill>
              </w:rPr>
              <w:t>。</w:t>
            </w:r>
          </w:p>
          <w:p w14:paraId="3F98EFF4">
            <w:pPr>
              <w:widowControl/>
              <w:spacing w:line="360" w:lineRule="auto"/>
              <w:ind w:firstLine="422" w:firstLineChars="200"/>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表4-</w:t>
            </w:r>
            <w:r>
              <w:rPr>
                <w:rFonts w:hint="eastAsia"/>
                <w:b/>
                <w:bCs/>
                <w:color w:val="000000" w:themeColor="text1"/>
                <w:szCs w:val="21"/>
                <w:highlight w:val="none"/>
                <w:lang w:val="en-US" w:eastAsia="zh-CN"/>
                <w14:textFill>
                  <w14:solidFill>
                    <w14:schemeClr w14:val="tx1"/>
                  </w14:solidFill>
                </w14:textFill>
              </w:rPr>
              <w:t>9</w:t>
            </w:r>
            <w:r>
              <w:rPr>
                <w:b/>
                <w:bCs/>
                <w:color w:val="000000" w:themeColor="text1"/>
                <w:szCs w:val="21"/>
                <w:highlight w:val="none"/>
                <w14:textFill>
                  <w14:solidFill>
                    <w14:schemeClr w14:val="tx1"/>
                  </w14:solidFill>
                </w14:textFill>
              </w:rPr>
              <w:t xml:space="preserve">  厂界声环境影响预测结果     单位：dB(A)</w:t>
            </w:r>
          </w:p>
          <w:tbl>
            <w:tblPr>
              <w:tblStyle w:val="36"/>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9"/>
              <w:gridCol w:w="1492"/>
              <w:gridCol w:w="1639"/>
              <w:gridCol w:w="1466"/>
              <w:gridCol w:w="1384"/>
              <w:gridCol w:w="1523"/>
            </w:tblGrid>
            <w:tr w14:paraId="7897BB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29" w:type="pct"/>
                  <w:vMerge w:val="restart"/>
                  <w:vAlign w:val="center"/>
                </w:tcPr>
                <w:p w14:paraId="6FF04A2A">
                  <w:pPr>
                    <w:pStyle w:val="92"/>
                    <w:ind w:left="0" w:leftChars="0" w:firstLine="0" w:firstLineChars="0"/>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编号</w:t>
                  </w:r>
                </w:p>
              </w:tc>
              <w:tc>
                <w:tcPr>
                  <w:tcW w:w="928" w:type="pct"/>
                  <w:vMerge w:val="restart"/>
                  <w:vAlign w:val="center"/>
                </w:tcPr>
                <w:p w14:paraId="1D0789F0">
                  <w:pPr>
                    <w:pStyle w:val="92"/>
                    <w:ind w:left="0" w:leftChars="0" w:firstLine="0" w:firstLineChars="0"/>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rFonts w:hint="default" w:ascii="Times New Roman" w:hAnsi="Times New Roman" w:cs="Times New Roman"/>
                      <w:color w:val="000000" w:themeColor="text1"/>
                      <w:sz w:val="18"/>
                      <w:szCs w:val="18"/>
                      <w:highlight w:val="none"/>
                      <w14:textFill>
                        <w14:solidFill>
                          <w14:schemeClr w14:val="tx1"/>
                        </w14:solidFill>
                      </w14:textFill>
                    </w:rPr>
                    <w:t>预测点</w:t>
                  </w:r>
                </w:p>
              </w:tc>
              <w:tc>
                <w:tcPr>
                  <w:tcW w:w="1932" w:type="pct"/>
                  <w:gridSpan w:val="2"/>
                  <w:vAlign w:val="center"/>
                </w:tcPr>
                <w:p w14:paraId="184838F9">
                  <w:pPr>
                    <w:pStyle w:val="92"/>
                    <w:ind w:left="0" w:leftChars="0" w:firstLine="0" w:firstLineChars="0"/>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rFonts w:hint="default" w:ascii="Times New Roman" w:hAnsi="Times New Roman" w:cs="Times New Roman"/>
                      <w:color w:val="000000" w:themeColor="text1"/>
                      <w:sz w:val="18"/>
                      <w:szCs w:val="18"/>
                      <w:highlight w:val="none"/>
                      <w14:textFill>
                        <w14:solidFill>
                          <w14:schemeClr w14:val="tx1"/>
                        </w14:solidFill>
                      </w14:textFill>
                    </w:rPr>
                    <w:t>贡献值</w:t>
                  </w:r>
                </w:p>
              </w:tc>
              <w:tc>
                <w:tcPr>
                  <w:tcW w:w="1809" w:type="pct"/>
                  <w:gridSpan w:val="2"/>
                  <w:vAlign w:val="center"/>
                </w:tcPr>
                <w:p w14:paraId="29E73046">
                  <w:pPr>
                    <w:pStyle w:val="92"/>
                    <w:ind w:left="0" w:leftChars="0" w:firstLine="0" w:firstLineChars="0"/>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rFonts w:hint="default" w:ascii="Times New Roman" w:hAnsi="Times New Roman" w:cs="Times New Roman"/>
                      <w:color w:val="000000" w:themeColor="text1"/>
                      <w:sz w:val="18"/>
                      <w:szCs w:val="18"/>
                      <w:highlight w:val="none"/>
                      <w14:textFill>
                        <w14:solidFill>
                          <w14:schemeClr w14:val="tx1"/>
                        </w14:solidFill>
                      </w14:textFill>
                    </w:rPr>
                    <w:t>标准</w:t>
                  </w:r>
                </w:p>
              </w:tc>
            </w:tr>
            <w:tr w14:paraId="6AA272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29" w:type="pct"/>
                  <w:vMerge w:val="continue"/>
                  <w:vAlign w:val="center"/>
                </w:tcPr>
                <w:p w14:paraId="535D6AD7">
                  <w:pPr>
                    <w:pStyle w:val="92"/>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p>
              </w:tc>
              <w:tc>
                <w:tcPr>
                  <w:tcW w:w="928" w:type="pct"/>
                  <w:vMerge w:val="continue"/>
                  <w:vAlign w:val="center"/>
                </w:tcPr>
                <w:p w14:paraId="309D72EB">
                  <w:pPr>
                    <w:pStyle w:val="92"/>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p>
              </w:tc>
              <w:tc>
                <w:tcPr>
                  <w:tcW w:w="1020" w:type="pct"/>
                  <w:vAlign w:val="center"/>
                </w:tcPr>
                <w:p w14:paraId="3147E63B">
                  <w:pPr>
                    <w:pStyle w:val="92"/>
                    <w:ind w:left="0" w:leftChars="0" w:firstLine="0" w:firstLineChars="0"/>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rFonts w:hint="default" w:ascii="Times New Roman" w:hAnsi="Times New Roman" w:cs="Times New Roman"/>
                      <w:color w:val="000000" w:themeColor="text1"/>
                      <w:sz w:val="18"/>
                      <w:szCs w:val="18"/>
                      <w:highlight w:val="none"/>
                      <w14:textFill>
                        <w14:solidFill>
                          <w14:schemeClr w14:val="tx1"/>
                        </w14:solidFill>
                      </w14:textFill>
                    </w:rPr>
                    <w:t>昼间</w:t>
                  </w:r>
                </w:p>
              </w:tc>
              <w:tc>
                <w:tcPr>
                  <w:tcW w:w="912" w:type="pct"/>
                  <w:vAlign w:val="center"/>
                </w:tcPr>
                <w:p w14:paraId="6E0CA602">
                  <w:pPr>
                    <w:pStyle w:val="92"/>
                    <w:ind w:left="0" w:leftChars="0" w:firstLine="0" w:firstLineChars="0"/>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rFonts w:hint="default" w:ascii="Times New Roman" w:hAnsi="Times New Roman" w:cs="Times New Roman"/>
                      <w:color w:val="000000" w:themeColor="text1"/>
                      <w:sz w:val="18"/>
                      <w:szCs w:val="18"/>
                      <w:highlight w:val="none"/>
                      <w14:textFill>
                        <w14:solidFill>
                          <w14:schemeClr w14:val="tx1"/>
                        </w14:solidFill>
                      </w14:textFill>
                    </w:rPr>
                    <w:t>夜间</w:t>
                  </w:r>
                </w:p>
              </w:tc>
              <w:tc>
                <w:tcPr>
                  <w:tcW w:w="861" w:type="pct"/>
                  <w:vAlign w:val="center"/>
                </w:tcPr>
                <w:p w14:paraId="3C2C8CAC">
                  <w:pPr>
                    <w:pStyle w:val="92"/>
                    <w:ind w:left="0" w:leftChars="0" w:firstLine="0" w:firstLineChars="0"/>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rFonts w:hint="default" w:ascii="Times New Roman" w:hAnsi="Times New Roman" w:cs="Times New Roman"/>
                      <w:color w:val="000000" w:themeColor="text1"/>
                      <w:sz w:val="18"/>
                      <w:szCs w:val="18"/>
                      <w:highlight w:val="none"/>
                      <w14:textFill>
                        <w14:solidFill>
                          <w14:schemeClr w14:val="tx1"/>
                        </w14:solidFill>
                      </w14:textFill>
                    </w:rPr>
                    <w:t>昼间</w:t>
                  </w:r>
                </w:p>
              </w:tc>
              <w:tc>
                <w:tcPr>
                  <w:tcW w:w="947" w:type="pct"/>
                  <w:vAlign w:val="center"/>
                </w:tcPr>
                <w:p w14:paraId="0697B893">
                  <w:pPr>
                    <w:pStyle w:val="92"/>
                    <w:ind w:left="0" w:leftChars="0" w:firstLine="0" w:firstLineChars="0"/>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rFonts w:hint="default" w:ascii="Times New Roman" w:hAnsi="Times New Roman" w:cs="Times New Roman"/>
                      <w:color w:val="000000" w:themeColor="text1"/>
                      <w:sz w:val="18"/>
                      <w:szCs w:val="18"/>
                      <w:highlight w:val="none"/>
                      <w14:textFill>
                        <w14:solidFill>
                          <w14:schemeClr w14:val="tx1"/>
                        </w14:solidFill>
                      </w14:textFill>
                    </w:rPr>
                    <w:t>夜间</w:t>
                  </w:r>
                </w:p>
              </w:tc>
            </w:tr>
            <w:tr w14:paraId="271F80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trPr>
              <w:tc>
                <w:tcPr>
                  <w:tcW w:w="329" w:type="pct"/>
                  <w:vAlign w:val="center"/>
                </w:tcPr>
                <w:p w14:paraId="7ADF2882">
                  <w:pPr>
                    <w:pStyle w:val="92"/>
                    <w:ind w:left="0" w:leftChars="0" w:firstLine="0" w:firstLineChars="0"/>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rFonts w:hint="default" w:ascii="Times New Roman" w:hAnsi="Times New Roman" w:cs="Times New Roman"/>
                      <w:color w:val="000000" w:themeColor="text1"/>
                      <w:sz w:val="18"/>
                      <w:szCs w:val="18"/>
                      <w:highlight w:val="none"/>
                      <w14:textFill>
                        <w14:solidFill>
                          <w14:schemeClr w14:val="tx1"/>
                        </w14:solidFill>
                      </w14:textFill>
                    </w:rPr>
                    <w:t>1</w:t>
                  </w:r>
                </w:p>
              </w:tc>
              <w:tc>
                <w:tcPr>
                  <w:tcW w:w="928" w:type="pct"/>
                  <w:vAlign w:val="center"/>
                </w:tcPr>
                <w:p w14:paraId="28FDA2D9">
                  <w:pPr>
                    <w:pStyle w:val="148"/>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rFonts w:hint="default" w:ascii="Times New Roman" w:hAnsi="Times New Roman" w:cs="Times New Roman"/>
                      <w:color w:val="000000" w:themeColor="text1"/>
                      <w:sz w:val="18"/>
                      <w:szCs w:val="18"/>
                      <w:highlight w:val="none"/>
                      <w14:textFill>
                        <w14:solidFill>
                          <w14:schemeClr w14:val="tx1"/>
                        </w14:solidFill>
                      </w14:textFill>
                    </w:rPr>
                    <w:t>东侧厂界外1m</w:t>
                  </w:r>
                </w:p>
              </w:tc>
              <w:tc>
                <w:tcPr>
                  <w:tcW w:w="1020" w:type="pct"/>
                  <w:vAlign w:val="center"/>
                </w:tcPr>
                <w:p w14:paraId="071D6E63">
                  <w:pPr>
                    <w:widowControl/>
                    <w:jc w:val="center"/>
                    <w:textAlignment w:val="center"/>
                    <w:rPr>
                      <w:rStyle w:val="164"/>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25.2</w:t>
                  </w:r>
                </w:p>
              </w:tc>
              <w:tc>
                <w:tcPr>
                  <w:tcW w:w="912" w:type="pct"/>
                  <w:vAlign w:val="center"/>
                </w:tcPr>
                <w:p w14:paraId="5030EAD3">
                  <w:pPr>
                    <w:widowControl/>
                    <w:jc w:val="center"/>
                    <w:textAlignment w:val="center"/>
                    <w:rPr>
                      <w:rStyle w:val="164"/>
                      <w:rFonts w:hint="default" w:ascii="Times New Roman" w:hAnsi="Times New Roman" w:cs="Times New Roman"/>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25.2</w:t>
                  </w:r>
                </w:p>
              </w:tc>
              <w:tc>
                <w:tcPr>
                  <w:tcW w:w="861" w:type="pct"/>
                  <w:vAlign w:val="center"/>
                </w:tcPr>
                <w:p w14:paraId="2664A425">
                  <w:pPr>
                    <w:pStyle w:val="92"/>
                    <w:ind w:firstLine="0" w:firstLineChars="0"/>
                    <w:rPr>
                      <w:rStyle w:val="164"/>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Style w:val="164"/>
                      <w:color w:val="000000" w:themeColor="text1"/>
                      <w:sz w:val="18"/>
                      <w:szCs w:val="18"/>
                      <w:highlight w:val="none"/>
                      <w14:textFill>
                        <w14:solidFill>
                          <w14:schemeClr w14:val="tx1"/>
                        </w14:solidFill>
                      </w14:textFill>
                    </w:rPr>
                    <w:t>60</w:t>
                  </w:r>
                </w:p>
              </w:tc>
              <w:tc>
                <w:tcPr>
                  <w:tcW w:w="947" w:type="pct"/>
                  <w:vAlign w:val="center"/>
                </w:tcPr>
                <w:p w14:paraId="10D9AA13">
                  <w:pPr>
                    <w:pStyle w:val="92"/>
                    <w:ind w:firstLine="0" w:firstLineChars="0"/>
                    <w:rPr>
                      <w:rStyle w:val="164"/>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Style w:val="164"/>
                      <w:color w:val="000000" w:themeColor="text1"/>
                      <w:sz w:val="18"/>
                      <w:szCs w:val="18"/>
                      <w:highlight w:val="none"/>
                      <w14:textFill>
                        <w14:solidFill>
                          <w14:schemeClr w14:val="tx1"/>
                        </w14:solidFill>
                      </w14:textFill>
                    </w:rPr>
                    <w:t>50</w:t>
                  </w:r>
                </w:p>
              </w:tc>
            </w:tr>
            <w:tr w14:paraId="2341DF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29" w:type="pct"/>
                  <w:vAlign w:val="center"/>
                </w:tcPr>
                <w:p w14:paraId="1D3EFC2C">
                  <w:pPr>
                    <w:pStyle w:val="92"/>
                    <w:ind w:left="0" w:leftChars="0" w:firstLine="0" w:firstLineChars="0"/>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rFonts w:hint="default" w:ascii="Times New Roman" w:hAnsi="Times New Roman" w:cs="Times New Roman"/>
                      <w:color w:val="000000" w:themeColor="text1"/>
                      <w:sz w:val="18"/>
                      <w:szCs w:val="18"/>
                      <w:highlight w:val="none"/>
                      <w14:textFill>
                        <w14:solidFill>
                          <w14:schemeClr w14:val="tx1"/>
                        </w14:solidFill>
                      </w14:textFill>
                    </w:rPr>
                    <w:t>2</w:t>
                  </w:r>
                </w:p>
              </w:tc>
              <w:tc>
                <w:tcPr>
                  <w:tcW w:w="928" w:type="pct"/>
                  <w:vAlign w:val="center"/>
                </w:tcPr>
                <w:p w14:paraId="5179DA5D">
                  <w:pPr>
                    <w:pStyle w:val="148"/>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rFonts w:hint="default" w:ascii="Times New Roman" w:hAnsi="Times New Roman" w:cs="Times New Roman"/>
                      <w:color w:val="000000" w:themeColor="text1"/>
                      <w:sz w:val="18"/>
                      <w:szCs w:val="18"/>
                      <w:highlight w:val="none"/>
                      <w14:textFill>
                        <w14:solidFill>
                          <w14:schemeClr w14:val="tx1"/>
                        </w14:solidFill>
                      </w14:textFill>
                    </w:rPr>
                    <w:t>南侧厂界外1m</w:t>
                  </w:r>
                </w:p>
              </w:tc>
              <w:tc>
                <w:tcPr>
                  <w:tcW w:w="1020" w:type="pct"/>
                  <w:vAlign w:val="center"/>
                </w:tcPr>
                <w:p w14:paraId="4C649C9F">
                  <w:pPr>
                    <w:widowControl/>
                    <w:jc w:val="center"/>
                    <w:textAlignment w:val="center"/>
                    <w:rPr>
                      <w:rStyle w:val="164"/>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22.8</w:t>
                  </w:r>
                </w:p>
              </w:tc>
              <w:tc>
                <w:tcPr>
                  <w:tcW w:w="912" w:type="pct"/>
                  <w:vAlign w:val="center"/>
                </w:tcPr>
                <w:p w14:paraId="1558F8D5">
                  <w:pPr>
                    <w:widowControl/>
                    <w:jc w:val="center"/>
                    <w:textAlignment w:val="center"/>
                    <w:rPr>
                      <w:rStyle w:val="164"/>
                      <w:rFonts w:hint="default" w:ascii="Times New Roman" w:hAnsi="Times New Roman" w:cs="Times New Roman"/>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22.8</w:t>
                  </w:r>
                </w:p>
              </w:tc>
              <w:tc>
                <w:tcPr>
                  <w:tcW w:w="861" w:type="pct"/>
                  <w:vAlign w:val="center"/>
                </w:tcPr>
                <w:p w14:paraId="2ACD08C9">
                  <w:pPr>
                    <w:pStyle w:val="92"/>
                    <w:ind w:firstLine="0" w:firstLineChars="0"/>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color w:val="000000" w:themeColor="text1"/>
                      <w:sz w:val="18"/>
                      <w:szCs w:val="18"/>
                      <w:highlight w:val="none"/>
                      <w14:textFill>
                        <w14:solidFill>
                          <w14:schemeClr w14:val="tx1"/>
                        </w14:solidFill>
                      </w14:textFill>
                    </w:rPr>
                    <w:t>60</w:t>
                  </w:r>
                </w:p>
              </w:tc>
              <w:tc>
                <w:tcPr>
                  <w:tcW w:w="947" w:type="pct"/>
                  <w:vAlign w:val="center"/>
                </w:tcPr>
                <w:p w14:paraId="47DCF0C9">
                  <w:pPr>
                    <w:pStyle w:val="92"/>
                    <w:ind w:firstLine="0" w:firstLineChars="0"/>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color w:val="000000" w:themeColor="text1"/>
                      <w:sz w:val="18"/>
                      <w:szCs w:val="18"/>
                      <w:highlight w:val="none"/>
                      <w14:textFill>
                        <w14:solidFill>
                          <w14:schemeClr w14:val="tx1"/>
                        </w14:solidFill>
                      </w14:textFill>
                    </w:rPr>
                    <w:t>50</w:t>
                  </w:r>
                </w:p>
              </w:tc>
            </w:tr>
            <w:tr w14:paraId="3191C0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29" w:type="pct"/>
                  <w:vAlign w:val="center"/>
                </w:tcPr>
                <w:p w14:paraId="17A9D034">
                  <w:pPr>
                    <w:pStyle w:val="92"/>
                    <w:ind w:left="0" w:leftChars="0" w:firstLine="0" w:firstLineChars="0"/>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rFonts w:hint="default" w:ascii="Times New Roman" w:hAnsi="Times New Roman" w:cs="Times New Roman"/>
                      <w:color w:val="000000" w:themeColor="text1"/>
                      <w:sz w:val="18"/>
                      <w:szCs w:val="18"/>
                      <w:highlight w:val="none"/>
                      <w14:textFill>
                        <w14:solidFill>
                          <w14:schemeClr w14:val="tx1"/>
                        </w14:solidFill>
                      </w14:textFill>
                    </w:rPr>
                    <w:t>3</w:t>
                  </w:r>
                </w:p>
              </w:tc>
              <w:tc>
                <w:tcPr>
                  <w:tcW w:w="928" w:type="pct"/>
                  <w:vAlign w:val="center"/>
                </w:tcPr>
                <w:p w14:paraId="6BCD8EC0">
                  <w:pPr>
                    <w:pStyle w:val="148"/>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rFonts w:hint="default" w:ascii="Times New Roman" w:hAnsi="Times New Roman" w:cs="Times New Roman"/>
                      <w:color w:val="000000" w:themeColor="text1"/>
                      <w:sz w:val="18"/>
                      <w:szCs w:val="18"/>
                      <w:highlight w:val="none"/>
                      <w14:textFill>
                        <w14:solidFill>
                          <w14:schemeClr w14:val="tx1"/>
                        </w14:solidFill>
                      </w14:textFill>
                    </w:rPr>
                    <w:t>西侧厂界外1m</w:t>
                  </w:r>
                </w:p>
              </w:tc>
              <w:tc>
                <w:tcPr>
                  <w:tcW w:w="1020" w:type="pct"/>
                  <w:vAlign w:val="center"/>
                </w:tcPr>
                <w:p w14:paraId="5F9040CB">
                  <w:pPr>
                    <w:widowControl/>
                    <w:jc w:val="center"/>
                    <w:textAlignment w:val="center"/>
                    <w:rPr>
                      <w:rStyle w:val="164"/>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44.6</w:t>
                  </w:r>
                </w:p>
              </w:tc>
              <w:tc>
                <w:tcPr>
                  <w:tcW w:w="912" w:type="pct"/>
                  <w:vAlign w:val="center"/>
                </w:tcPr>
                <w:p w14:paraId="56D001E3">
                  <w:pPr>
                    <w:widowControl/>
                    <w:jc w:val="center"/>
                    <w:textAlignment w:val="center"/>
                    <w:rPr>
                      <w:rStyle w:val="164"/>
                      <w:rFonts w:hint="default" w:ascii="Times New Roman" w:hAnsi="Times New Roman" w:cs="Times New Roman"/>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44.6</w:t>
                  </w:r>
                </w:p>
              </w:tc>
              <w:tc>
                <w:tcPr>
                  <w:tcW w:w="861" w:type="pct"/>
                  <w:vAlign w:val="center"/>
                </w:tcPr>
                <w:p w14:paraId="067F7A16">
                  <w:pPr>
                    <w:pStyle w:val="92"/>
                    <w:ind w:firstLine="0" w:firstLineChars="0"/>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color w:val="000000" w:themeColor="text1"/>
                      <w:sz w:val="18"/>
                      <w:szCs w:val="18"/>
                      <w:highlight w:val="none"/>
                      <w14:textFill>
                        <w14:solidFill>
                          <w14:schemeClr w14:val="tx1"/>
                        </w14:solidFill>
                      </w14:textFill>
                    </w:rPr>
                    <w:t>60</w:t>
                  </w:r>
                </w:p>
              </w:tc>
              <w:tc>
                <w:tcPr>
                  <w:tcW w:w="947" w:type="pct"/>
                  <w:vAlign w:val="center"/>
                </w:tcPr>
                <w:p w14:paraId="166ABF7C">
                  <w:pPr>
                    <w:pStyle w:val="92"/>
                    <w:ind w:firstLine="0" w:firstLineChars="0"/>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color w:val="000000" w:themeColor="text1"/>
                      <w:sz w:val="18"/>
                      <w:szCs w:val="18"/>
                      <w:highlight w:val="none"/>
                      <w14:textFill>
                        <w14:solidFill>
                          <w14:schemeClr w14:val="tx1"/>
                        </w14:solidFill>
                      </w14:textFill>
                    </w:rPr>
                    <w:t>50</w:t>
                  </w:r>
                </w:p>
              </w:tc>
            </w:tr>
            <w:tr w14:paraId="67771B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29" w:type="pct"/>
                  <w:vAlign w:val="center"/>
                </w:tcPr>
                <w:p w14:paraId="276A519F">
                  <w:pPr>
                    <w:pStyle w:val="92"/>
                    <w:ind w:left="0" w:leftChars="0" w:firstLine="0" w:firstLineChars="0"/>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rFonts w:hint="default" w:ascii="Times New Roman" w:hAnsi="Times New Roman" w:cs="Times New Roman"/>
                      <w:color w:val="000000" w:themeColor="text1"/>
                      <w:sz w:val="18"/>
                      <w:szCs w:val="18"/>
                      <w:highlight w:val="none"/>
                      <w14:textFill>
                        <w14:solidFill>
                          <w14:schemeClr w14:val="tx1"/>
                        </w14:solidFill>
                      </w14:textFill>
                    </w:rPr>
                    <w:t>4</w:t>
                  </w:r>
                </w:p>
              </w:tc>
              <w:tc>
                <w:tcPr>
                  <w:tcW w:w="928" w:type="pct"/>
                  <w:vAlign w:val="center"/>
                </w:tcPr>
                <w:p w14:paraId="55A17C83">
                  <w:pPr>
                    <w:pStyle w:val="148"/>
                    <w:jc w:val="center"/>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rFonts w:hint="default" w:ascii="Times New Roman" w:hAnsi="Times New Roman" w:cs="Times New Roman"/>
                      <w:color w:val="000000" w:themeColor="text1"/>
                      <w:sz w:val="18"/>
                      <w:szCs w:val="18"/>
                      <w:highlight w:val="none"/>
                      <w14:textFill>
                        <w14:solidFill>
                          <w14:schemeClr w14:val="tx1"/>
                        </w14:solidFill>
                      </w14:textFill>
                    </w:rPr>
                    <w:t>北侧厂界外1m</w:t>
                  </w:r>
                </w:p>
              </w:tc>
              <w:tc>
                <w:tcPr>
                  <w:tcW w:w="1020" w:type="pct"/>
                  <w:vAlign w:val="center"/>
                </w:tcPr>
                <w:p w14:paraId="21E88800">
                  <w:pPr>
                    <w:widowControl/>
                    <w:jc w:val="center"/>
                    <w:textAlignment w:val="center"/>
                    <w:rPr>
                      <w:rStyle w:val="164"/>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18.8</w:t>
                  </w:r>
                </w:p>
              </w:tc>
              <w:tc>
                <w:tcPr>
                  <w:tcW w:w="912" w:type="pct"/>
                  <w:vAlign w:val="center"/>
                </w:tcPr>
                <w:p w14:paraId="6FC133A6">
                  <w:pPr>
                    <w:widowControl/>
                    <w:jc w:val="center"/>
                    <w:textAlignment w:val="center"/>
                    <w:rPr>
                      <w:rStyle w:val="164"/>
                      <w:rFonts w:hint="default" w:ascii="Times New Roman" w:hAnsi="Times New Roman" w:cs="Times New Roman"/>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18.8</w:t>
                  </w:r>
                </w:p>
              </w:tc>
              <w:tc>
                <w:tcPr>
                  <w:tcW w:w="861" w:type="pct"/>
                  <w:vAlign w:val="center"/>
                </w:tcPr>
                <w:p w14:paraId="1818A339">
                  <w:pPr>
                    <w:pStyle w:val="92"/>
                    <w:ind w:firstLine="0" w:firstLineChars="0"/>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color w:val="000000" w:themeColor="text1"/>
                      <w:sz w:val="18"/>
                      <w:szCs w:val="18"/>
                      <w:highlight w:val="none"/>
                      <w14:textFill>
                        <w14:solidFill>
                          <w14:schemeClr w14:val="tx1"/>
                        </w14:solidFill>
                      </w14:textFill>
                    </w:rPr>
                    <w:t>60</w:t>
                  </w:r>
                </w:p>
              </w:tc>
              <w:tc>
                <w:tcPr>
                  <w:tcW w:w="947" w:type="pct"/>
                  <w:vAlign w:val="center"/>
                </w:tcPr>
                <w:p w14:paraId="1AE469DC">
                  <w:pPr>
                    <w:pStyle w:val="92"/>
                    <w:ind w:firstLine="0" w:firstLineChars="0"/>
                    <w:rPr>
                      <w:rStyle w:val="164"/>
                      <w:rFonts w:hint="default" w:ascii="Times New Roman" w:hAnsi="Times New Roman" w:cs="Times New Roman"/>
                      <w:color w:val="000000" w:themeColor="text1"/>
                      <w:sz w:val="18"/>
                      <w:szCs w:val="18"/>
                      <w:highlight w:val="none"/>
                      <w14:textFill>
                        <w14:solidFill>
                          <w14:schemeClr w14:val="tx1"/>
                        </w14:solidFill>
                      </w14:textFill>
                    </w:rPr>
                  </w:pPr>
                  <w:r>
                    <w:rPr>
                      <w:rStyle w:val="164"/>
                      <w:color w:val="000000" w:themeColor="text1"/>
                      <w:sz w:val="18"/>
                      <w:szCs w:val="18"/>
                      <w:highlight w:val="none"/>
                      <w14:textFill>
                        <w14:solidFill>
                          <w14:schemeClr w14:val="tx1"/>
                        </w14:solidFill>
                      </w14:textFill>
                    </w:rPr>
                    <w:t>50</w:t>
                  </w:r>
                </w:p>
              </w:tc>
            </w:tr>
          </w:tbl>
          <w:p w14:paraId="18C96195">
            <w:pPr>
              <w:widowControl/>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由预测结果可以看出，本项目选用低噪声设备，通过采取减振、消声、隔声等措施后，本项目厂界噪声贡献值满足《工业企业厂界环境噪声排放标准》（GB12348-2008）中的2类标准限值要求，同时运营期落实好报告中提出的监测要求，发现超标及时采取降噪措施，保证厂界噪声达标排放，避免噪声扰民情况发生，项目建设对对周围声环境影响较小。</w:t>
            </w:r>
          </w:p>
          <w:p w14:paraId="00B1620E">
            <w:pPr>
              <w:widowControl/>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3</w:t>
            </w:r>
            <w:r>
              <w:rPr>
                <w:bCs/>
                <w:color w:val="000000" w:themeColor="text1"/>
                <w:szCs w:val="21"/>
                <w:highlight w:val="none"/>
                <w14:textFill>
                  <w14:solidFill>
                    <w14:schemeClr w14:val="tx1"/>
                  </w14:solidFill>
                </w14:textFill>
              </w:rPr>
              <w:t>）监测要求</w:t>
            </w:r>
          </w:p>
          <w:p w14:paraId="300B6D28">
            <w:pPr>
              <w:widowControl/>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根据《排污单位自行监测技术指南 总则》（HJ819-2017），本项目噪声监测计划如下：</w:t>
            </w:r>
          </w:p>
          <w:p w14:paraId="4167689B">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表4-</w:t>
            </w:r>
            <w:r>
              <w:rPr>
                <w:rFonts w:hint="eastAsia"/>
                <w:b/>
                <w:color w:val="000000" w:themeColor="text1"/>
                <w:szCs w:val="21"/>
                <w:highlight w:val="none"/>
                <w:lang w:val="en-US" w:eastAsia="zh-CN"/>
                <w14:textFill>
                  <w14:solidFill>
                    <w14:schemeClr w14:val="tx1"/>
                  </w14:solidFill>
                </w14:textFill>
              </w:rPr>
              <w:t>10</w:t>
            </w:r>
            <w:r>
              <w:rPr>
                <w:rFonts w:hint="eastAsia" w:hAnsi="宋体"/>
                <w:b/>
                <w:color w:val="000000" w:themeColor="text1"/>
                <w:szCs w:val="21"/>
                <w:highlight w:val="none"/>
                <w14:textFill>
                  <w14:solidFill>
                    <w14:schemeClr w14:val="tx1"/>
                  </w14:solidFill>
                </w14:textFill>
              </w:rPr>
              <w:t>项目噪声监测计划表</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87"/>
              <w:gridCol w:w="1554"/>
              <w:gridCol w:w="2196"/>
              <w:gridCol w:w="2801"/>
            </w:tblGrid>
            <w:tr w14:paraId="334E65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8" w:type="dxa"/>
                  <w:tcBorders>
                    <w:tl2br w:val="nil"/>
                    <w:tr2bl w:val="nil"/>
                  </w:tcBorders>
                  <w:vAlign w:val="center"/>
                </w:tcPr>
                <w:p w14:paraId="3724D5D1">
                  <w:pPr>
                    <w:jc w:val="center"/>
                    <w:rPr>
                      <w:rFonts w:hint="eastAsia" w:hAnsi="宋体"/>
                      <w:color w:val="000000" w:themeColor="text1"/>
                      <w:kern w:val="0"/>
                      <w:sz w:val="18"/>
                      <w:szCs w:val="18"/>
                      <w:highlight w:val="none"/>
                      <w14:textFill>
                        <w14:solidFill>
                          <w14:schemeClr w14:val="tx1"/>
                        </w14:solidFill>
                      </w14:textFill>
                    </w:rPr>
                  </w:pPr>
                  <w:r>
                    <w:rPr>
                      <w:rFonts w:hint="eastAsia" w:hAnsi="宋体"/>
                      <w:color w:val="000000" w:themeColor="text1"/>
                      <w:kern w:val="0"/>
                      <w:sz w:val="18"/>
                      <w:szCs w:val="18"/>
                      <w:highlight w:val="none"/>
                      <w14:textFill>
                        <w14:solidFill>
                          <w14:schemeClr w14:val="tx1"/>
                        </w14:solidFill>
                      </w14:textFill>
                    </w:rPr>
                    <w:t>类别</w:t>
                  </w:r>
                </w:p>
              </w:tc>
              <w:tc>
                <w:tcPr>
                  <w:tcW w:w="1649" w:type="dxa"/>
                  <w:tcBorders>
                    <w:tl2br w:val="nil"/>
                    <w:tr2bl w:val="nil"/>
                  </w:tcBorders>
                  <w:vAlign w:val="center"/>
                </w:tcPr>
                <w:p w14:paraId="1B2B8A72">
                  <w:pPr>
                    <w:jc w:val="center"/>
                    <w:rPr>
                      <w:rFonts w:hint="eastAsia" w:hAnsi="宋体"/>
                      <w:color w:val="000000" w:themeColor="text1"/>
                      <w:kern w:val="0"/>
                      <w:sz w:val="18"/>
                      <w:szCs w:val="18"/>
                      <w:highlight w:val="none"/>
                      <w14:textFill>
                        <w14:solidFill>
                          <w14:schemeClr w14:val="tx1"/>
                        </w14:solidFill>
                      </w14:textFill>
                    </w:rPr>
                  </w:pPr>
                  <w:r>
                    <w:rPr>
                      <w:rFonts w:hint="eastAsia" w:hAnsi="宋体"/>
                      <w:color w:val="000000" w:themeColor="text1"/>
                      <w:kern w:val="0"/>
                      <w:sz w:val="18"/>
                      <w:szCs w:val="18"/>
                      <w:highlight w:val="none"/>
                      <w14:textFill>
                        <w14:solidFill>
                          <w14:schemeClr w14:val="tx1"/>
                        </w14:solidFill>
                      </w14:textFill>
                    </w:rPr>
                    <w:t>监测点位</w:t>
                  </w:r>
                </w:p>
              </w:tc>
              <w:tc>
                <w:tcPr>
                  <w:tcW w:w="2337" w:type="dxa"/>
                  <w:tcBorders>
                    <w:tl2br w:val="nil"/>
                    <w:tr2bl w:val="nil"/>
                  </w:tcBorders>
                  <w:vAlign w:val="center"/>
                </w:tcPr>
                <w:p w14:paraId="706AF0E2">
                  <w:pPr>
                    <w:jc w:val="center"/>
                    <w:rPr>
                      <w:rFonts w:hint="eastAsia" w:hAnsi="宋体"/>
                      <w:color w:val="000000" w:themeColor="text1"/>
                      <w:kern w:val="0"/>
                      <w:sz w:val="18"/>
                      <w:szCs w:val="18"/>
                      <w:highlight w:val="none"/>
                      <w14:textFill>
                        <w14:solidFill>
                          <w14:schemeClr w14:val="tx1"/>
                        </w14:solidFill>
                      </w14:textFill>
                    </w:rPr>
                  </w:pPr>
                  <w:r>
                    <w:rPr>
                      <w:rFonts w:hint="eastAsia" w:hAnsi="宋体"/>
                      <w:color w:val="000000" w:themeColor="text1"/>
                      <w:kern w:val="0"/>
                      <w:sz w:val="18"/>
                      <w:szCs w:val="18"/>
                      <w:highlight w:val="none"/>
                      <w14:textFill>
                        <w14:solidFill>
                          <w14:schemeClr w14:val="tx1"/>
                        </w14:solidFill>
                      </w14:textFill>
                    </w:rPr>
                    <w:t>监测项目</w:t>
                  </w:r>
                </w:p>
              </w:tc>
              <w:tc>
                <w:tcPr>
                  <w:tcW w:w="2986" w:type="dxa"/>
                  <w:tcBorders>
                    <w:tl2br w:val="nil"/>
                    <w:tr2bl w:val="nil"/>
                  </w:tcBorders>
                  <w:vAlign w:val="center"/>
                </w:tcPr>
                <w:p w14:paraId="51A7F427">
                  <w:pPr>
                    <w:jc w:val="center"/>
                    <w:rPr>
                      <w:rFonts w:hint="eastAsia" w:hAnsi="宋体"/>
                      <w:color w:val="000000" w:themeColor="text1"/>
                      <w:kern w:val="0"/>
                      <w:sz w:val="18"/>
                      <w:szCs w:val="18"/>
                      <w:highlight w:val="none"/>
                      <w14:textFill>
                        <w14:solidFill>
                          <w14:schemeClr w14:val="tx1"/>
                        </w14:solidFill>
                      </w14:textFill>
                    </w:rPr>
                  </w:pPr>
                  <w:r>
                    <w:rPr>
                      <w:rFonts w:hint="eastAsia" w:hAnsi="宋体"/>
                      <w:color w:val="000000" w:themeColor="text1"/>
                      <w:kern w:val="0"/>
                      <w:sz w:val="18"/>
                      <w:szCs w:val="18"/>
                      <w:highlight w:val="none"/>
                      <w14:textFill>
                        <w14:solidFill>
                          <w14:schemeClr w14:val="tx1"/>
                        </w14:solidFill>
                      </w14:textFill>
                    </w:rPr>
                    <w:t>监测频次</w:t>
                  </w:r>
                </w:p>
              </w:tc>
            </w:tr>
            <w:tr w14:paraId="0CE45D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78" w:type="dxa"/>
                  <w:tcBorders>
                    <w:tl2br w:val="nil"/>
                    <w:tr2bl w:val="nil"/>
                  </w:tcBorders>
                  <w:vAlign w:val="center"/>
                </w:tcPr>
                <w:p w14:paraId="6190C204">
                  <w:pPr>
                    <w:jc w:val="center"/>
                    <w:rPr>
                      <w:rFonts w:hint="eastAsia" w:hAnsi="宋体"/>
                      <w:color w:val="000000" w:themeColor="text1"/>
                      <w:kern w:val="0"/>
                      <w:sz w:val="18"/>
                      <w:szCs w:val="18"/>
                      <w:highlight w:val="none"/>
                      <w14:textFill>
                        <w14:solidFill>
                          <w14:schemeClr w14:val="tx1"/>
                        </w14:solidFill>
                      </w14:textFill>
                    </w:rPr>
                  </w:pPr>
                  <w:r>
                    <w:rPr>
                      <w:rFonts w:hint="eastAsia" w:hAnsi="宋体"/>
                      <w:color w:val="000000" w:themeColor="text1"/>
                      <w:kern w:val="0"/>
                      <w:sz w:val="18"/>
                      <w:szCs w:val="18"/>
                      <w:highlight w:val="none"/>
                      <w14:textFill>
                        <w14:solidFill>
                          <w14:schemeClr w14:val="tx1"/>
                        </w14:solidFill>
                      </w14:textFill>
                    </w:rPr>
                    <w:t>厂界噪声</w:t>
                  </w:r>
                </w:p>
              </w:tc>
              <w:tc>
                <w:tcPr>
                  <w:tcW w:w="1649" w:type="dxa"/>
                  <w:tcBorders>
                    <w:tl2br w:val="nil"/>
                    <w:tr2bl w:val="nil"/>
                  </w:tcBorders>
                  <w:vAlign w:val="center"/>
                </w:tcPr>
                <w:p w14:paraId="096FF025">
                  <w:pPr>
                    <w:jc w:val="center"/>
                    <w:rPr>
                      <w:rFonts w:hint="eastAsia" w:hAnsi="宋体"/>
                      <w:color w:val="000000" w:themeColor="text1"/>
                      <w:kern w:val="0"/>
                      <w:sz w:val="18"/>
                      <w:szCs w:val="18"/>
                      <w:highlight w:val="none"/>
                      <w14:textFill>
                        <w14:solidFill>
                          <w14:schemeClr w14:val="tx1"/>
                        </w14:solidFill>
                      </w14:textFill>
                    </w:rPr>
                  </w:pPr>
                  <w:r>
                    <w:rPr>
                      <w:rFonts w:hint="eastAsia" w:hAnsi="宋体"/>
                      <w:color w:val="000000" w:themeColor="text1"/>
                      <w:kern w:val="0"/>
                      <w:sz w:val="18"/>
                      <w:szCs w:val="18"/>
                      <w:highlight w:val="none"/>
                      <w14:textFill>
                        <w14:solidFill>
                          <w14:schemeClr w14:val="tx1"/>
                        </w14:solidFill>
                      </w14:textFill>
                    </w:rPr>
                    <w:t>厂界四周</w:t>
                  </w:r>
                </w:p>
              </w:tc>
              <w:tc>
                <w:tcPr>
                  <w:tcW w:w="2337" w:type="dxa"/>
                  <w:tcBorders>
                    <w:tl2br w:val="nil"/>
                    <w:tr2bl w:val="nil"/>
                  </w:tcBorders>
                  <w:vAlign w:val="center"/>
                </w:tcPr>
                <w:p w14:paraId="265C6301">
                  <w:pPr>
                    <w:jc w:val="center"/>
                    <w:rPr>
                      <w:rFonts w:hint="eastAsia" w:hAnsi="宋体"/>
                      <w:color w:val="000000" w:themeColor="text1"/>
                      <w:kern w:val="0"/>
                      <w:sz w:val="18"/>
                      <w:szCs w:val="18"/>
                      <w:highlight w:val="none"/>
                      <w14:textFill>
                        <w14:solidFill>
                          <w14:schemeClr w14:val="tx1"/>
                        </w14:solidFill>
                      </w14:textFill>
                    </w:rPr>
                  </w:pPr>
                  <w:r>
                    <w:rPr>
                      <w:rFonts w:hint="eastAsia" w:hAnsi="宋体"/>
                      <w:color w:val="000000" w:themeColor="text1"/>
                      <w:kern w:val="0"/>
                      <w:sz w:val="18"/>
                      <w:szCs w:val="18"/>
                      <w:highlight w:val="none"/>
                      <w14:textFill>
                        <w14:solidFill>
                          <w14:schemeClr w14:val="tx1"/>
                        </w14:solidFill>
                      </w14:textFill>
                    </w:rPr>
                    <w:t>等效连续</w:t>
                  </w:r>
                  <w:r>
                    <w:rPr>
                      <w:rFonts w:hAnsi="宋体"/>
                      <w:color w:val="000000" w:themeColor="text1"/>
                      <w:kern w:val="0"/>
                      <w:sz w:val="18"/>
                      <w:szCs w:val="18"/>
                      <w:highlight w:val="none"/>
                      <w14:textFill>
                        <w14:solidFill>
                          <w14:schemeClr w14:val="tx1"/>
                        </w14:solidFill>
                      </w14:textFill>
                    </w:rPr>
                    <w:t>A</w:t>
                  </w:r>
                  <w:r>
                    <w:rPr>
                      <w:rFonts w:hint="eastAsia" w:hAnsi="宋体"/>
                      <w:color w:val="000000" w:themeColor="text1"/>
                      <w:kern w:val="0"/>
                      <w:sz w:val="18"/>
                      <w:szCs w:val="18"/>
                      <w:highlight w:val="none"/>
                      <w14:textFill>
                        <w14:solidFill>
                          <w14:schemeClr w14:val="tx1"/>
                        </w14:solidFill>
                      </w14:textFill>
                    </w:rPr>
                    <w:t>声级</w:t>
                  </w:r>
                </w:p>
              </w:tc>
              <w:tc>
                <w:tcPr>
                  <w:tcW w:w="2986" w:type="dxa"/>
                  <w:tcBorders>
                    <w:tl2br w:val="nil"/>
                    <w:tr2bl w:val="nil"/>
                  </w:tcBorders>
                  <w:vAlign w:val="center"/>
                </w:tcPr>
                <w:p w14:paraId="414EF39B">
                  <w:pPr>
                    <w:jc w:val="center"/>
                    <w:rPr>
                      <w:rFonts w:hint="eastAsia" w:hAnsi="宋体"/>
                      <w:color w:val="000000" w:themeColor="text1"/>
                      <w:kern w:val="0"/>
                      <w:sz w:val="18"/>
                      <w:szCs w:val="18"/>
                      <w:highlight w:val="none"/>
                      <w14:textFill>
                        <w14:solidFill>
                          <w14:schemeClr w14:val="tx1"/>
                        </w14:solidFill>
                      </w14:textFill>
                    </w:rPr>
                  </w:pPr>
                  <w:r>
                    <w:rPr>
                      <w:rFonts w:hAnsi="宋体"/>
                      <w:color w:val="000000" w:themeColor="text1"/>
                      <w:kern w:val="0"/>
                      <w:sz w:val="18"/>
                      <w:szCs w:val="18"/>
                      <w:highlight w:val="none"/>
                      <w14:textFill>
                        <w14:solidFill>
                          <w14:schemeClr w14:val="tx1"/>
                        </w14:solidFill>
                      </w14:textFill>
                    </w:rPr>
                    <w:t>1</w:t>
                  </w:r>
                  <w:r>
                    <w:rPr>
                      <w:rFonts w:hint="eastAsia" w:hAnsi="宋体"/>
                      <w:color w:val="000000" w:themeColor="text1"/>
                      <w:kern w:val="0"/>
                      <w:sz w:val="18"/>
                      <w:szCs w:val="18"/>
                      <w:highlight w:val="none"/>
                      <w14:textFill>
                        <w14:solidFill>
                          <w14:schemeClr w14:val="tx1"/>
                        </w14:solidFill>
                      </w14:textFill>
                    </w:rPr>
                    <w:t>次</w:t>
                  </w:r>
                  <w:r>
                    <w:rPr>
                      <w:rFonts w:hAnsi="宋体"/>
                      <w:color w:val="000000" w:themeColor="text1"/>
                      <w:kern w:val="0"/>
                      <w:sz w:val="18"/>
                      <w:szCs w:val="18"/>
                      <w:highlight w:val="none"/>
                      <w14:textFill>
                        <w14:solidFill>
                          <w14:schemeClr w14:val="tx1"/>
                        </w14:solidFill>
                      </w14:textFill>
                    </w:rPr>
                    <w:t>/</w:t>
                  </w:r>
                  <w:r>
                    <w:rPr>
                      <w:rFonts w:hint="eastAsia" w:hAnsi="宋体"/>
                      <w:color w:val="000000" w:themeColor="text1"/>
                      <w:kern w:val="0"/>
                      <w:sz w:val="18"/>
                      <w:szCs w:val="18"/>
                      <w:highlight w:val="none"/>
                      <w14:textFill>
                        <w14:solidFill>
                          <w14:schemeClr w14:val="tx1"/>
                        </w14:solidFill>
                      </w14:textFill>
                    </w:rPr>
                    <w:t>季度</w:t>
                  </w:r>
                </w:p>
              </w:tc>
            </w:tr>
          </w:tbl>
          <w:p w14:paraId="2FEE2DF4">
            <w:pPr>
              <w:widowControl/>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4、固体废物</w:t>
            </w:r>
          </w:p>
          <w:p w14:paraId="5F65A5E2">
            <w:pPr>
              <w:widowControl/>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（1）固体废物排放信息</w:t>
            </w:r>
          </w:p>
          <w:p w14:paraId="5999AA70">
            <w:pPr>
              <w:adjustRightInd w:val="0"/>
              <w:snapToGrid w:val="0"/>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表4-</w:t>
            </w:r>
            <w:r>
              <w:rPr>
                <w:rFonts w:hint="eastAsia"/>
                <w:b/>
                <w:color w:val="000000" w:themeColor="text1"/>
                <w:szCs w:val="21"/>
                <w:highlight w:val="none"/>
                <w:lang w:val="en-US" w:eastAsia="zh-CN"/>
                <w14:textFill>
                  <w14:solidFill>
                    <w14:schemeClr w14:val="tx1"/>
                  </w14:solidFill>
                </w14:textFill>
              </w:rPr>
              <w:t>11</w:t>
            </w:r>
            <w:r>
              <w:rPr>
                <w:b/>
                <w:color w:val="000000" w:themeColor="text1"/>
                <w:szCs w:val="21"/>
                <w:highlight w:val="none"/>
                <w14:textFill>
                  <w14:solidFill>
                    <w14:schemeClr w14:val="tx1"/>
                  </w14:solidFill>
                </w14:textFill>
              </w:rPr>
              <w:t>固体废物排放</w:t>
            </w:r>
            <w:r>
              <w:rPr>
                <w:rFonts w:hint="eastAsia"/>
                <w:b/>
                <w:color w:val="000000" w:themeColor="text1"/>
                <w:szCs w:val="21"/>
                <w:highlight w:val="none"/>
                <w14:textFill>
                  <w14:solidFill>
                    <w14:schemeClr w14:val="tx1"/>
                  </w14:solidFill>
                </w14:textFill>
              </w:rPr>
              <w:t>一览表</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3"/>
              <w:gridCol w:w="1225"/>
              <w:gridCol w:w="1333"/>
              <w:gridCol w:w="825"/>
              <w:gridCol w:w="662"/>
              <w:gridCol w:w="988"/>
              <w:gridCol w:w="750"/>
              <w:gridCol w:w="1312"/>
            </w:tblGrid>
            <w:tr w14:paraId="734E5A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tcBorders>
                    <w:tl2br w:val="nil"/>
                    <w:tr2bl w:val="nil"/>
                  </w:tcBorders>
                  <w:vAlign w:val="center"/>
                </w:tcPr>
                <w:p w14:paraId="772C74A2">
                  <w:pPr>
                    <w:autoSpaceDE w:val="0"/>
                    <w:autoSpaceDN w:val="0"/>
                    <w:jc w:val="center"/>
                    <w:rPr>
                      <w:bCs/>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产生环节</w:t>
                  </w:r>
                </w:p>
              </w:tc>
              <w:tc>
                <w:tcPr>
                  <w:tcW w:w="1225" w:type="dxa"/>
                  <w:tcBorders>
                    <w:tl2br w:val="nil"/>
                    <w:tr2bl w:val="nil"/>
                  </w:tcBorders>
                  <w:vAlign w:val="center"/>
                </w:tcPr>
                <w:p w14:paraId="7F8364E8">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固体废物</w:t>
                  </w:r>
                </w:p>
                <w:p w14:paraId="6EC3146F">
                  <w:pPr>
                    <w:autoSpaceDE w:val="0"/>
                    <w:autoSpaceDN w:val="0"/>
                    <w:jc w:val="center"/>
                    <w:rPr>
                      <w:bCs/>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名称</w:t>
                  </w:r>
                </w:p>
              </w:tc>
              <w:tc>
                <w:tcPr>
                  <w:tcW w:w="1333" w:type="dxa"/>
                  <w:tcBorders>
                    <w:tl2br w:val="nil"/>
                    <w:tr2bl w:val="nil"/>
                  </w:tcBorders>
                  <w:vAlign w:val="center"/>
                </w:tcPr>
                <w:p w14:paraId="4CF3E5C7">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固体废物</w:t>
                  </w:r>
                </w:p>
                <w:p w14:paraId="43C2DC15">
                  <w:pPr>
                    <w:autoSpaceDE w:val="0"/>
                    <w:autoSpaceDN w:val="0"/>
                    <w:jc w:val="center"/>
                    <w:rPr>
                      <w:bCs/>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属性</w:t>
                  </w:r>
                </w:p>
              </w:tc>
              <w:tc>
                <w:tcPr>
                  <w:tcW w:w="825" w:type="dxa"/>
                  <w:tcBorders>
                    <w:tl2br w:val="nil"/>
                    <w:tr2bl w:val="nil"/>
                  </w:tcBorders>
                  <w:vAlign w:val="center"/>
                </w:tcPr>
                <w:p w14:paraId="2581F4D6">
                  <w:pPr>
                    <w:jc w:val="center"/>
                    <w:rPr>
                      <w:bCs/>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产生量t/a</w:t>
                  </w:r>
                </w:p>
              </w:tc>
              <w:tc>
                <w:tcPr>
                  <w:tcW w:w="662" w:type="dxa"/>
                  <w:tcBorders>
                    <w:tl2br w:val="nil"/>
                    <w:tr2bl w:val="nil"/>
                  </w:tcBorders>
                  <w:vAlign w:val="center"/>
                </w:tcPr>
                <w:p w14:paraId="059A7C1B">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物理</w:t>
                  </w:r>
                </w:p>
                <w:p w14:paraId="1297BA6E">
                  <w:pPr>
                    <w:jc w:val="center"/>
                    <w:rPr>
                      <w:bCs/>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性状</w:t>
                  </w:r>
                </w:p>
              </w:tc>
              <w:tc>
                <w:tcPr>
                  <w:tcW w:w="988" w:type="dxa"/>
                  <w:tcBorders>
                    <w:tl2br w:val="nil"/>
                    <w:tr2bl w:val="nil"/>
                  </w:tcBorders>
                  <w:vAlign w:val="center"/>
                </w:tcPr>
                <w:p w14:paraId="61D7BE4A">
                  <w:pPr>
                    <w:jc w:val="center"/>
                    <w:rPr>
                      <w:bCs/>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贮存方式</w:t>
                  </w:r>
                </w:p>
              </w:tc>
              <w:tc>
                <w:tcPr>
                  <w:tcW w:w="750" w:type="dxa"/>
                  <w:tcBorders>
                    <w:tl2br w:val="nil"/>
                    <w:tr2bl w:val="nil"/>
                  </w:tcBorders>
                  <w:vAlign w:val="center"/>
                </w:tcPr>
                <w:p w14:paraId="2CABFCCB">
                  <w:pPr>
                    <w:autoSpaceDE w:val="0"/>
                    <w:autoSpaceDN w:val="0"/>
                    <w:jc w:val="center"/>
                    <w:rPr>
                      <w:bCs/>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处置量t/a</w:t>
                  </w:r>
                </w:p>
              </w:tc>
              <w:tc>
                <w:tcPr>
                  <w:tcW w:w="1312" w:type="dxa"/>
                  <w:tcBorders>
                    <w:tl2br w:val="nil"/>
                    <w:tr2bl w:val="nil"/>
                  </w:tcBorders>
                  <w:vAlign w:val="center"/>
                </w:tcPr>
                <w:p w14:paraId="5D0DBE67">
                  <w:pPr>
                    <w:autoSpaceDE w:val="0"/>
                    <w:autoSpaceDN w:val="0"/>
                    <w:jc w:val="center"/>
                    <w:rPr>
                      <w:bCs/>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最终去向</w:t>
                  </w:r>
                </w:p>
              </w:tc>
            </w:tr>
            <w:tr w14:paraId="68064E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restart"/>
                  <w:tcBorders>
                    <w:tl2br w:val="nil"/>
                    <w:tr2bl w:val="nil"/>
                  </w:tcBorders>
                  <w:vAlign w:val="center"/>
                </w:tcPr>
                <w:p w14:paraId="1FE9F5A4">
                  <w:pPr>
                    <w:jc w:val="center"/>
                    <w:rPr>
                      <w:bCs/>
                      <w:color w:val="000000" w:themeColor="text1"/>
                      <w:sz w:val="18"/>
                      <w:szCs w:val="18"/>
                      <w:highlight w:val="none"/>
                      <w14:textFill>
                        <w14:solidFill>
                          <w14:schemeClr w14:val="tx1"/>
                        </w14:solidFill>
                      </w14:textFill>
                    </w:rPr>
                  </w:pPr>
                  <w:r>
                    <w:rPr>
                      <w:rFonts w:hint="eastAsia"/>
                      <w:bCs/>
                      <w:color w:val="000000" w:themeColor="text1"/>
                      <w:sz w:val="18"/>
                      <w:szCs w:val="18"/>
                      <w:highlight w:val="none"/>
                      <w14:textFill>
                        <w14:solidFill>
                          <w14:schemeClr w14:val="tx1"/>
                        </w14:solidFill>
                      </w14:textFill>
                    </w:rPr>
                    <w:t>生产</w:t>
                  </w:r>
                </w:p>
              </w:tc>
              <w:tc>
                <w:tcPr>
                  <w:tcW w:w="1225" w:type="dxa"/>
                  <w:tcBorders>
                    <w:tl2br w:val="nil"/>
                    <w:tr2bl w:val="nil"/>
                  </w:tcBorders>
                  <w:vAlign w:val="center"/>
                </w:tcPr>
                <w:p w14:paraId="6D814FB2">
                  <w:pPr>
                    <w:autoSpaceDE w:val="0"/>
                    <w:autoSpaceDN w:val="0"/>
                    <w:contextualSpacing/>
                    <w:jc w:val="center"/>
                    <w:rPr>
                      <w:rFonts w:hint="eastAsia" w:eastAsia="宋体"/>
                      <w:color w:val="000000" w:themeColor="text1"/>
                      <w:sz w:val="18"/>
                      <w:szCs w:val="18"/>
                      <w:highlight w:val="none"/>
                      <w:lang w:eastAsia="zh-CN"/>
                      <w14:textFill>
                        <w14:solidFill>
                          <w14:schemeClr w14:val="tx1"/>
                        </w14:solidFill>
                      </w14:textFill>
                    </w:rPr>
                  </w:pPr>
                  <w:r>
                    <w:rPr>
                      <w:rFonts w:hint="eastAsia"/>
                      <w:color w:val="000000" w:themeColor="text1"/>
                      <w:sz w:val="18"/>
                      <w:szCs w:val="18"/>
                      <w:highlight w:val="none"/>
                      <w:lang w:eastAsia="zh-CN"/>
                      <w14:textFill>
                        <w14:solidFill>
                          <w14:schemeClr w14:val="tx1"/>
                        </w14:solidFill>
                      </w14:textFill>
                    </w:rPr>
                    <w:t>布袋除尘器收尘及热风炉灰渣</w:t>
                  </w:r>
                </w:p>
              </w:tc>
              <w:tc>
                <w:tcPr>
                  <w:tcW w:w="1333" w:type="dxa"/>
                  <w:tcBorders>
                    <w:tl2br w:val="nil"/>
                    <w:tr2bl w:val="nil"/>
                  </w:tcBorders>
                  <w:vAlign w:val="center"/>
                </w:tcPr>
                <w:p w14:paraId="14DB4592">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工业固体废物</w:t>
                  </w:r>
                  <w:r>
                    <w:rPr>
                      <w:rFonts w:hint="eastAsia"/>
                      <w:color w:val="000000" w:themeColor="text1"/>
                      <w:sz w:val="18"/>
                      <w:szCs w:val="18"/>
                      <w:highlight w:val="none"/>
                      <w14:textFill>
                        <w14:solidFill>
                          <w14:schemeClr w14:val="tx1"/>
                        </w14:solidFill>
                      </w14:textFill>
                    </w:rPr>
                    <w:t>900</w:t>
                  </w:r>
                  <w:r>
                    <w:rPr>
                      <w:color w:val="000000" w:themeColor="text1"/>
                      <w:sz w:val="18"/>
                      <w:szCs w:val="18"/>
                      <w:highlight w:val="none"/>
                      <w14:textFill>
                        <w14:solidFill>
                          <w14:schemeClr w14:val="tx1"/>
                        </w14:solidFill>
                      </w14:textFill>
                    </w:rPr>
                    <w:t>-00</w:t>
                  </w:r>
                  <w:r>
                    <w:rPr>
                      <w:rFonts w:hint="eastAsia"/>
                      <w:color w:val="000000" w:themeColor="text1"/>
                      <w:sz w:val="18"/>
                      <w:szCs w:val="18"/>
                      <w:highlight w:val="none"/>
                      <w14:textFill>
                        <w14:solidFill>
                          <w14:schemeClr w14:val="tx1"/>
                        </w14:solidFill>
                      </w14:textFill>
                    </w:rPr>
                    <w:t>9</w:t>
                  </w:r>
                  <w:r>
                    <w:rPr>
                      <w:color w:val="000000" w:themeColor="text1"/>
                      <w:sz w:val="18"/>
                      <w:szCs w:val="18"/>
                      <w:highlight w:val="none"/>
                      <w14:textFill>
                        <w14:solidFill>
                          <w14:schemeClr w14:val="tx1"/>
                        </w14:solidFill>
                      </w14:textFill>
                    </w:rPr>
                    <w:t>-S</w:t>
                  </w:r>
                  <w:r>
                    <w:rPr>
                      <w:rFonts w:hint="eastAsia"/>
                      <w:color w:val="000000" w:themeColor="text1"/>
                      <w:sz w:val="18"/>
                      <w:szCs w:val="18"/>
                      <w:highlight w:val="none"/>
                      <w14:textFill>
                        <w14:solidFill>
                          <w14:schemeClr w14:val="tx1"/>
                        </w14:solidFill>
                      </w14:textFill>
                    </w:rPr>
                    <w:t>59</w:t>
                  </w:r>
                </w:p>
              </w:tc>
              <w:tc>
                <w:tcPr>
                  <w:tcW w:w="825" w:type="dxa"/>
                  <w:tcBorders>
                    <w:tl2br w:val="nil"/>
                    <w:tr2bl w:val="nil"/>
                  </w:tcBorders>
                  <w:vAlign w:val="center"/>
                </w:tcPr>
                <w:p w14:paraId="3B08A6B7">
                  <w:pPr>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689.69</w:t>
                  </w:r>
                </w:p>
              </w:tc>
              <w:tc>
                <w:tcPr>
                  <w:tcW w:w="662" w:type="dxa"/>
                  <w:tcBorders>
                    <w:tl2br w:val="nil"/>
                    <w:tr2bl w:val="nil"/>
                  </w:tcBorders>
                  <w:vAlign w:val="center"/>
                </w:tcPr>
                <w:p w14:paraId="55F0888E">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固</w:t>
                  </w:r>
                </w:p>
              </w:tc>
              <w:tc>
                <w:tcPr>
                  <w:tcW w:w="988" w:type="dxa"/>
                  <w:tcBorders>
                    <w:tl2br w:val="nil"/>
                    <w:tr2bl w:val="nil"/>
                  </w:tcBorders>
                  <w:vAlign w:val="center"/>
                </w:tcPr>
                <w:p w14:paraId="07B393C5">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集中收集</w:t>
                  </w:r>
                </w:p>
              </w:tc>
              <w:tc>
                <w:tcPr>
                  <w:tcW w:w="750" w:type="dxa"/>
                  <w:tcBorders>
                    <w:tl2br w:val="nil"/>
                    <w:tr2bl w:val="nil"/>
                  </w:tcBorders>
                  <w:vAlign w:val="center"/>
                </w:tcPr>
                <w:p w14:paraId="0F389A6D">
                  <w:pPr>
                    <w:jc w:val="center"/>
                    <w:rPr>
                      <w:rFonts w:hint="eastAsia"/>
                      <w:color w:val="000000" w:themeColor="text1"/>
                      <w:sz w:val="18"/>
                      <w:szCs w:val="18"/>
                      <w:highlight w:val="none"/>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689.69</w:t>
                  </w:r>
                </w:p>
              </w:tc>
              <w:tc>
                <w:tcPr>
                  <w:tcW w:w="1312" w:type="dxa"/>
                  <w:tcBorders>
                    <w:tl2br w:val="nil"/>
                    <w:tr2bl w:val="nil"/>
                  </w:tcBorders>
                  <w:vAlign w:val="center"/>
                </w:tcPr>
                <w:p w14:paraId="0989015F">
                  <w:pPr>
                    <w:pStyle w:val="131"/>
                    <w:spacing w:line="240" w:lineRule="auto"/>
                    <w:rPr>
                      <w:color w:val="000000" w:themeColor="text1"/>
                      <w:sz w:val="18"/>
                      <w:szCs w:val="18"/>
                      <w:highlight w:val="none"/>
                      <w14:textFill>
                        <w14:solidFill>
                          <w14:schemeClr w14:val="tx1"/>
                        </w14:solidFill>
                      </w14:textFill>
                    </w:rPr>
                  </w:pPr>
                  <w:r>
                    <w:rPr>
                      <w:rFonts w:hint="eastAsia" w:ascii="宋体" w:hAnsi="宋体" w:cs="宋体"/>
                      <w:color w:val="000000" w:themeColor="text1"/>
                      <w:sz w:val="18"/>
                      <w:szCs w:val="18"/>
                      <w:highlight w:val="none"/>
                      <w14:textFill>
                        <w14:solidFill>
                          <w14:schemeClr w14:val="tx1"/>
                        </w14:solidFill>
                      </w14:textFill>
                    </w:rPr>
                    <w:t>外售综合利用</w:t>
                  </w:r>
                </w:p>
              </w:tc>
            </w:tr>
            <w:tr w14:paraId="19ACC6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continue"/>
                  <w:tcBorders>
                    <w:tl2br w:val="nil"/>
                    <w:tr2bl w:val="nil"/>
                  </w:tcBorders>
                  <w:vAlign w:val="center"/>
                </w:tcPr>
                <w:p w14:paraId="2A5A7DFC">
                  <w:pPr>
                    <w:jc w:val="center"/>
                    <w:rPr>
                      <w:bCs/>
                      <w:color w:val="000000" w:themeColor="text1"/>
                      <w:sz w:val="18"/>
                      <w:szCs w:val="18"/>
                      <w:highlight w:val="none"/>
                      <w14:textFill>
                        <w14:solidFill>
                          <w14:schemeClr w14:val="tx1"/>
                        </w14:solidFill>
                      </w14:textFill>
                    </w:rPr>
                  </w:pPr>
                </w:p>
              </w:tc>
              <w:tc>
                <w:tcPr>
                  <w:tcW w:w="1225" w:type="dxa"/>
                  <w:tcBorders>
                    <w:tl2br w:val="nil"/>
                    <w:tr2bl w:val="nil"/>
                  </w:tcBorders>
                  <w:vAlign w:val="center"/>
                </w:tcPr>
                <w:p w14:paraId="73B44C00">
                  <w:pPr>
                    <w:autoSpaceDE w:val="0"/>
                    <w:autoSpaceDN w:val="0"/>
                    <w:contextualSpacing/>
                    <w:jc w:val="center"/>
                    <w:rPr>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废布袋</w:t>
                  </w:r>
                </w:p>
              </w:tc>
              <w:tc>
                <w:tcPr>
                  <w:tcW w:w="1333" w:type="dxa"/>
                  <w:tcBorders>
                    <w:tl2br w:val="nil"/>
                    <w:tr2bl w:val="nil"/>
                  </w:tcBorders>
                  <w:vAlign w:val="center"/>
                </w:tcPr>
                <w:p w14:paraId="66D49934">
                  <w:pPr>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工业固体废物</w:t>
                  </w:r>
                  <w:r>
                    <w:rPr>
                      <w:rFonts w:hint="eastAsia"/>
                      <w:color w:val="000000" w:themeColor="text1"/>
                      <w:sz w:val="18"/>
                      <w:szCs w:val="18"/>
                      <w:highlight w:val="none"/>
                      <w14:textFill>
                        <w14:solidFill>
                          <w14:schemeClr w14:val="tx1"/>
                        </w14:solidFill>
                      </w14:textFill>
                    </w:rPr>
                    <w:t>900</w:t>
                  </w:r>
                  <w:r>
                    <w:rPr>
                      <w:color w:val="000000" w:themeColor="text1"/>
                      <w:sz w:val="18"/>
                      <w:szCs w:val="18"/>
                      <w:highlight w:val="none"/>
                      <w14:textFill>
                        <w14:solidFill>
                          <w14:schemeClr w14:val="tx1"/>
                        </w14:solidFill>
                      </w14:textFill>
                    </w:rPr>
                    <w:t>-00</w:t>
                  </w:r>
                  <w:r>
                    <w:rPr>
                      <w:rFonts w:hint="eastAsia"/>
                      <w:color w:val="000000" w:themeColor="text1"/>
                      <w:sz w:val="18"/>
                      <w:szCs w:val="18"/>
                      <w:highlight w:val="none"/>
                      <w14:textFill>
                        <w14:solidFill>
                          <w14:schemeClr w14:val="tx1"/>
                        </w14:solidFill>
                      </w14:textFill>
                    </w:rPr>
                    <w:t>9</w:t>
                  </w:r>
                  <w:r>
                    <w:rPr>
                      <w:color w:val="000000" w:themeColor="text1"/>
                      <w:sz w:val="18"/>
                      <w:szCs w:val="18"/>
                      <w:highlight w:val="none"/>
                      <w14:textFill>
                        <w14:solidFill>
                          <w14:schemeClr w14:val="tx1"/>
                        </w14:solidFill>
                      </w14:textFill>
                    </w:rPr>
                    <w:t>-S</w:t>
                  </w:r>
                  <w:r>
                    <w:rPr>
                      <w:rFonts w:hint="eastAsia"/>
                      <w:color w:val="000000" w:themeColor="text1"/>
                      <w:sz w:val="18"/>
                      <w:szCs w:val="18"/>
                      <w:highlight w:val="none"/>
                      <w14:textFill>
                        <w14:solidFill>
                          <w14:schemeClr w14:val="tx1"/>
                        </w14:solidFill>
                      </w14:textFill>
                    </w:rPr>
                    <w:t>59</w:t>
                  </w:r>
                </w:p>
              </w:tc>
              <w:tc>
                <w:tcPr>
                  <w:tcW w:w="825" w:type="dxa"/>
                  <w:tcBorders>
                    <w:tl2br w:val="nil"/>
                    <w:tr2bl w:val="nil"/>
                  </w:tcBorders>
                  <w:vAlign w:val="center"/>
                </w:tcPr>
                <w:p w14:paraId="05064DD0">
                  <w:pPr>
                    <w:autoSpaceDE w:val="0"/>
                    <w:autoSpaceDN w:val="0"/>
                    <w:jc w:val="center"/>
                    <w:rPr>
                      <w:bCs/>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0.0</w:t>
                  </w:r>
                  <w:r>
                    <w:rPr>
                      <w:rFonts w:hint="eastAsia"/>
                      <w:color w:val="000000" w:themeColor="text1"/>
                      <w:sz w:val="18"/>
                      <w:szCs w:val="18"/>
                      <w:highlight w:val="none"/>
                      <w14:textFill>
                        <w14:solidFill>
                          <w14:schemeClr w14:val="tx1"/>
                        </w14:solidFill>
                      </w14:textFill>
                    </w:rPr>
                    <w:t>5</w:t>
                  </w:r>
                </w:p>
              </w:tc>
              <w:tc>
                <w:tcPr>
                  <w:tcW w:w="662" w:type="dxa"/>
                  <w:tcBorders>
                    <w:tl2br w:val="nil"/>
                    <w:tr2bl w:val="nil"/>
                  </w:tcBorders>
                  <w:vAlign w:val="center"/>
                </w:tcPr>
                <w:p w14:paraId="5DE3E9F2">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固</w:t>
                  </w:r>
                </w:p>
              </w:tc>
              <w:tc>
                <w:tcPr>
                  <w:tcW w:w="988" w:type="dxa"/>
                  <w:tcBorders>
                    <w:tl2br w:val="nil"/>
                    <w:tr2bl w:val="nil"/>
                  </w:tcBorders>
                  <w:vAlign w:val="center"/>
                </w:tcPr>
                <w:p w14:paraId="0B92CA66">
                  <w:pPr>
                    <w:autoSpaceDE w:val="0"/>
                    <w:autoSpaceDN w:val="0"/>
                    <w:jc w:val="center"/>
                    <w:rPr>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袋装</w:t>
                  </w:r>
                </w:p>
              </w:tc>
              <w:tc>
                <w:tcPr>
                  <w:tcW w:w="750" w:type="dxa"/>
                  <w:tcBorders>
                    <w:tl2br w:val="nil"/>
                    <w:tr2bl w:val="nil"/>
                  </w:tcBorders>
                  <w:vAlign w:val="center"/>
                </w:tcPr>
                <w:p w14:paraId="196B6A99">
                  <w:pPr>
                    <w:autoSpaceDE w:val="0"/>
                    <w:autoSpaceDN w:val="0"/>
                    <w:jc w:val="center"/>
                    <w:rPr>
                      <w:bCs/>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0.0</w:t>
                  </w:r>
                  <w:r>
                    <w:rPr>
                      <w:rFonts w:hint="eastAsia"/>
                      <w:color w:val="000000" w:themeColor="text1"/>
                      <w:sz w:val="18"/>
                      <w:szCs w:val="18"/>
                      <w:highlight w:val="none"/>
                      <w14:textFill>
                        <w14:solidFill>
                          <w14:schemeClr w14:val="tx1"/>
                        </w14:solidFill>
                      </w14:textFill>
                    </w:rPr>
                    <w:t>5</w:t>
                  </w:r>
                </w:p>
              </w:tc>
              <w:tc>
                <w:tcPr>
                  <w:tcW w:w="1312" w:type="dxa"/>
                  <w:tcBorders>
                    <w:tl2br w:val="nil"/>
                    <w:tr2bl w:val="nil"/>
                  </w:tcBorders>
                  <w:vAlign w:val="center"/>
                </w:tcPr>
                <w:p w14:paraId="48E52442">
                  <w:pPr>
                    <w:autoSpaceDE w:val="0"/>
                    <w:autoSpaceDN w:val="0"/>
                    <w:jc w:val="center"/>
                    <w:rPr>
                      <w:rFonts w:hint="eastAsia" w:ascii="宋体" w:hAnsi="宋体" w:cs="宋体"/>
                      <w:color w:val="000000" w:themeColor="text1"/>
                      <w:sz w:val="18"/>
                      <w:szCs w:val="18"/>
                      <w:highlight w:val="none"/>
                      <w14:textFill>
                        <w14:solidFill>
                          <w14:schemeClr w14:val="tx1"/>
                        </w14:solidFill>
                      </w14:textFill>
                    </w:rPr>
                  </w:pPr>
                  <w:r>
                    <w:rPr>
                      <w:color w:val="000000" w:themeColor="text1"/>
                      <w:sz w:val="18"/>
                      <w:szCs w:val="18"/>
                      <w:highlight w:val="none"/>
                      <w14:textFill>
                        <w14:solidFill>
                          <w14:schemeClr w14:val="tx1"/>
                        </w14:solidFill>
                      </w14:textFill>
                    </w:rPr>
                    <w:t>除尘器厂家更换后直接带走</w:t>
                  </w:r>
                </w:p>
              </w:tc>
            </w:tr>
            <w:tr w14:paraId="52A670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restart"/>
                  <w:tcBorders>
                    <w:tl2br w:val="nil"/>
                    <w:tr2bl w:val="nil"/>
                  </w:tcBorders>
                  <w:vAlign w:val="center"/>
                </w:tcPr>
                <w:p w14:paraId="5B40C821">
                  <w:pPr>
                    <w:jc w:val="center"/>
                    <w:rPr>
                      <w:rFonts w:ascii="Times New Roman" w:hAnsi="Times New Roman" w:eastAsia="宋体" w:cs="Times New Roman"/>
                      <w:bCs/>
                      <w:color w:val="000000" w:themeColor="text1"/>
                      <w:sz w:val="18"/>
                      <w:szCs w:val="18"/>
                      <w:highlight w:val="none"/>
                      <w14:textFill>
                        <w14:solidFill>
                          <w14:schemeClr w14:val="tx1"/>
                        </w14:solidFill>
                      </w14:textFill>
                    </w:rPr>
                  </w:pPr>
                  <w: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t>维护</w:t>
                  </w:r>
                </w:p>
              </w:tc>
              <w:tc>
                <w:tcPr>
                  <w:tcW w:w="1225" w:type="dxa"/>
                  <w:tcBorders>
                    <w:tl2br w:val="nil"/>
                    <w:tr2bl w:val="nil"/>
                  </w:tcBorders>
                  <w:vAlign w:val="center"/>
                </w:tcPr>
                <w:p w14:paraId="43761A41">
                  <w:pPr>
                    <w:jc w:val="center"/>
                    <w:rPr>
                      <w:rFonts w:hint="eastAsia" w:ascii="Times New Roman" w:hAnsi="Times New Roman" w:eastAsia="宋体" w:cs="Times New Roman"/>
                      <w:bCs/>
                      <w:color w:val="000000" w:themeColor="text1"/>
                      <w:sz w:val="18"/>
                      <w:szCs w:val="18"/>
                      <w:highlight w:val="none"/>
                      <w14:textFill>
                        <w14:solidFill>
                          <w14:schemeClr w14:val="tx1"/>
                        </w14:solidFill>
                      </w14:textFill>
                    </w:rPr>
                  </w:pPr>
                  <w: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t>废机油</w:t>
                  </w:r>
                </w:p>
              </w:tc>
              <w:tc>
                <w:tcPr>
                  <w:tcW w:w="1333" w:type="dxa"/>
                  <w:tcBorders>
                    <w:tl2br w:val="nil"/>
                    <w:tr2bl w:val="nil"/>
                  </w:tcBorders>
                  <w:vAlign w:val="center"/>
                </w:tcPr>
                <w:p w14:paraId="56C6E8F5">
                  <w:pPr>
                    <w:jc w:val="center"/>
                    <w:rPr>
                      <w:rFonts w:ascii="Times New Roman" w:hAnsi="Times New Roman" w:eastAsia="宋体" w:cs="Times New Roman"/>
                      <w:bCs/>
                      <w:color w:val="000000" w:themeColor="text1"/>
                      <w:sz w:val="18"/>
                      <w:szCs w:val="18"/>
                      <w:highlight w:val="none"/>
                      <w14:textFill>
                        <w14:solidFill>
                          <w14:schemeClr w14:val="tx1"/>
                        </w14:solidFill>
                      </w14:textFill>
                    </w:rPr>
                  </w:pPr>
                  <w: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t>危险废物900-217-08</w:t>
                  </w:r>
                </w:p>
              </w:tc>
              <w:tc>
                <w:tcPr>
                  <w:tcW w:w="825" w:type="dxa"/>
                  <w:tcBorders>
                    <w:tl2br w:val="nil"/>
                    <w:tr2bl w:val="nil"/>
                  </w:tcBorders>
                  <w:vAlign w:val="center"/>
                </w:tcPr>
                <w:p w14:paraId="28F3C449">
                  <w:pPr>
                    <w:jc w:val="center"/>
                    <w:rPr>
                      <w:rFonts w:ascii="Times New Roman" w:hAnsi="Times New Roman" w:eastAsia="宋体" w:cs="Times New Roman"/>
                      <w:bCs/>
                      <w:color w:val="000000" w:themeColor="text1"/>
                      <w:sz w:val="18"/>
                      <w:szCs w:val="18"/>
                      <w:highlight w:val="none"/>
                      <w14:textFill>
                        <w14:solidFill>
                          <w14:schemeClr w14:val="tx1"/>
                        </w14:solidFill>
                      </w14:textFill>
                    </w:rPr>
                  </w:pPr>
                  <w: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t>0.02</w:t>
                  </w:r>
                </w:p>
              </w:tc>
              <w:tc>
                <w:tcPr>
                  <w:tcW w:w="662" w:type="dxa"/>
                  <w:tcBorders>
                    <w:tl2br w:val="nil"/>
                    <w:tr2bl w:val="nil"/>
                  </w:tcBorders>
                  <w:vAlign w:val="center"/>
                </w:tcPr>
                <w:p w14:paraId="4393531B">
                  <w:pPr>
                    <w:jc w:val="cente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t>固</w:t>
                  </w:r>
                </w:p>
              </w:tc>
              <w:tc>
                <w:tcPr>
                  <w:tcW w:w="988" w:type="dxa"/>
                  <w:tcBorders>
                    <w:tl2br w:val="nil"/>
                    <w:tr2bl w:val="nil"/>
                  </w:tcBorders>
                  <w:vAlign w:val="center"/>
                </w:tcPr>
                <w:p w14:paraId="5A8F0805">
                  <w:pPr>
                    <w:jc w:val="center"/>
                    <w:rPr>
                      <w:rFonts w:ascii="Times New Roman" w:hAnsi="Times New Roman" w:eastAsia="宋体" w:cs="Times New Roman"/>
                      <w:bCs/>
                      <w:color w:val="000000" w:themeColor="text1"/>
                      <w:sz w:val="18"/>
                      <w:szCs w:val="18"/>
                      <w:highlight w:val="none"/>
                      <w14:textFill>
                        <w14:solidFill>
                          <w14:schemeClr w14:val="tx1"/>
                        </w14:solidFill>
                      </w14:textFill>
                    </w:rPr>
                  </w:pPr>
                  <w: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t>暂存危险废物贮存点内密闭废油桶</w:t>
                  </w:r>
                </w:p>
              </w:tc>
              <w:tc>
                <w:tcPr>
                  <w:tcW w:w="750" w:type="dxa"/>
                  <w:vMerge w:val="restart"/>
                  <w:tcBorders>
                    <w:tl2br w:val="nil"/>
                    <w:tr2bl w:val="nil"/>
                  </w:tcBorders>
                  <w:vAlign w:val="center"/>
                </w:tcPr>
                <w:p w14:paraId="7D998DF6">
                  <w:pPr>
                    <w:jc w:val="center"/>
                    <w:rPr>
                      <w:rFonts w:ascii="Times New Roman" w:hAnsi="Times New Roman" w:eastAsia="宋体" w:cs="Times New Roman"/>
                      <w:bCs/>
                      <w:color w:val="000000" w:themeColor="text1"/>
                      <w:sz w:val="18"/>
                      <w:szCs w:val="18"/>
                      <w:highlight w:val="none"/>
                      <w14:textFill>
                        <w14:solidFill>
                          <w14:schemeClr w14:val="tx1"/>
                        </w14:solidFill>
                      </w14:textFill>
                    </w:rPr>
                  </w:pPr>
                  <w: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t>0.03</w:t>
                  </w:r>
                </w:p>
              </w:tc>
              <w:tc>
                <w:tcPr>
                  <w:tcW w:w="1312" w:type="dxa"/>
                  <w:vMerge w:val="restart"/>
                  <w:tcBorders>
                    <w:tl2br w:val="nil"/>
                    <w:tr2bl w:val="nil"/>
                  </w:tcBorders>
                  <w:vAlign w:val="center"/>
                </w:tcPr>
                <w:p w14:paraId="397125AA">
                  <w:pPr>
                    <w:jc w:val="center"/>
                    <w:rPr>
                      <w:rFonts w:ascii="Times New Roman" w:hAnsi="Times New Roman" w:eastAsia="宋体" w:cs="Times New Roman"/>
                      <w:bCs/>
                      <w:color w:val="000000" w:themeColor="text1"/>
                      <w:sz w:val="18"/>
                      <w:szCs w:val="18"/>
                      <w:highlight w:val="none"/>
                      <w14:textFill>
                        <w14:solidFill>
                          <w14:schemeClr w14:val="tx1"/>
                        </w14:solidFill>
                      </w14:textFill>
                    </w:rPr>
                  </w:pPr>
                  <w: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t>委托有资质单位处理</w:t>
                  </w:r>
                </w:p>
              </w:tc>
            </w:tr>
            <w:tr w14:paraId="650A6D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3" w:type="dxa"/>
                  <w:vMerge w:val="continue"/>
                  <w:tcBorders>
                    <w:tl2br w:val="nil"/>
                    <w:tr2bl w:val="nil"/>
                  </w:tcBorders>
                  <w:vAlign w:val="center"/>
                </w:tcPr>
                <w:p w14:paraId="14E8BABD">
                  <w:pPr>
                    <w:keepNext w:val="0"/>
                    <w:keepLines w:val="0"/>
                    <w:suppressLineNumbers w:val="0"/>
                    <w:adjustRightInd w:val="0"/>
                    <w:snapToGrid w:val="0"/>
                    <w:spacing w:before="0" w:beforeAutospacing="0" w:after="0" w:afterAutospacing="0"/>
                    <w:ind w:left="0" w:leftChars="0" w:right="0" w:rightChars="0"/>
                    <w:jc w:val="center"/>
                    <w:rPr>
                      <w:bCs/>
                      <w:color w:val="000000" w:themeColor="text1"/>
                      <w:sz w:val="18"/>
                      <w:szCs w:val="18"/>
                      <w:highlight w:val="none"/>
                      <w14:textFill>
                        <w14:solidFill>
                          <w14:schemeClr w14:val="tx1"/>
                        </w14:solidFill>
                      </w14:textFill>
                    </w:rPr>
                  </w:pPr>
                </w:p>
              </w:tc>
              <w:tc>
                <w:tcPr>
                  <w:tcW w:w="1225" w:type="dxa"/>
                  <w:tcBorders>
                    <w:tl2br w:val="nil"/>
                    <w:tr2bl w:val="nil"/>
                  </w:tcBorders>
                  <w:vAlign w:val="center"/>
                </w:tcPr>
                <w:p w14:paraId="70A7D366">
                  <w:pPr>
                    <w:jc w:val="cente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t>废弃含油抹布手套</w:t>
                  </w:r>
                </w:p>
              </w:tc>
              <w:tc>
                <w:tcPr>
                  <w:tcW w:w="1333" w:type="dxa"/>
                  <w:tcBorders>
                    <w:tl2br w:val="nil"/>
                    <w:tr2bl w:val="nil"/>
                  </w:tcBorders>
                  <w:vAlign w:val="center"/>
                </w:tcPr>
                <w:p w14:paraId="32398A1A">
                  <w:pPr>
                    <w:jc w:val="cente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t>危险废物900-041-49</w:t>
                  </w:r>
                </w:p>
              </w:tc>
              <w:tc>
                <w:tcPr>
                  <w:tcW w:w="825" w:type="dxa"/>
                  <w:tcBorders>
                    <w:tl2br w:val="nil"/>
                    <w:tr2bl w:val="nil"/>
                  </w:tcBorders>
                  <w:vAlign w:val="center"/>
                </w:tcPr>
                <w:p w14:paraId="39652C99">
                  <w:pPr>
                    <w:jc w:val="cente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t>0.01</w:t>
                  </w:r>
                </w:p>
              </w:tc>
              <w:tc>
                <w:tcPr>
                  <w:tcW w:w="662" w:type="dxa"/>
                  <w:tcBorders>
                    <w:tl2br w:val="nil"/>
                    <w:tr2bl w:val="nil"/>
                  </w:tcBorders>
                  <w:vAlign w:val="center"/>
                </w:tcPr>
                <w:p w14:paraId="5BC88D9F">
                  <w:pPr>
                    <w:jc w:val="center"/>
                    <w:rPr>
                      <w:rFonts w:hint="default"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t>固</w:t>
                  </w:r>
                </w:p>
              </w:tc>
              <w:tc>
                <w:tcPr>
                  <w:tcW w:w="988" w:type="dxa"/>
                  <w:tcBorders>
                    <w:tl2br w:val="nil"/>
                    <w:tr2bl w:val="nil"/>
                  </w:tcBorders>
                  <w:vAlign w:val="center"/>
                </w:tcPr>
                <w:p w14:paraId="601EFD9D">
                  <w:pPr>
                    <w:jc w:val="cente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18"/>
                      <w:szCs w:val="18"/>
                      <w:highlight w:val="none"/>
                      <w:lang w:val="en-US" w:eastAsia="zh-CN"/>
                      <w14:textFill>
                        <w14:solidFill>
                          <w14:schemeClr w14:val="tx1"/>
                        </w14:solidFill>
                      </w14:textFill>
                    </w:rPr>
                    <w:t>暂存危险废物贮存点内密闭容器内</w:t>
                  </w:r>
                </w:p>
              </w:tc>
              <w:tc>
                <w:tcPr>
                  <w:tcW w:w="750" w:type="dxa"/>
                  <w:vMerge w:val="continue"/>
                  <w:tcBorders>
                    <w:tl2br w:val="nil"/>
                    <w:tr2bl w:val="nil"/>
                  </w:tcBorders>
                  <w:vAlign w:val="center"/>
                </w:tcPr>
                <w:p w14:paraId="193C275F">
                  <w:pPr>
                    <w:autoSpaceDE w:val="0"/>
                    <w:autoSpaceDN w:val="0"/>
                    <w:jc w:val="center"/>
                    <w:rPr>
                      <w:color w:val="000000" w:themeColor="text1"/>
                      <w:sz w:val="18"/>
                      <w:szCs w:val="18"/>
                      <w:highlight w:val="none"/>
                      <w14:textFill>
                        <w14:solidFill>
                          <w14:schemeClr w14:val="tx1"/>
                        </w14:solidFill>
                      </w14:textFill>
                    </w:rPr>
                  </w:pPr>
                </w:p>
              </w:tc>
              <w:tc>
                <w:tcPr>
                  <w:tcW w:w="1312" w:type="dxa"/>
                  <w:vMerge w:val="continue"/>
                  <w:tcBorders>
                    <w:tl2br w:val="nil"/>
                    <w:tr2bl w:val="nil"/>
                  </w:tcBorders>
                  <w:vAlign w:val="center"/>
                </w:tcPr>
                <w:p w14:paraId="7DCB1989">
                  <w:pPr>
                    <w:autoSpaceDE w:val="0"/>
                    <w:autoSpaceDN w:val="0"/>
                    <w:jc w:val="center"/>
                    <w:rPr>
                      <w:color w:val="000000" w:themeColor="text1"/>
                      <w:sz w:val="18"/>
                      <w:szCs w:val="18"/>
                      <w:highlight w:val="none"/>
                      <w14:textFill>
                        <w14:solidFill>
                          <w14:schemeClr w14:val="tx1"/>
                        </w14:solidFill>
                      </w14:textFill>
                    </w:rPr>
                  </w:pPr>
                </w:p>
              </w:tc>
            </w:tr>
          </w:tbl>
          <w:p w14:paraId="1436C4E8">
            <w:pPr>
              <w:widowControl/>
              <w:spacing w:line="360" w:lineRule="auto"/>
              <w:ind w:firstLine="420" w:firstLineChars="200"/>
              <w:rPr>
                <w:rFonts w:hint="eastAsia"/>
                <w:color w:val="000000" w:themeColor="text1"/>
                <w:highlight w:val="none"/>
                <w14:textFill>
                  <w14:solidFill>
                    <w14:schemeClr w14:val="tx1"/>
                  </w14:solidFill>
                </w14:textFill>
              </w:rPr>
            </w:pPr>
            <w:r>
              <w:rPr>
                <w:color w:val="000000" w:themeColor="text1"/>
                <w:kern w:val="21"/>
                <w:szCs w:val="21"/>
                <w:highlight w:val="none"/>
                <w14:textFill>
                  <w14:solidFill>
                    <w14:schemeClr w14:val="tx1"/>
                  </w14:solidFill>
                </w14:textFill>
              </w:rPr>
              <w:t>经核实，本项目运营期产生的固体废物主要为</w:t>
            </w:r>
            <w:r>
              <w:rPr>
                <w:rFonts w:hint="eastAsia" w:ascii="宋体" w:hAnsi="宋体" w:cs="宋体"/>
                <w:color w:val="000000" w:themeColor="text1"/>
                <w:szCs w:val="21"/>
                <w:highlight w:val="none"/>
                <w:lang w:eastAsia="zh-CN"/>
                <w14:textFill>
                  <w14:solidFill>
                    <w14:schemeClr w14:val="tx1"/>
                  </w14:solidFill>
                </w14:textFill>
              </w:rPr>
              <w:t>布袋除尘器收尘及热风炉灰渣，</w:t>
            </w:r>
            <w:r>
              <w:rPr>
                <w:rFonts w:hint="eastAsia" w:ascii="宋体" w:hAnsi="宋体" w:cs="宋体"/>
                <w:color w:val="000000" w:themeColor="text1"/>
                <w:szCs w:val="21"/>
                <w:highlight w:val="none"/>
                <w14:textFill>
                  <w14:solidFill>
                    <w14:schemeClr w14:val="tx1"/>
                  </w14:solidFill>
                </w14:textFill>
              </w:rPr>
              <w:t>废布袋</w:t>
            </w:r>
            <w:r>
              <w:rPr>
                <w:rFonts w:hint="eastAsia" w:ascii="宋体" w:hAnsi="宋体" w:cs="宋体"/>
                <w:color w:val="000000" w:themeColor="text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废机油、含油抹布手套</w:t>
            </w:r>
            <w:r>
              <w:rPr>
                <w:rFonts w:hint="eastAsia" w:ascii="宋体" w:hAnsi="宋体" w:cs="宋体"/>
                <w:color w:val="000000" w:themeColor="text1"/>
                <w:szCs w:val="21"/>
                <w:highlight w:val="none"/>
                <w14:textFill>
                  <w14:solidFill>
                    <w14:schemeClr w14:val="tx1"/>
                  </w14:solidFill>
                </w14:textFill>
              </w:rPr>
              <w:t>。</w:t>
            </w:r>
          </w:p>
          <w:p w14:paraId="56AB2505">
            <w:pP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①</w:t>
            </w:r>
            <w:r>
              <w:rPr>
                <w:rFonts w:hint="eastAsia"/>
                <w:color w:val="000000" w:themeColor="text1"/>
                <w:szCs w:val="21"/>
                <w:highlight w:val="none"/>
                <w:lang w:eastAsia="zh-CN"/>
                <w14:textFill>
                  <w14:solidFill>
                    <w14:schemeClr w14:val="tx1"/>
                  </w14:solidFill>
                </w14:textFill>
              </w:rPr>
              <w:t>布袋除尘器收尘及热风炉灰渣</w:t>
            </w:r>
            <w:r>
              <w:rPr>
                <w:rFonts w:hint="eastAsia"/>
                <w:color w:val="000000" w:themeColor="text1"/>
                <w:szCs w:val="21"/>
                <w:highlight w:val="none"/>
                <w14:textFill>
                  <w14:solidFill>
                    <w14:schemeClr w14:val="tx1"/>
                  </w14:solidFill>
                </w14:textFill>
              </w:rPr>
              <w:t>：</w:t>
            </w:r>
            <w:r>
              <w:rPr>
                <w:rFonts w:hint="eastAsia"/>
                <w:color w:val="000000" w:themeColor="text1"/>
                <w:szCs w:val="21"/>
                <w:highlight w:val="none"/>
                <w:lang w:eastAsia="zh-CN"/>
                <w14:textFill>
                  <w14:solidFill>
                    <w14:schemeClr w14:val="tx1"/>
                  </w14:solidFill>
                </w14:textFill>
              </w:rPr>
              <w:t>布袋除尘器收尘及热风炉灰渣</w:t>
            </w:r>
            <w:r>
              <w:rPr>
                <w:color w:val="000000" w:themeColor="text1"/>
                <w:szCs w:val="21"/>
                <w:highlight w:val="none"/>
                <w14:textFill>
                  <w14:solidFill>
                    <w14:schemeClr w14:val="tx1"/>
                  </w14:solidFill>
                </w14:textFill>
              </w:rPr>
              <w:t>产生量参考《污染源源强核算技术指南 锅炉》（HJ 991-2018）中8.1生物质</w:t>
            </w:r>
            <w:r>
              <w:rPr>
                <w:rFonts w:hint="eastAsia"/>
                <w:color w:val="000000" w:themeColor="text1"/>
                <w:szCs w:val="21"/>
                <w:highlight w:val="none"/>
                <w14:textFill>
                  <w14:solidFill>
                    <w14:schemeClr w14:val="tx1"/>
                  </w14:solidFill>
                </w14:textFill>
              </w:rPr>
              <w:t>热风炉</w:t>
            </w:r>
            <w:r>
              <w:rPr>
                <w:color w:val="000000" w:themeColor="text1"/>
                <w:szCs w:val="21"/>
                <w:highlight w:val="none"/>
                <w14:textFill>
                  <w14:solidFill>
                    <w14:schemeClr w14:val="tx1"/>
                  </w14:solidFill>
                </w14:textFill>
              </w:rPr>
              <w:t>灰渣产生量计算方法进行核算。</w:t>
            </w:r>
          </w:p>
          <w:p w14:paraId="7EB81405">
            <w:pPr>
              <w:spacing w:line="360" w:lineRule="auto"/>
              <w:jc w:val="center"/>
              <w:rPr>
                <w:color w:val="000000" w:themeColor="text1"/>
                <w:szCs w:val="21"/>
                <w:highlight w:val="none"/>
                <w14:textFill>
                  <w14:solidFill>
                    <w14:schemeClr w14:val="tx1"/>
                  </w14:solidFill>
                </w14:textFill>
              </w:rPr>
            </w:pPr>
            <w:r>
              <w:rPr>
                <w:color w:val="000000" w:themeColor="text1"/>
                <w:position w:val="-30"/>
                <w:szCs w:val="21"/>
                <w:highlight w:val="none"/>
                <w14:textFill>
                  <w14:solidFill>
                    <w14:schemeClr w14:val="tx1"/>
                  </w14:solidFill>
                </w14:textFill>
              </w:rPr>
              <w:object>
                <v:shape id="_x0000_i1027" o:spt="75" type="#_x0000_t75" style="height:36pt;width:146.7pt;" o:ole="t" filled="f" o:preferrelative="t" stroked="f" coordsize="21600,21600">
                  <v:path/>
                  <v:fill on="f" focussize="0,0"/>
                  <v:stroke on="f" joinstyle="miter"/>
                  <v:imagedata r:id="rId27" o:title=""/>
                  <o:lock v:ext="edit" aspectratio="t"/>
                  <w10:wrap type="none"/>
                  <w10:anchorlock/>
                </v:shape>
                <o:OLEObject Type="Embed" ProgID="Equation.KSEE3" ShapeID="_x0000_i1027" DrawAspect="Content" ObjectID="_1468075727" r:id="rId26">
                  <o:LockedField>false</o:LockedField>
                </o:OLEObject>
              </w:object>
            </w:r>
          </w:p>
          <w:p w14:paraId="76E4F089">
            <w:pPr>
              <w:pStyle w:val="33"/>
              <w:spacing w:line="360" w:lineRule="auto"/>
              <w:ind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式中：E</w:t>
            </w:r>
            <w:r>
              <w:rPr>
                <w:color w:val="000000" w:themeColor="text1"/>
                <w:sz w:val="21"/>
                <w:szCs w:val="21"/>
                <w:highlight w:val="none"/>
                <w:vertAlign w:val="subscript"/>
                <w14:textFill>
                  <w14:solidFill>
                    <w14:schemeClr w14:val="tx1"/>
                  </w14:solidFill>
                </w14:textFill>
              </w:rPr>
              <w:t>hc</w:t>
            </w:r>
            <w:r>
              <w:rPr>
                <w:color w:val="000000" w:themeColor="text1"/>
                <w:sz w:val="21"/>
                <w:szCs w:val="21"/>
                <w:highlight w:val="none"/>
                <w14:textFill>
                  <w14:solidFill>
                    <w14:schemeClr w14:val="tx1"/>
                  </w14:solidFill>
                </w14:textFill>
              </w:rPr>
              <w:t>----核算时段内灰渣产生量，t；</w:t>
            </w:r>
          </w:p>
          <w:p w14:paraId="47ECA730">
            <w:pPr>
              <w:pStyle w:val="33"/>
              <w:spacing w:line="360" w:lineRule="auto"/>
              <w:ind w:firstLine="1050" w:firstLineChars="5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R----核算时段内</w:t>
            </w:r>
            <w:r>
              <w:rPr>
                <w:rFonts w:hint="eastAsia"/>
                <w:color w:val="000000" w:themeColor="text1"/>
                <w:sz w:val="21"/>
                <w:szCs w:val="21"/>
                <w:highlight w:val="none"/>
                <w14:textFill>
                  <w14:solidFill>
                    <w14:schemeClr w14:val="tx1"/>
                  </w14:solidFill>
                </w14:textFill>
              </w:rPr>
              <w:t>热风炉</w:t>
            </w:r>
            <w:r>
              <w:rPr>
                <w:color w:val="000000" w:themeColor="text1"/>
                <w:sz w:val="21"/>
                <w:szCs w:val="21"/>
                <w:highlight w:val="none"/>
                <w14:textFill>
                  <w14:solidFill>
                    <w14:schemeClr w14:val="tx1"/>
                  </w14:solidFill>
                </w14:textFill>
              </w:rPr>
              <w:t>燃料耗量，</w:t>
            </w:r>
            <w:r>
              <w:rPr>
                <w:rFonts w:hint="eastAsia"/>
                <w:color w:val="000000" w:themeColor="text1"/>
                <w:sz w:val="21"/>
                <w:szCs w:val="21"/>
                <w:highlight w:val="none"/>
                <w:lang w:eastAsia="zh-CN"/>
                <w14:textFill>
                  <w14:solidFill>
                    <w14:schemeClr w14:val="tx1"/>
                  </w14:solidFill>
                </w14:textFill>
              </w:rPr>
              <w:t>6954.47</w:t>
            </w:r>
            <w:r>
              <w:rPr>
                <w:color w:val="000000" w:themeColor="text1"/>
                <w:sz w:val="21"/>
                <w:szCs w:val="21"/>
                <w:highlight w:val="none"/>
                <w14:textFill>
                  <w14:solidFill>
                    <w14:schemeClr w14:val="tx1"/>
                  </w14:solidFill>
                </w14:textFill>
              </w:rPr>
              <w:t>t；</w:t>
            </w:r>
          </w:p>
          <w:p w14:paraId="5CD6BA2C">
            <w:pPr>
              <w:pStyle w:val="33"/>
              <w:spacing w:line="360" w:lineRule="auto"/>
              <w:ind w:firstLine="1050" w:firstLineChars="5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A</w:t>
            </w:r>
            <w:r>
              <w:rPr>
                <w:color w:val="000000" w:themeColor="text1"/>
                <w:sz w:val="21"/>
                <w:szCs w:val="21"/>
                <w:highlight w:val="none"/>
                <w:vertAlign w:val="subscript"/>
                <w14:textFill>
                  <w14:solidFill>
                    <w14:schemeClr w14:val="tx1"/>
                  </w14:solidFill>
                </w14:textFill>
              </w:rPr>
              <w:t>ar</w:t>
            </w:r>
            <w:r>
              <w:rPr>
                <w:color w:val="000000" w:themeColor="text1"/>
                <w:sz w:val="21"/>
                <w:szCs w:val="21"/>
                <w:highlight w:val="none"/>
                <w14:textFill>
                  <w14:solidFill>
                    <w14:schemeClr w14:val="tx1"/>
                  </w14:solidFill>
                </w14:textFill>
              </w:rPr>
              <w:t>----收到基灰分的质量分数，%；取</w:t>
            </w:r>
            <w:r>
              <w:rPr>
                <w:rFonts w:hint="eastAsia"/>
                <w:color w:val="000000" w:themeColor="text1"/>
                <w:sz w:val="21"/>
                <w:szCs w:val="21"/>
                <w:highlight w:val="none"/>
                <w14:textFill>
                  <w14:solidFill>
                    <w14:schemeClr w14:val="tx1"/>
                  </w14:solidFill>
                </w14:textFill>
              </w:rPr>
              <w:t>3.71</w:t>
            </w:r>
            <w:r>
              <w:rPr>
                <w:color w:val="000000" w:themeColor="text1"/>
                <w:sz w:val="21"/>
                <w:szCs w:val="21"/>
                <w:highlight w:val="none"/>
                <w14:textFill>
                  <w14:solidFill>
                    <w14:schemeClr w14:val="tx1"/>
                  </w14:solidFill>
                </w14:textFill>
              </w:rPr>
              <w:t>%。</w:t>
            </w:r>
          </w:p>
          <w:p w14:paraId="34B10CBE">
            <w:pPr>
              <w:pStyle w:val="33"/>
              <w:spacing w:line="360" w:lineRule="auto"/>
              <w:ind w:firstLine="1050" w:firstLineChars="500"/>
              <w:rPr>
                <w:b/>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q</w:t>
            </w:r>
            <w:r>
              <w:rPr>
                <w:color w:val="000000" w:themeColor="text1"/>
                <w:sz w:val="21"/>
                <w:szCs w:val="21"/>
                <w:highlight w:val="none"/>
                <w:vertAlign w:val="subscript"/>
                <w14:textFill>
                  <w14:solidFill>
                    <w14:schemeClr w14:val="tx1"/>
                  </w14:solidFill>
                </w14:textFill>
              </w:rPr>
              <w:t>4</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热风炉</w:t>
            </w:r>
            <w:r>
              <w:rPr>
                <w:color w:val="000000" w:themeColor="text1"/>
                <w:sz w:val="21"/>
                <w:szCs w:val="21"/>
                <w:highlight w:val="none"/>
                <w14:textFill>
                  <w14:solidFill>
                    <w14:schemeClr w14:val="tx1"/>
                  </w14:solidFill>
                </w14:textFill>
              </w:rPr>
              <w:t>机械不完全燃烧热损失，%；取</w:t>
            </w:r>
            <w:r>
              <w:rPr>
                <w:rFonts w:hint="eastAsia"/>
                <w:color w:val="000000" w:themeColor="text1"/>
                <w:sz w:val="21"/>
                <w:szCs w:val="21"/>
                <w:highlight w:val="none"/>
                <w14:textFill>
                  <w14:solidFill>
                    <w14:schemeClr w14:val="tx1"/>
                  </w14:solidFill>
                </w14:textFill>
              </w:rPr>
              <w:t>1</w:t>
            </w:r>
            <w:r>
              <w:rPr>
                <w:color w:val="000000" w:themeColor="text1"/>
                <w:sz w:val="21"/>
                <w:szCs w:val="21"/>
                <w:highlight w:val="none"/>
                <w14:textFill>
                  <w14:solidFill>
                    <w14:schemeClr w14:val="tx1"/>
                  </w14:solidFill>
                </w14:textFill>
              </w:rPr>
              <w:t>2%，（</w:t>
            </w:r>
            <w:r>
              <w:rPr>
                <w:rFonts w:hint="eastAsia"/>
                <w:color w:val="000000" w:themeColor="text1"/>
                <w:sz w:val="21"/>
                <w:szCs w:val="21"/>
                <w:highlight w:val="none"/>
                <w14:textFill>
                  <w14:solidFill>
                    <w14:schemeClr w14:val="tx1"/>
                  </w14:solidFill>
                </w14:textFill>
              </w:rPr>
              <w:t>热风炉</w:t>
            </w:r>
            <w:r>
              <w:rPr>
                <w:color w:val="000000" w:themeColor="text1"/>
                <w:sz w:val="21"/>
                <w:szCs w:val="21"/>
                <w:highlight w:val="none"/>
                <w14:textFill>
                  <w14:solidFill>
                    <w14:schemeClr w14:val="tx1"/>
                  </w14:solidFill>
                </w14:textFill>
              </w:rPr>
              <w:t>取</w:t>
            </w:r>
            <w:r>
              <w:rPr>
                <w:rFonts w:hint="eastAsia"/>
                <w:color w:val="000000" w:themeColor="text1"/>
                <w:sz w:val="21"/>
                <w:szCs w:val="21"/>
                <w:highlight w:val="none"/>
                <w14:textFill>
                  <w14:solidFill>
                    <w14:schemeClr w14:val="tx1"/>
                  </w14:solidFill>
                </w14:textFill>
              </w:rPr>
              <w:t>1</w:t>
            </w:r>
            <w:r>
              <w:rPr>
                <w:color w:val="000000" w:themeColor="text1"/>
                <w:sz w:val="21"/>
                <w:szCs w:val="21"/>
                <w:highlight w:val="none"/>
                <w14:textFill>
                  <w14:solidFill>
                    <w14:schemeClr w14:val="tx1"/>
                  </w14:solidFill>
                </w14:textFill>
              </w:rPr>
              <w:t>2）；</w:t>
            </w:r>
          </w:p>
          <w:p w14:paraId="074297F0">
            <w:pPr>
              <w:spacing w:line="360" w:lineRule="auto"/>
              <w:ind w:firstLine="1050" w:firstLineChars="5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Q</w:t>
            </w:r>
            <w:r>
              <w:rPr>
                <w:color w:val="000000" w:themeColor="text1"/>
                <w:szCs w:val="21"/>
                <w:highlight w:val="none"/>
                <w:vertAlign w:val="subscript"/>
                <w14:textFill>
                  <w14:solidFill>
                    <w14:schemeClr w14:val="tx1"/>
                  </w14:solidFill>
                </w14:textFill>
              </w:rPr>
              <w:t>net，ar</w:t>
            </w:r>
            <w:r>
              <w:rPr>
                <w:color w:val="000000" w:themeColor="text1"/>
                <w:szCs w:val="21"/>
                <w:highlight w:val="none"/>
                <w14:textFill>
                  <w14:solidFill>
                    <w14:schemeClr w14:val="tx1"/>
                  </w14:solidFill>
                </w14:textFill>
              </w:rPr>
              <w:t>----收到基低位发热量，kJ/kg。</w:t>
            </w:r>
            <w:r>
              <w:rPr>
                <w:color w:val="000000" w:themeColor="text1"/>
                <w:highlight w:val="none"/>
                <w14:textFill>
                  <w14:solidFill>
                    <w14:schemeClr w14:val="tx1"/>
                  </w14:solidFill>
                </w14:textFill>
              </w:rPr>
              <w:t>取</w:t>
            </w:r>
            <w:r>
              <w:rPr>
                <w:rFonts w:hint="eastAsia"/>
                <w:color w:val="000000" w:themeColor="text1"/>
                <w:highlight w:val="none"/>
                <w14:textFill>
                  <w14:solidFill>
                    <w14:schemeClr w14:val="tx1"/>
                  </w14:solidFill>
                </w14:textFill>
              </w:rPr>
              <w:t>17.52</w:t>
            </w:r>
            <w:r>
              <w:rPr>
                <w:rFonts w:ascii="Arial" w:hAnsi="Arial" w:cs="Arial"/>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10</w:t>
            </w:r>
            <w:r>
              <w:rPr>
                <w:rFonts w:hint="eastAsia"/>
                <w:color w:val="000000" w:themeColor="text1"/>
                <w:highlight w:val="none"/>
                <w:vertAlign w:val="superscript"/>
                <w14:textFill>
                  <w14:solidFill>
                    <w14:schemeClr w14:val="tx1"/>
                  </w14:solidFill>
                </w14:textFill>
              </w:rPr>
              <w:t>3</w:t>
            </w:r>
            <w:r>
              <w:rPr>
                <w:color w:val="000000" w:themeColor="text1"/>
                <w:szCs w:val="21"/>
                <w:highlight w:val="none"/>
                <w14:textFill>
                  <w14:solidFill>
                    <w14:schemeClr w14:val="tx1"/>
                  </w14:solidFill>
                </w14:textFill>
              </w:rPr>
              <w:t>；（根据生物质成分分析报告）；</w:t>
            </w:r>
          </w:p>
          <w:p w14:paraId="20CB8D88">
            <w:pP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Ehc=</w:t>
            </w:r>
            <w:r>
              <w:rPr>
                <w:rFonts w:hint="eastAsia"/>
                <w:color w:val="000000" w:themeColor="text1"/>
                <w:highlight w:val="none"/>
                <w:lang w:eastAsia="zh-CN"/>
                <w14:textFill>
                  <w14:solidFill>
                    <w14:schemeClr w14:val="tx1"/>
                  </w14:solidFill>
                </w14:textFill>
              </w:rPr>
              <w:t>6954.47</w:t>
            </w:r>
            <w:r>
              <w:rPr>
                <w:color w:val="000000" w:themeColor="text1"/>
                <w:szCs w:val="21"/>
                <w:highlight w:val="none"/>
                <w14:textFill>
                  <w14:solidFill>
                    <w14:schemeClr w14:val="tx1"/>
                  </w14:solidFill>
                </w14:textFill>
              </w:rPr>
              <w:t>t×（</w:t>
            </w:r>
            <w:r>
              <w:rPr>
                <w:rFonts w:hint="eastAsia"/>
                <w:color w:val="000000" w:themeColor="text1"/>
                <w:szCs w:val="21"/>
                <w:highlight w:val="none"/>
                <w14:textFill>
                  <w14:solidFill>
                    <w14:schemeClr w14:val="tx1"/>
                  </w14:solidFill>
                </w14:textFill>
              </w:rPr>
              <w:t>3.71</w:t>
            </w:r>
            <w:r>
              <w:rPr>
                <w:color w:val="000000" w:themeColor="text1"/>
                <w:highlight w:val="none"/>
                <w14:textFill>
                  <w14:solidFill>
                    <w14:schemeClr w14:val="tx1"/>
                  </w14:solidFill>
                </w14:textFill>
              </w:rPr>
              <w:t>%</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1</w:t>
            </w:r>
            <w:r>
              <w:rPr>
                <w:color w:val="000000" w:themeColor="text1"/>
                <w:szCs w:val="21"/>
                <w:highlight w:val="none"/>
                <w14:textFill>
                  <w14:solidFill>
                    <w14:schemeClr w14:val="tx1"/>
                  </w14:solidFill>
                </w14:textFill>
              </w:rPr>
              <w:t>2%×</w:t>
            </w:r>
            <w:r>
              <w:rPr>
                <w:color w:val="000000" w:themeColor="text1"/>
                <w:kern w:val="24"/>
                <w:szCs w:val="21"/>
                <w:highlight w:val="none"/>
                <w14:textFill>
                  <w14:solidFill>
                    <w14:schemeClr w14:val="tx1"/>
                  </w14:solidFill>
                </w14:textFill>
              </w:rPr>
              <w:t>1</w:t>
            </w:r>
            <w:r>
              <w:rPr>
                <w:rFonts w:hint="eastAsia"/>
                <w:color w:val="000000" w:themeColor="text1"/>
                <w:kern w:val="24"/>
                <w:szCs w:val="21"/>
                <w:highlight w:val="none"/>
                <w14:textFill>
                  <w14:solidFill>
                    <w14:schemeClr w14:val="tx1"/>
                  </w14:solidFill>
                </w14:textFill>
              </w:rPr>
              <w:t>7520</w:t>
            </w:r>
            <w:r>
              <w:rPr>
                <w:color w:val="000000" w:themeColor="text1"/>
                <w:szCs w:val="21"/>
                <w:highlight w:val="none"/>
                <w14:textFill>
                  <w14:solidFill>
                    <w14:schemeClr w14:val="tx1"/>
                  </w14:solidFill>
                </w14:textFill>
              </w:rPr>
              <w:t>/33870）=</w:t>
            </w:r>
            <w:r>
              <w:rPr>
                <w:rFonts w:hint="eastAsia"/>
                <w:color w:val="000000" w:themeColor="text1"/>
                <w:szCs w:val="21"/>
                <w:highlight w:val="none"/>
                <w:lang w:val="en-US" w:eastAsia="zh-CN"/>
                <w14:textFill>
                  <w14:solidFill>
                    <w14:schemeClr w14:val="tx1"/>
                  </w14:solidFill>
                </w14:textFill>
              </w:rPr>
              <w:t>689.69</w:t>
            </w:r>
            <w:r>
              <w:rPr>
                <w:color w:val="000000" w:themeColor="text1"/>
                <w:szCs w:val="21"/>
                <w:highlight w:val="none"/>
                <w14:textFill>
                  <w14:solidFill>
                    <w14:schemeClr w14:val="tx1"/>
                  </w14:solidFill>
                </w14:textFill>
              </w:rPr>
              <w:t>t/a</w:t>
            </w:r>
          </w:p>
          <w:p w14:paraId="3C016EDA">
            <w:pP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经计算，本项目</w:t>
            </w:r>
            <w:r>
              <w:rPr>
                <w:rFonts w:hint="eastAsia"/>
                <w:bCs/>
                <w:color w:val="000000" w:themeColor="text1"/>
                <w:szCs w:val="21"/>
                <w:highlight w:val="none"/>
                <w14:textFill>
                  <w14:solidFill>
                    <w14:schemeClr w14:val="tx1"/>
                  </w14:solidFill>
                </w14:textFill>
              </w:rPr>
              <w:t>炉</w:t>
            </w:r>
            <w:r>
              <w:rPr>
                <w:bCs/>
                <w:color w:val="000000" w:themeColor="text1"/>
                <w:szCs w:val="21"/>
                <w:highlight w:val="none"/>
                <w14:textFill>
                  <w14:solidFill>
                    <w14:schemeClr w14:val="tx1"/>
                  </w14:solidFill>
                </w14:textFill>
              </w:rPr>
              <w:t>渣</w:t>
            </w:r>
            <w:r>
              <w:rPr>
                <w:rFonts w:hint="eastAsia"/>
                <w:bCs/>
                <w:color w:val="000000" w:themeColor="text1"/>
                <w:szCs w:val="21"/>
                <w:highlight w:val="none"/>
                <w14:textFill>
                  <w14:solidFill>
                    <w14:schemeClr w14:val="tx1"/>
                  </w14:solidFill>
                </w14:textFill>
              </w:rPr>
              <w:t>及除尘器收尘</w:t>
            </w:r>
            <w:r>
              <w:rPr>
                <w:bCs/>
                <w:color w:val="000000" w:themeColor="text1"/>
                <w:szCs w:val="21"/>
                <w:highlight w:val="none"/>
                <w14:textFill>
                  <w14:solidFill>
                    <w14:schemeClr w14:val="tx1"/>
                  </w14:solidFill>
                </w14:textFill>
              </w:rPr>
              <w:t>的产生量为</w:t>
            </w:r>
            <w:r>
              <w:rPr>
                <w:rFonts w:hint="eastAsia"/>
                <w:color w:val="000000" w:themeColor="text1"/>
                <w:szCs w:val="21"/>
                <w:highlight w:val="none"/>
                <w:lang w:val="en-US" w:eastAsia="zh-CN"/>
                <w14:textFill>
                  <w14:solidFill>
                    <w14:schemeClr w14:val="tx1"/>
                  </w14:solidFill>
                </w14:textFill>
              </w:rPr>
              <w:t>689.69</w:t>
            </w:r>
            <w:r>
              <w:rPr>
                <w:bCs/>
                <w:color w:val="000000" w:themeColor="text1"/>
                <w:szCs w:val="21"/>
                <w:highlight w:val="none"/>
                <w14:textFill>
                  <w14:solidFill>
                    <w14:schemeClr w14:val="tx1"/>
                  </w14:solidFill>
                </w14:textFill>
              </w:rPr>
              <w:t>t/a，</w:t>
            </w:r>
          </w:p>
          <w:p w14:paraId="2A3B4D0C">
            <w:pPr>
              <w:widowControl/>
              <w:spacing w:line="360" w:lineRule="auto"/>
              <w:ind w:firstLine="420" w:firstLineChars="200"/>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热风炉布袋除尘器收尘及</w:t>
            </w:r>
            <w:r>
              <w:rPr>
                <w:rFonts w:hint="eastAsia" w:cs="Times New Roman"/>
                <w:bCs/>
                <w:color w:val="000000" w:themeColor="text1"/>
                <w:szCs w:val="21"/>
                <w:highlight w:val="none"/>
                <w:lang w:eastAsia="zh-CN"/>
                <w14:textFill>
                  <w14:solidFill>
                    <w14:schemeClr w14:val="tx1"/>
                  </w14:solidFill>
                </w14:textFill>
              </w:rPr>
              <w:t>热风炉灰渣</w:t>
            </w:r>
            <w:r>
              <w:rPr>
                <w:rFonts w:hint="default" w:ascii="Times New Roman" w:hAnsi="Times New Roman" w:eastAsia="宋体" w:cs="Times New Roman"/>
                <w:bCs/>
                <w:color w:val="000000" w:themeColor="text1"/>
                <w:szCs w:val="21"/>
                <w:highlight w:val="none"/>
                <w14:textFill>
                  <w14:solidFill>
                    <w14:schemeClr w14:val="tx1"/>
                  </w14:solidFill>
                </w14:textFill>
              </w:rPr>
              <w:t>，集中收集袋装存储于灰渣间，每10天清运1次，不在厂区长期储存，外售厂家综合利用。</w:t>
            </w:r>
          </w:p>
          <w:p w14:paraId="0FEE6CDA">
            <w:pPr>
              <w:widowControl/>
              <w:spacing w:line="360" w:lineRule="auto"/>
              <w:ind w:firstLine="420" w:firstLineChars="200"/>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eastAsia" w:ascii="宋体" w:hAnsi="宋体" w:eastAsia="宋体" w:cs="宋体"/>
                <w:bCs/>
                <w:color w:val="000000" w:themeColor="text1"/>
                <w:szCs w:val="21"/>
                <w:highlight w:val="none"/>
                <w14:textFill>
                  <w14:solidFill>
                    <w14:schemeClr w14:val="tx1"/>
                  </w14:solidFill>
                </w14:textFill>
              </w:rPr>
              <w:t>②废弃布袋：</w:t>
            </w:r>
            <w:r>
              <w:rPr>
                <w:rFonts w:hint="default" w:ascii="Times New Roman" w:hAnsi="Times New Roman" w:eastAsia="宋体" w:cs="Times New Roman"/>
                <w:bCs/>
                <w:color w:val="000000" w:themeColor="text1"/>
                <w:szCs w:val="21"/>
                <w:highlight w:val="none"/>
                <w14:textFill>
                  <w14:solidFill>
                    <w14:schemeClr w14:val="tx1"/>
                  </w14:solidFill>
                </w14:textFill>
              </w:rPr>
              <w:t>本项目除尘器为保证除尘效率，定期更换布袋，每年更换一次，废弃布袋产生量约0.05t/a，更换后由厂家直接带走。</w:t>
            </w:r>
          </w:p>
          <w:p w14:paraId="538D8CC2">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baseline"/>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1"/>
                <w:highlight w:val="none"/>
                <w14:textFill>
                  <w14:solidFill>
                    <w14:schemeClr w14:val="tx1"/>
                  </w14:solidFill>
                </w14:textFill>
              </w:rPr>
              <w:t>③</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危险废物</w:t>
            </w:r>
          </w:p>
          <w:p w14:paraId="45BC82E1">
            <w:pPr>
              <w:widowControl/>
              <w:spacing w:line="360" w:lineRule="auto"/>
              <w:ind w:firstLine="420" w:firstLineChars="200"/>
              <w:rPr>
                <w:rFonts w:hint="default" w:ascii="Times New Roman" w:hAnsi="Times New Roman" w:eastAsia="宋体" w:cs="Times New Roman"/>
                <w:bCs/>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废机油、废弃含油抹布手套等统一依托储存在危险废物贮存点内密闭废油桶、容器内，产生量0.03t/a，集中收集后，定期交由有资质单位处理。危险废物贮存点必须地面与裙脚要用坚固、防渗的建筑材料建造，防渗层为至少2mm厚的防渗人工材料，防渗系数≤10</w:t>
            </w:r>
            <w:r>
              <w:rPr>
                <w:rFonts w:hint="eastAsia" w:ascii="Times New Roman" w:hAnsi="Times New Roman" w:cs="Times New Roman"/>
                <w:color w:val="000000" w:themeColor="text1"/>
                <w:sz w:val="21"/>
                <w:szCs w:val="21"/>
                <w:highlight w:val="none"/>
                <w:vertAlign w:val="superscript"/>
                <w:lang w:val="en-US" w:eastAsia="zh-CN"/>
                <w14:textFill>
                  <w14:solidFill>
                    <w14:schemeClr w14:val="tx1"/>
                  </w14:solidFill>
                </w14:textFill>
              </w:rPr>
              <w:t>-10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cm/s，危险废物须做好危险废物情况的记录、记录上须标明危险废物的名称、来源、数量、入库时间、废物出库日期及接受单位名称。危险废物经过统一收集后再交给有资质的危险废物处置单位处理。</w:t>
            </w:r>
          </w:p>
          <w:p w14:paraId="48D29C65">
            <w:pPr>
              <w:widowControl/>
              <w:spacing w:line="360" w:lineRule="auto"/>
              <w:ind w:firstLine="420" w:firstLineChars="200"/>
              <w:rPr>
                <w:bCs/>
                <w:color w:val="000000" w:themeColor="text1"/>
                <w:szCs w:val="21"/>
                <w:highlight w:val="none"/>
                <w14:textFill>
                  <w14:solidFill>
                    <w14:schemeClr w14:val="tx1"/>
                  </w14:solidFill>
                </w14:textFill>
              </w:rPr>
            </w:pPr>
            <w:r>
              <w:rPr>
                <w:rFonts w:hint="eastAsia"/>
                <w:color w:val="000000" w:themeColor="text1"/>
                <w:kern w:val="21"/>
                <w:szCs w:val="21"/>
                <w:highlight w:val="none"/>
                <w14:textFill>
                  <w14:solidFill>
                    <w14:schemeClr w14:val="tx1"/>
                  </w14:solidFill>
                </w14:textFill>
              </w:rPr>
              <w:t>（</w:t>
            </w:r>
            <w:r>
              <w:rPr>
                <w:color w:val="000000" w:themeColor="text1"/>
                <w:kern w:val="21"/>
                <w:szCs w:val="21"/>
                <w:highlight w:val="none"/>
                <w14:textFill>
                  <w14:solidFill>
                    <w14:schemeClr w14:val="tx1"/>
                  </w14:solidFill>
                </w14:textFill>
              </w:rPr>
              <w:t>2）环境管理</w:t>
            </w:r>
            <w:r>
              <w:rPr>
                <w:bCs/>
                <w:color w:val="000000" w:themeColor="text1"/>
                <w:szCs w:val="21"/>
                <w:highlight w:val="none"/>
                <w14:textFill>
                  <w14:solidFill>
                    <w14:schemeClr w14:val="tx1"/>
                  </w14:solidFill>
                </w14:textFill>
              </w:rPr>
              <w:t>要求</w:t>
            </w:r>
          </w:p>
          <w:p w14:paraId="04D9BB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000000" w:themeColor="text1"/>
                <w:sz w:val="2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本项目</w:t>
            </w:r>
            <w:r>
              <w:rPr>
                <w:rFonts w:hint="eastAsia" w:ascii="宋体" w:hAnsi="宋体" w:cs="宋体"/>
                <w:color w:val="000000" w:themeColor="text1"/>
                <w:szCs w:val="21"/>
                <w:highlight w:val="none"/>
                <w:lang w:eastAsia="zh-CN"/>
                <w14:textFill>
                  <w14:solidFill>
                    <w14:schemeClr w14:val="tx1"/>
                  </w14:solidFill>
                </w14:textFill>
              </w:rPr>
              <w:t>布袋除尘器收尘及热风炉灰渣</w:t>
            </w:r>
            <w:r>
              <w:rPr>
                <w:rFonts w:hint="eastAsia" w:ascii="宋体" w:hAnsi="宋体" w:cs="宋体"/>
                <w:color w:val="000000" w:themeColor="text1"/>
                <w:szCs w:val="21"/>
                <w:highlight w:val="none"/>
                <w14:textFill>
                  <w14:solidFill>
                    <w14:schemeClr w14:val="tx1"/>
                  </w14:solidFill>
                </w14:textFill>
              </w:rPr>
              <w:t>，集中收集后，外售综合利用；废布袋，由除尘器厂家更换后直接带走。</w:t>
            </w:r>
            <w:r>
              <w:rPr>
                <w:rFonts w:hint="eastAsia" w:cs="Times New Roman"/>
                <w:color w:val="000000" w:themeColor="text1"/>
                <w:kern w:val="2"/>
                <w:sz w:val="21"/>
                <w:szCs w:val="21"/>
                <w:highlight w:val="none"/>
                <w:lang w:val="en-US" w:eastAsia="zh-CN" w:bidi="ar-SA"/>
                <w14:textFill>
                  <w14:solidFill>
                    <w14:schemeClr w14:val="tx1"/>
                  </w14:solidFill>
                </w14:textFill>
              </w:rPr>
              <w:t>危险废物废机油，含油抹布手套委托有资质单位处理</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p w14:paraId="2A5FF296">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Style w:val="144"/>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一般固体废物环境管理要求</w:t>
            </w:r>
          </w:p>
          <w:p w14:paraId="2A087D68">
            <w:pPr>
              <w:widowControl/>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fldChar w:fldCharType="begin"/>
            </w:r>
            <w:r>
              <w:rPr>
                <w:rFonts w:hint="eastAsia"/>
                <w:color w:val="000000" w:themeColor="text1"/>
                <w:szCs w:val="21"/>
                <w:highlight w:val="none"/>
                <w14:textFill>
                  <w14:solidFill>
                    <w14:schemeClr w14:val="tx1"/>
                  </w14:solidFill>
                </w14:textFill>
              </w:rPr>
              <w:instrText xml:space="preserve"> = 1 \* GB3 </w:instrText>
            </w:r>
            <w:r>
              <w:rPr>
                <w:rFonts w:hint="eastAsia"/>
                <w:color w:val="000000" w:themeColor="text1"/>
                <w:szCs w:val="21"/>
                <w:highlight w:val="none"/>
                <w14:textFill>
                  <w14:solidFill>
                    <w14:schemeClr w14:val="tx1"/>
                  </w14:solidFill>
                </w14:textFill>
              </w:rPr>
              <w:fldChar w:fldCharType="separate"/>
            </w:r>
            <w:r>
              <w:rPr>
                <w:rFonts w:hint="eastAsia"/>
                <w:color w:val="000000" w:themeColor="text1"/>
                <w:szCs w:val="21"/>
                <w:highlight w:val="none"/>
                <w14:textFill>
                  <w14:solidFill>
                    <w14:schemeClr w14:val="tx1"/>
                  </w14:solidFill>
                </w14:textFill>
              </w:rPr>
              <w:t>①</w:t>
            </w:r>
            <w:r>
              <w:rPr>
                <w:rFonts w:hint="eastAsia"/>
                <w:color w:val="000000" w:themeColor="text1"/>
                <w:szCs w:val="21"/>
                <w:highlight w:val="none"/>
                <w14:textFill>
                  <w14:solidFill>
                    <w14:schemeClr w14:val="tx1"/>
                  </w14:solidFill>
                </w14:textFill>
              </w:rPr>
              <w:fldChar w:fldCharType="end"/>
            </w:r>
            <w:r>
              <w:rPr>
                <w:rFonts w:hint="eastAsia"/>
                <w:color w:val="000000" w:themeColor="text1"/>
                <w:szCs w:val="21"/>
                <w:highlight w:val="none"/>
                <w14:textFill>
                  <w14:solidFill>
                    <w14:schemeClr w14:val="tx1"/>
                  </w14:solidFill>
                </w14:textFill>
              </w:rPr>
              <w:t>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22BFD5A0">
            <w:pPr>
              <w:widowControl/>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fldChar w:fldCharType="begin"/>
            </w:r>
            <w:r>
              <w:rPr>
                <w:rFonts w:hint="eastAsia"/>
                <w:color w:val="000000" w:themeColor="text1"/>
                <w:szCs w:val="21"/>
                <w:highlight w:val="none"/>
                <w14:textFill>
                  <w14:solidFill>
                    <w14:schemeClr w14:val="tx1"/>
                  </w14:solidFill>
                </w14:textFill>
              </w:rPr>
              <w:instrText xml:space="preserve"> = 2 \* GB3 </w:instrText>
            </w:r>
            <w:r>
              <w:rPr>
                <w:rFonts w:hint="eastAsia"/>
                <w:color w:val="000000" w:themeColor="text1"/>
                <w:szCs w:val="21"/>
                <w:highlight w:val="none"/>
                <w14:textFill>
                  <w14:solidFill>
                    <w14:schemeClr w14:val="tx1"/>
                  </w14:solidFill>
                </w14:textFill>
              </w:rPr>
              <w:fldChar w:fldCharType="separate"/>
            </w:r>
            <w:r>
              <w:rPr>
                <w:rFonts w:hint="eastAsia"/>
                <w:color w:val="000000" w:themeColor="text1"/>
                <w:szCs w:val="21"/>
                <w:highlight w:val="none"/>
                <w14:textFill>
                  <w14:solidFill>
                    <w14:schemeClr w14:val="tx1"/>
                  </w14:solidFill>
                </w14:textFill>
              </w:rPr>
              <w:t>②</w:t>
            </w:r>
            <w:r>
              <w:rPr>
                <w:rFonts w:hint="eastAsia"/>
                <w:color w:val="000000" w:themeColor="text1"/>
                <w:szCs w:val="21"/>
                <w:highlight w:val="none"/>
                <w14:textFill>
                  <w14:solidFill>
                    <w14:schemeClr w14:val="tx1"/>
                  </w14:solidFill>
                </w14:textFill>
              </w:rPr>
              <w:fldChar w:fldCharType="end"/>
            </w:r>
            <w:r>
              <w:rPr>
                <w:rFonts w:hint="eastAsia"/>
                <w:color w:val="000000" w:themeColor="text1"/>
                <w:szCs w:val="21"/>
                <w:highlight w:val="none"/>
                <w14:textFill>
                  <w14:solidFill>
                    <w14:schemeClr w14:val="tx1"/>
                  </w14:solidFill>
                </w14:textFill>
              </w:rPr>
              <w:t>禁止向生活垃圾收集设施中投放工业固体废物。</w:t>
            </w:r>
          </w:p>
          <w:p w14:paraId="3473229C">
            <w:pPr>
              <w:pStyle w:val="6"/>
              <w:widowControl/>
              <w:spacing w:line="360" w:lineRule="auto"/>
              <w:ind w:firstLineChars="200"/>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fldChar w:fldCharType="begin"/>
            </w:r>
            <w:r>
              <w:rPr>
                <w:rFonts w:hint="eastAsia"/>
                <w:color w:val="000000" w:themeColor="text1"/>
                <w:szCs w:val="21"/>
                <w:highlight w:val="none"/>
                <w14:textFill>
                  <w14:solidFill>
                    <w14:schemeClr w14:val="tx1"/>
                  </w14:solidFill>
                </w14:textFill>
              </w:rPr>
              <w:instrText xml:space="preserve"> = 3 \* GB3 </w:instrText>
            </w:r>
            <w:r>
              <w:rPr>
                <w:rFonts w:hint="eastAsia"/>
                <w:color w:val="000000" w:themeColor="text1"/>
                <w:szCs w:val="21"/>
                <w:highlight w:val="none"/>
                <w14:textFill>
                  <w14:solidFill>
                    <w14:schemeClr w14:val="tx1"/>
                  </w14:solidFill>
                </w14:textFill>
              </w:rPr>
              <w:fldChar w:fldCharType="separate"/>
            </w:r>
            <w:r>
              <w:rPr>
                <w:rFonts w:hint="eastAsia"/>
                <w:color w:val="000000" w:themeColor="text1"/>
                <w:szCs w:val="21"/>
                <w:highlight w:val="none"/>
                <w14:textFill>
                  <w14:solidFill>
                    <w14:schemeClr w14:val="tx1"/>
                  </w14:solidFill>
                </w14:textFill>
              </w:rPr>
              <w:t>③</w:t>
            </w:r>
            <w:r>
              <w:rPr>
                <w:rFonts w:hint="eastAsia"/>
                <w:color w:val="000000" w:themeColor="text1"/>
                <w:szCs w:val="21"/>
                <w:highlight w:val="none"/>
                <w14:textFill>
                  <w14:solidFill>
                    <w14:schemeClr w14:val="tx1"/>
                  </w14:solidFill>
                </w14:textFill>
              </w:rPr>
              <w:fldChar w:fldCharType="end"/>
            </w:r>
            <w:r>
              <w:rPr>
                <w:rFonts w:hint="eastAsia"/>
                <w:color w:val="000000" w:themeColor="text1"/>
                <w:szCs w:val="21"/>
                <w:highlight w:val="none"/>
                <w14:textFill>
                  <w14:solidFill>
                    <w14:schemeClr w14:val="tx1"/>
                  </w14:solidFill>
                </w14:textFill>
              </w:rPr>
              <w:t>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06E2F41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危险废</w:t>
            </w: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物环境管理要求</w:t>
            </w:r>
          </w:p>
          <w:p w14:paraId="7C277986">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本项目危险废物贮存点的设置应按《危险废物贮存污染控制标准》（GB18597-2023）相关要求进行设置，并做到以下几点：</w:t>
            </w:r>
          </w:p>
          <w:p w14:paraId="56BDFE55">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①贮存设施运行环境管理要求</w:t>
            </w:r>
          </w:p>
          <w:p w14:paraId="25B0AF56">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A危险废物存入贮存设施前应对危险废物类别和特性与危险废物标签等危险废物识别标志的一致性进行核验，不一致的或类别、特性不明的不应存入。</w:t>
            </w:r>
          </w:p>
          <w:p w14:paraId="048148A1">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 xml:space="preserve">B应定期检查危险废物的贮存状况，及时清理贮存设施地面，更换破损泄漏的危险废物贮存容器和包装物，保证堆存危险废物的防雨、防风、防扬尘等设施功能完好。                              </w:t>
            </w:r>
          </w:p>
          <w:p w14:paraId="3D118036">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C作业设备及车辆等结束作业离开贮存设施时，应对其残留的危险废物进行清理，清理的废物或清洗废水应收集处理。</w:t>
            </w:r>
          </w:p>
          <w:p w14:paraId="01DA6A34">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D贮存设施运行期间，应按国家有关标准和规定建立危险废物管理台账并保存。</w:t>
            </w:r>
          </w:p>
          <w:p w14:paraId="2045890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E贮存设施所有者或运营者应建立贮存设施环境管理制度、管理人员岗位职责制度、设施运行操作制度、人员岗位培训制度等。</w:t>
            </w:r>
          </w:p>
          <w:p w14:paraId="78F63D2E">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F贮存设施所有者或运营者应依据国家土壤和地下水污染防治的有关规定，结合贮存设施特点建立土壤和地下水污染隐患排查制度，并定期开展隐患排查；发现隐患应及时采取措施消除隐患，并建立档案。</w:t>
            </w:r>
          </w:p>
          <w:p w14:paraId="6812642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G贮存设施所有者或运营者应建立贮存设施全部档案，包括设计、施工、验收、运行、监测和环境应急等，应按国家有关档案管理的法律法规进行整理和归档。</w:t>
            </w:r>
          </w:p>
          <w:p w14:paraId="0F2C5852">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②贮存点环境管理要求</w:t>
            </w:r>
          </w:p>
          <w:p w14:paraId="745874E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A贮存点应具有固定的区域边界，并应采取与其他区域进行隔离的措施。</w:t>
            </w:r>
          </w:p>
          <w:p w14:paraId="59FACE55">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B贮存点应采取防风、防雨、防晒和防止危险废物流失、扬散等措施。</w:t>
            </w:r>
          </w:p>
          <w:p w14:paraId="4BFD7F27">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C贮存点应采取防风、防雨、防晒和防止危险废物流失、扬散等措施。</w:t>
            </w:r>
          </w:p>
          <w:p w14:paraId="28D27407">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D贮存点应根据危险废物的形态、物理化学性质、包装形式等，采取防渗、防漏等污染防治措施或采用具有相应功能的装置。</w:t>
            </w:r>
          </w:p>
          <w:p w14:paraId="3D4F874B">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E贮存点应及时清运贮存的危险废物，实时贮存量不应超过 3 吨。</w:t>
            </w:r>
          </w:p>
          <w:p w14:paraId="5178A031">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③对于委托处理的固体废物，其运输转移过程中需做到以下几点：</w:t>
            </w:r>
          </w:p>
          <w:p w14:paraId="1032C588">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A本项目危险废物必须及时运送至危险废物处置单位进行处置，运输过程必须符合国家对危险废物的运输要求。应由固废接收单位的专用车进行运输，该运输车辆须经主管单位检查，并持有有关单位签发的许可证，负责运输的司机应通过培训，持有证明文件。承载危险废物的车辆须有明显的标志或适当的危险符号，以引起注意。运输过程中要注意危险废物安全单独运输，固废的包装容器要注意密闭，以免在运输途中发生泄漏，从而危害环境；</w:t>
            </w:r>
          </w:p>
          <w:p w14:paraId="623CCCBD">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B本项目在危险废物转移的过程中严格执行《危险废物转移管理办法》（生态环境部 公安部 交通运输部 部令 第23号），危险废物的转运必须填写“五联单”，且必须符合国家及黑龙江省对危险废物转运的相关规定；</w:t>
            </w:r>
          </w:p>
          <w:p w14:paraId="5F6ED816">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C载有危险废物的车辆在公路上行驶时，需持有运输许可证，其上应注明废物来源、性质和运往地点。装载危险废物车辆的行驶路线须绕开人口密集的居民区和受保护的水体等环境保护目标。组织危险废物的运输单位，在事先需作出周密的运输计划和行驶路线，其中包括有效的废物泄露情况下的应急措施</w:t>
            </w: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w:t>
            </w:r>
          </w:p>
          <w:p w14:paraId="40037916">
            <w:pPr>
              <w:pStyle w:val="6"/>
              <w:widowControl/>
              <w:spacing w:line="360" w:lineRule="auto"/>
              <w:ind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（3）环境影响分析</w:t>
            </w:r>
          </w:p>
          <w:p w14:paraId="09C4B044">
            <w:pPr>
              <w:pStyle w:val="6"/>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jc w:val="both"/>
              <w:textAlignment w:val="auto"/>
              <w:rPr>
                <w:rFonts w:hint="eastAsia" w:eastAsia="宋体"/>
                <w:color w:val="000000" w:themeColor="text1"/>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本项目所产生的固体废物做到及时收集，妥善处置，本项目一般固体废物满足《一般工业固体废物贮存和填埋污染控制标准》（GB18599-2020）</w:t>
            </w:r>
            <w:r>
              <w:rPr>
                <w:rFonts w:hint="eastAsia"/>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《固体废物分类与代码目录》（公告2024年第4号）</w:t>
            </w:r>
            <w:r>
              <w:rPr>
                <w:rFonts w:hint="eastAsia"/>
                <w:color w:val="000000" w:themeColor="text1"/>
                <w:szCs w:val="21"/>
                <w:highlight w:val="none"/>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危险废物满足《危险废物贮存污染控制标准》（GB18597-2023），</w:t>
            </w:r>
            <w:r>
              <w:rPr>
                <w:rFonts w:hint="default" w:ascii="Times New Roman" w:hAnsi="Times New Roman" w:cs="Times New Roman"/>
                <w:color w:val="000000" w:themeColor="text1"/>
                <w:sz w:val="21"/>
                <w:szCs w:val="21"/>
                <w:highlight w:val="none"/>
                <w14:textFill>
                  <w14:solidFill>
                    <w14:schemeClr w14:val="tx1"/>
                  </w14:solidFill>
                </w14:textFill>
              </w:rPr>
              <w:t>本项目产生的固体废物经过妥善处理后，处置率达到100%</w:t>
            </w:r>
            <w:r>
              <w:rPr>
                <w:rFonts w:hint="eastAsia"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不会影响周边环境。</w:t>
            </w:r>
          </w:p>
          <w:p w14:paraId="715A7ABE">
            <w:pPr>
              <w:widowControl/>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5、土壤和地下水</w:t>
            </w:r>
          </w:p>
          <w:p w14:paraId="3723CFF2">
            <w:pPr>
              <w:adjustRightInd w:val="0"/>
              <w:spacing w:line="360" w:lineRule="auto"/>
              <w:ind w:firstLine="420" w:firstLineChars="200"/>
              <w:rPr>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本项目不存在土壤、地下水环境污染途径，</w:t>
            </w:r>
            <w:r>
              <w:rPr>
                <w:rFonts w:hint="default"/>
                <w:bCs/>
                <w:color w:val="000000" w:themeColor="text1"/>
                <w:szCs w:val="21"/>
                <w:highlight w:val="none"/>
                <w:lang w:val="en-US" w:eastAsia="zh-CN"/>
                <w14:textFill>
                  <w14:solidFill>
                    <w14:schemeClr w14:val="tx1"/>
                  </w14:solidFill>
                </w14:textFill>
              </w:rPr>
              <w:t>烘干车间为一般防渗区，</w:t>
            </w:r>
            <w:r>
              <w:rPr>
                <w:rFonts w:hint="default"/>
                <w:bCs/>
                <w:color w:val="000000" w:themeColor="text1"/>
                <w:szCs w:val="21"/>
                <w:highlight w:val="none"/>
                <w14:textFill>
                  <w14:solidFill>
                    <w14:schemeClr w14:val="tx1"/>
                  </w14:solidFill>
                </w14:textFill>
              </w:rPr>
              <w:t>采用抗渗混凝土作为其防渗层，混凝土强度等级不低于 C25，抗渗混凝土等级不低于P6，厚度不小于 100mm。一般防渗区防渗层的防渗性能不应低于 1.5m 厚渗透系数为 1x10</w:t>
            </w:r>
            <w:r>
              <w:rPr>
                <w:rFonts w:hint="eastAsia"/>
                <w:bCs/>
                <w:color w:val="000000" w:themeColor="text1"/>
                <w:szCs w:val="21"/>
                <w:highlight w:val="none"/>
                <w:lang w:val="en-US" w:eastAsia="zh-CN"/>
                <w14:textFill>
                  <w14:solidFill>
                    <w14:schemeClr w14:val="tx1"/>
                  </w14:solidFill>
                </w14:textFill>
              </w:rPr>
              <w:t>-7</w:t>
            </w:r>
            <w:r>
              <w:rPr>
                <w:rFonts w:hint="default"/>
                <w:bCs/>
                <w:color w:val="000000" w:themeColor="text1"/>
                <w:szCs w:val="21"/>
                <w:highlight w:val="none"/>
                <w14:textFill>
                  <w14:solidFill>
                    <w14:schemeClr w14:val="tx1"/>
                  </w14:solidFill>
                </w14:textFill>
              </w:rPr>
              <w:t>cm/s 的黏土层的防渗性能。</w:t>
            </w:r>
            <w:r>
              <w:rPr>
                <w:bCs/>
                <w:color w:val="000000" w:themeColor="text1"/>
                <w:szCs w:val="21"/>
                <w:highlight w:val="none"/>
                <w14:textFill>
                  <w14:solidFill>
                    <w14:schemeClr w14:val="tx1"/>
                  </w14:solidFill>
                </w14:textFill>
              </w:rPr>
              <w:t>运营期无地下水、土壤跟踪监测要求。</w:t>
            </w:r>
          </w:p>
          <w:p w14:paraId="73ED59BE">
            <w:pPr>
              <w:widowControl/>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6、环境风险</w:t>
            </w:r>
          </w:p>
          <w:p w14:paraId="7398BE43">
            <w:pP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本项目不涉及环境风险物质，本次评价仅考虑生物质燃料易燃可能产生的火灾事故风险。</w:t>
            </w:r>
          </w:p>
          <w:p w14:paraId="45C81470">
            <w:pPr>
              <w:pStyle w:val="45"/>
              <w:widowControl/>
              <w:spacing w:line="360" w:lineRule="auto"/>
              <w:ind w:firstLine="420" w:firstLineChars="200"/>
              <w:textAlignment w:val="auto"/>
              <w:rPr>
                <w:rFonts w:hint="eastAsia"/>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火灾爆炸风险防范措施：锅炉房内设置灭火器。每日对燃料贮存间进行查看，并做好防尘、防雨、防渗、防腐“四防”措施，避免火灾的引发。</w:t>
            </w:r>
          </w:p>
          <w:p w14:paraId="27C4EF85">
            <w:pPr>
              <w:widowControl/>
              <w:spacing w:line="360" w:lineRule="auto"/>
              <w:ind w:firstLine="422" w:firstLineChars="200"/>
              <w:contextualSpacing/>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7</w:t>
            </w:r>
            <w:r>
              <w:rPr>
                <w:b/>
                <w:bCs/>
                <w:color w:val="000000" w:themeColor="text1"/>
                <w:szCs w:val="21"/>
                <w:highlight w:val="none"/>
                <w14:textFill>
                  <w14:solidFill>
                    <w14:schemeClr w14:val="tx1"/>
                  </w14:solidFill>
                </w14:textFill>
              </w:rPr>
              <w:t>、与排污许可证衔接</w:t>
            </w:r>
          </w:p>
          <w:p w14:paraId="49258B32">
            <w:pPr>
              <w:widowControl/>
              <w:spacing w:line="360" w:lineRule="auto"/>
              <w:ind w:firstLine="420" w:firstLineChars="200"/>
              <w:contextualSpacing/>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根据《国务院办公厅关于印发控制污染物排放许可制实施方案的通知》〔2016〕81号，（九）分步实现排污许可全覆盖，按行业分步实现对固定污染源的全覆盖，率先对火电、造纸行业企业核发排污许可证，2017年完成《大气污染防治行动计划》和《水污染防治行动计划》重点行业及产能过剩行业企业排污许可证核发，2020年全国基本完成排污许可证核发。</w:t>
            </w:r>
          </w:p>
          <w:p w14:paraId="4059DAC0">
            <w:pPr>
              <w:widowControl/>
              <w:spacing w:line="360" w:lineRule="auto"/>
              <w:ind w:firstLine="420" w:firstLineChars="200"/>
              <w:contextualSpacing/>
              <w:rPr>
                <w:bCs/>
                <w:color w:val="000000" w:themeColor="text1"/>
                <w:spacing w:val="-10"/>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根据《排污许可管理办法》（试行），第三条：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未纳入固定污染源排污许可分类管理名录的排污单位，暂不需申请排污许可证。第二十四条：在固定污染源排污许可分类管理名录规定的时限前已经建成并实际排污的排污单位，应当在名录规定时限申请排污许可证；在名录规定的时限后建成的排污单位，应当在启动生产设施或者在实际排污之前申请排污许可证。</w:t>
            </w:r>
          </w:p>
        </w:tc>
      </w:tr>
    </w:tbl>
    <w:p w14:paraId="2899C832">
      <w:pPr>
        <w:rPr>
          <w:rFonts w:eastAsia="黑体"/>
          <w:snapToGrid w:val="0"/>
          <w:color w:val="000000" w:themeColor="text1"/>
          <w:kern w:val="21"/>
          <w:sz w:val="30"/>
          <w:szCs w:val="30"/>
          <w:highlight w:val="none"/>
          <w14:textFill>
            <w14:solidFill>
              <w14:schemeClr w14:val="tx1"/>
            </w14:solidFill>
          </w14:textFill>
        </w:rPr>
      </w:pPr>
    </w:p>
    <w:p w14:paraId="2EA1E0C2">
      <w:pPr>
        <w:pStyle w:val="30"/>
        <w:spacing w:before="0" w:beforeAutospacing="0" w:after="158" w:afterLines="50" w:afterAutospacing="0"/>
        <w:jc w:val="center"/>
        <w:outlineLvl w:val="0"/>
        <w:rPr>
          <w:rFonts w:ascii="Times New Roman" w:hAnsi="Times New Roman" w:eastAsia="黑体"/>
          <w:snapToGrid w:val="0"/>
          <w:color w:val="000000" w:themeColor="text1"/>
          <w:kern w:val="21"/>
          <w:sz w:val="30"/>
          <w:szCs w:val="30"/>
          <w:highlight w:val="none"/>
          <w14:textFill>
            <w14:solidFill>
              <w14:schemeClr w14:val="tx1"/>
            </w14:solidFill>
          </w14:textFill>
        </w:rPr>
      </w:pPr>
      <w:bookmarkStart w:id="7" w:name="_Toc21713"/>
      <w:r>
        <w:rPr>
          <w:rFonts w:ascii="Times New Roman" w:hAnsi="Times New Roman" w:eastAsia="黑体"/>
          <w:snapToGrid w:val="0"/>
          <w:color w:val="000000" w:themeColor="text1"/>
          <w:kern w:val="21"/>
          <w:sz w:val="30"/>
          <w:szCs w:val="30"/>
          <w:highlight w:val="none"/>
          <w14:textFill>
            <w14:solidFill>
              <w14:schemeClr w14:val="tx1"/>
            </w14:solidFill>
          </w14:textFill>
        </w:rPr>
        <w:t>五、</w:t>
      </w:r>
      <w:bookmarkStart w:id="8" w:name="_Hlk54167917"/>
      <w:r>
        <w:rPr>
          <w:rFonts w:ascii="Times New Roman" w:hAnsi="Times New Roman" w:eastAsia="黑体"/>
          <w:snapToGrid w:val="0"/>
          <w:color w:val="000000" w:themeColor="text1"/>
          <w:kern w:val="21"/>
          <w:sz w:val="30"/>
          <w:szCs w:val="30"/>
          <w:highlight w:val="none"/>
          <w14:textFill>
            <w14:solidFill>
              <w14:schemeClr w14:val="tx1"/>
            </w14:solidFill>
          </w14:textFill>
        </w:rPr>
        <w:t>环境保护措施监督检查清单</w:t>
      </w:r>
      <w:bookmarkEnd w:id="7"/>
      <w:bookmarkEnd w:id="8"/>
    </w:p>
    <w:tbl>
      <w:tblPr>
        <w:tblStyle w:val="36"/>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488"/>
        <w:gridCol w:w="1662"/>
        <w:gridCol w:w="1449"/>
        <w:gridCol w:w="1876"/>
        <w:gridCol w:w="2528"/>
      </w:tblGrid>
      <w:tr w14:paraId="4302F53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13384DF8">
            <w:pPr>
              <w:widowControl/>
              <w:rPr>
                <w:color w:val="000000" w:themeColor="text1"/>
                <w:kern w:val="21"/>
                <w:szCs w:val="21"/>
                <w:highlight w:val="none"/>
                <w14:textFill>
                  <w14:solidFill>
                    <w14:schemeClr w14:val="tx1"/>
                  </w14:solidFill>
                </w14:textFill>
              </w:rPr>
            </w:pPr>
          </w:p>
          <w:p w14:paraId="7213CE40">
            <w:pPr>
              <w:widowControl/>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要素</w:t>
            </w:r>
          </w:p>
          <w:p w14:paraId="7CDC5F10">
            <w:pPr>
              <w:widowControl/>
              <w:ind w:firstLine="210" w:firstLineChars="100"/>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内容</w:t>
            </w:r>
          </w:p>
          <w:p w14:paraId="2D37E5B8">
            <w:pPr>
              <w:widowControl/>
              <w:rPr>
                <w:color w:val="000000" w:themeColor="text1"/>
                <w:kern w:val="21"/>
                <w:szCs w:val="21"/>
                <w:highlight w:val="none"/>
                <w14:textFill>
                  <w14:solidFill>
                    <w14:schemeClr w14:val="tx1"/>
                  </w14:solidFill>
                </w14:textFill>
              </w:rPr>
            </w:pPr>
          </w:p>
        </w:tc>
        <w:tc>
          <w:tcPr>
            <w:tcW w:w="923" w:type="pct"/>
            <w:tcBorders>
              <w:tl2br w:val="nil"/>
              <w:tr2bl w:val="nil"/>
            </w:tcBorders>
            <w:vAlign w:val="center"/>
          </w:tcPr>
          <w:p w14:paraId="547495E4">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排放口（编号、名称）/污染源</w:t>
            </w:r>
          </w:p>
        </w:tc>
        <w:tc>
          <w:tcPr>
            <w:tcW w:w="804" w:type="pct"/>
            <w:tcBorders>
              <w:tl2br w:val="nil"/>
              <w:tr2bl w:val="nil"/>
            </w:tcBorders>
            <w:vAlign w:val="center"/>
          </w:tcPr>
          <w:p w14:paraId="17A721B3">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污染物项目</w:t>
            </w:r>
          </w:p>
        </w:tc>
        <w:tc>
          <w:tcPr>
            <w:tcW w:w="1041" w:type="pct"/>
            <w:tcBorders>
              <w:tl2br w:val="nil"/>
              <w:tr2bl w:val="nil"/>
            </w:tcBorders>
            <w:vAlign w:val="center"/>
          </w:tcPr>
          <w:p w14:paraId="01C489A7">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环境保护措施</w:t>
            </w:r>
          </w:p>
        </w:tc>
        <w:tc>
          <w:tcPr>
            <w:tcW w:w="1403" w:type="pct"/>
            <w:tcBorders>
              <w:tl2br w:val="nil"/>
              <w:tr2bl w:val="nil"/>
            </w:tcBorders>
            <w:vAlign w:val="center"/>
          </w:tcPr>
          <w:p w14:paraId="6BE172EE">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执行标准</w:t>
            </w:r>
          </w:p>
        </w:tc>
      </w:tr>
      <w:tr w14:paraId="50D3284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620" w:hRule="atLeast"/>
          <w:jc w:val="center"/>
        </w:trPr>
        <w:tc>
          <w:tcPr>
            <w:tcW w:w="826" w:type="pct"/>
            <w:vMerge w:val="restart"/>
            <w:tcBorders>
              <w:tl2br w:val="nil"/>
              <w:tr2bl w:val="nil"/>
            </w:tcBorders>
            <w:vAlign w:val="center"/>
          </w:tcPr>
          <w:p w14:paraId="63855CBF">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大气环境</w:t>
            </w:r>
          </w:p>
        </w:tc>
        <w:tc>
          <w:tcPr>
            <w:tcW w:w="923" w:type="pct"/>
            <w:tcBorders>
              <w:tl2br w:val="nil"/>
              <w:tr2bl w:val="nil"/>
            </w:tcBorders>
            <w:vAlign w:val="center"/>
          </w:tcPr>
          <w:p w14:paraId="0E440692">
            <w:pPr>
              <w:widowControl/>
              <w:jc w:val="center"/>
              <w:rPr>
                <w:color w:val="000000" w:themeColor="text1"/>
                <w:szCs w:val="21"/>
                <w:highlight w:val="none"/>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15</w:t>
            </w:r>
            <w:r>
              <w:rPr>
                <w:rFonts w:hint="eastAsia"/>
                <w:color w:val="000000" w:themeColor="text1"/>
                <w:szCs w:val="21"/>
                <w:highlight w:val="none"/>
                <w14:textFill>
                  <w14:solidFill>
                    <w14:schemeClr w14:val="tx1"/>
                  </w14:solidFill>
                </w14:textFill>
              </w:rPr>
              <w:t>m</w:t>
            </w:r>
            <w:r>
              <w:rPr>
                <w:color w:val="000000" w:themeColor="text1"/>
                <w:szCs w:val="21"/>
                <w:highlight w:val="none"/>
                <w14:textFill>
                  <w14:solidFill>
                    <w14:schemeClr w14:val="tx1"/>
                  </w14:solidFill>
                </w14:textFill>
              </w:rPr>
              <w:t>排气筒</w:t>
            </w:r>
          </w:p>
        </w:tc>
        <w:tc>
          <w:tcPr>
            <w:tcW w:w="804" w:type="pct"/>
            <w:tcBorders>
              <w:tl2br w:val="nil"/>
              <w:tr2bl w:val="nil"/>
            </w:tcBorders>
            <w:vAlign w:val="center"/>
          </w:tcPr>
          <w:p w14:paraId="62BCDA31">
            <w:pPr>
              <w:widowControl/>
              <w:tabs>
                <w:tab w:val="left" w:pos="5760"/>
              </w:tabs>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颗粒物、烟气黑度、二氧化硫、氮氧化物</w:t>
            </w:r>
          </w:p>
        </w:tc>
        <w:tc>
          <w:tcPr>
            <w:tcW w:w="1041" w:type="pct"/>
            <w:tcBorders>
              <w:tl2br w:val="nil"/>
              <w:tr2bl w:val="nil"/>
            </w:tcBorders>
            <w:vAlign w:val="center"/>
          </w:tcPr>
          <w:p w14:paraId="020B6AC3">
            <w:pPr>
              <w:widowControl/>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布袋除尘器处理（除尘效率9</w:t>
            </w:r>
            <w:r>
              <w:rPr>
                <w:rFonts w:hint="eastAsia"/>
                <w:color w:val="000000" w:themeColor="text1"/>
                <w:szCs w:val="21"/>
                <w:highlight w:val="none"/>
                <w:lang w:val="en-US" w:eastAsia="zh-CN"/>
                <w14:textFill>
                  <w14:solidFill>
                    <w14:schemeClr w14:val="tx1"/>
                  </w14:solidFill>
                </w14:textFill>
              </w:rPr>
              <w:t>9</w:t>
            </w:r>
            <w:r>
              <w:rPr>
                <w:color w:val="000000" w:themeColor="text1"/>
                <w:szCs w:val="21"/>
                <w:highlight w:val="none"/>
                <w14:textFill>
                  <w14:solidFill>
                    <w14:schemeClr w14:val="tx1"/>
                  </w14:solidFill>
                </w14:textFill>
              </w:rPr>
              <w:t>%）后，由</w:t>
            </w:r>
            <w:r>
              <w:rPr>
                <w:rFonts w:hint="eastAsia"/>
                <w:color w:val="000000" w:themeColor="text1"/>
                <w:szCs w:val="21"/>
                <w:highlight w:val="none"/>
                <w:lang w:eastAsia="zh-CN"/>
                <w14:textFill>
                  <w14:solidFill>
                    <w14:schemeClr w14:val="tx1"/>
                  </w14:solidFill>
                </w14:textFill>
              </w:rPr>
              <w:t>15</w:t>
            </w:r>
            <w:r>
              <w:rPr>
                <w:color w:val="000000" w:themeColor="text1"/>
                <w:szCs w:val="21"/>
                <w:highlight w:val="none"/>
                <w14:textFill>
                  <w14:solidFill>
                    <w14:schemeClr w14:val="tx1"/>
                  </w14:solidFill>
                </w14:textFill>
              </w:rPr>
              <w:t>m高</w:t>
            </w:r>
            <w:r>
              <w:rPr>
                <w:rFonts w:hint="eastAsia"/>
                <w:color w:val="000000" w:themeColor="text1"/>
                <w:szCs w:val="21"/>
                <w:highlight w:val="none"/>
                <w14:textFill>
                  <w14:solidFill>
                    <w14:schemeClr w14:val="tx1"/>
                  </w14:solidFill>
                </w14:textFill>
              </w:rPr>
              <w:t>排气筒</w:t>
            </w:r>
            <w:r>
              <w:rPr>
                <w:color w:val="000000" w:themeColor="text1"/>
                <w:szCs w:val="21"/>
                <w:highlight w:val="none"/>
                <w14:textFill>
                  <w14:solidFill>
                    <w14:schemeClr w14:val="tx1"/>
                  </w14:solidFill>
                </w14:textFill>
              </w:rPr>
              <w:t>排放</w:t>
            </w:r>
            <w:r>
              <w:rPr>
                <w:rFonts w:hint="eastAsia"/>
                <w:color w:val="000000" w:themeColor="text1"/>
                <w:szCs w:val="21"/>
                <w:highlight w:val="none"/>
                <w14:textFill>
                  <w14:solidFill>
                    <w14:schemeClr w14:val="tx1"/>
                  </w14:solidFill>
                </w14:textFill>
              </w:rPr>
              <w:t>（</w:t>
            </w:r>
            <w:r>
              <w:rPr>
                <w:rFonts w:hint="eastAsia"/>
                <w:color w:val="000000" w:themeColor="text1"/>
                <w:szCs w:val="21"/>
                <w:highlight w:val="none"/>
                <w:lang w:eastAsia="zh-CN"/>
                <w14:textFill>
                  <w14:solidFill>
                    <w14:schemeClr w14:val="tx1"/>
                  </w14:solidFill>
                </w14:textFill>
              </w:rPr>
              <w:t>DA004</w:t>
            </w:r>
            <w:r>
              <w:rPr>
                <w:rFonts w:hint="eastAsia"/>
                <w:color w:val="000000" w:themeColor="text1"/>
                <w:szCs w:val="21"/>
                <w:highlight w:val="none"/>
                <w14:textFill>
                  <w14:solidFill>
                    <w14:schemeClr w14:val="tx1"/>
                  </w14:solidFill>
                </w14:textFill>
              </w:rPr>
              <w:t>）</w:t>
            </w:r>
          </w:p>
        </w:tc>
        <w:tc>
          <w:tcPr>
            <w:tcW w:w="1403" w:type="pct"/>
            <w:tcBorders>
              <w:tl2br w:val="nil"/>
              <w:tr2bl w:val="nil"/>
            </w:tcBorders>
            <w:vAlign w:val="center"/>
          </w:tcPr>
          <w:p w14:paraId="0B0B6FF8">
            <w:pPr>
              <w:pStyle w:val="85"/>
              <w:widowControl/>
              <w:spacing w:line="240" w:lineRule="auto"/>
              <w:rPr>
                <w:rFonts w:hint="default" w:eastAsia="宋体"/>
                <w:color w:val="000000" w:themeColor="text1"/>
                <w:kern w:val="2"/>
                <w:highlight w:val="none"/>
                <w:lang w:val="en-US" w:eastAsia="zh-CN"/>
                <w14:textFill>
                  <w14:solidFill>
                    <w14:schemeClr w14:val="tx1"/>
                  </w14:solidFill>
                </w14:textFill>
              </w:rPr>
            </w:pPr>
            <w:r>
              <w:rPr>
                <w:rFonts w:eastAsia="宋体"/>
                <w:color w:val="000000" w:themeColor="text1"/>
                <w:highlight w:val="none"/>
                <w14:textFill>
                  <w14:solidFill>
                    <w14:schemeClr w14:val="tx1"/>
                  </w14:solidFill>
                </w14:textFill>
              </w:rPr>
              <w:t>《工业炉窑大气污染物排放标准》（GB9078-1996）表2和表4中标准要求</w:t>
            </w:r>
            <w:r>
              <w:rPr>
                <w:rFonts w:hint="eastAsia" w:eastAsia="宋体"/>
                <w:color w:val="000000" w:themeColor="text1"/>
                <w:highlight w:val="none"/>
                <w:lang w:val="en-US" w:eastAsia="zh-CN"/>
                <w14:textFill>
                  <w14:solidFill>
                    <w14:schemeClr w14:val="tx1"/>
                  </w14:solidFill>
                </w14:textFill>
              </w:rPr>
              <w:t>的50%</w:t>
            </w:r>
          </w:p>
        </w:tc>
      </w:tr>
      <w:tr w14:paraId="308041E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163" w:hRule="atLeast"/>
          <w:jc w:val="center"/>
        </w:trPr>
        <w:tc>
          <w:tcPr>
            <w:tcW w:w="826" w:type="pct"/>
            <w:vMerge w:val="continue"/>
            <w:tcBorders>
              <w:tl2br w:val="nil"/>
              <w:tr2bl w:val="nil"/>
            </w:tcBorders>
            <w:vAlign w:val="center"/>
          </w:tcPr>
          <w:p w14:paraId="087CA791">
            <w:pPr>
              <w:widowControl/>
              <w:jc w:val="center"/>
              <w:rPr>
                <w:color w:val="000000" w:themeColor="text1"/>
                <w:kern w:val="21"/>
                <w:szCs w:val="21"/>
                <w:highlight w:val="none"/>
                <w14:textFill>
                  <w14:solidFill>
                    <w14:schemeClr w14:val="tx1"/>
                  </w14:solidFill>
                </w14:textFill>
              </w:rPr>
            </w:pPr>
          </w:p>
        </w:tc>
        <w:tc>
          <w:tcPr>
            <w:tcW w:w="1662" w:type="dxa"/>
            <w:tcBorders>
              <w:tl2br w:val="nil"/>
              <w:tr2bl w:val="nil"/>
            </w:tcBorders>
            <w:vAlign w:val="center"/>
          </w:tcPr>
          <w:p w14:paraId="23E369C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olor w:val="000000" w:themeColor="text1"/>
                <w:szCs w:val="21"/>
                <w:highlight w:val="none"/>
                <w14:textFill>
                  <w14:solidFill>
                    <w14:schemeClr w14:val="tx1"/>
                  </w14:solidFill>
                </w14:textFill>
              </w:rPr>
            </w:pPr>
            <w:r>
              <w:rPr>
                <w:rFonts w:hint="eastAsia" w:cs="Times New Roman"/>
                <w:bCs/>
                <w:color w:val="000000" w:themeColor="text1"/>
                <w:kern w:val="0"/>
                <w:sz w:val="21"/>
                <w:szCs w:val="21"/>
                <w:highlight w:val="none"/>
                <w:lang w:val="en-US" w:eastAsia="zh-CN"/>
                <w14:textFill>
                  <w14:solidFill>
                    <w14:schemeClr w14:val="tx1"/>
                  </w14:solidFill>
                </w14:textFill>
              </w:rPr>
              <w:t>烘干车间</w:t>
            </w:r>
          </w:p>
        </w:tc>
        <w:tc>
          <w:tcPr>
            <w:tcW w:w="1449" w:type="dxa"/>
            <w:tcBorders>
              <w:tl2br w:val="nil"/>
              <w:tr2bl w:val="nil"/>
            </w:tcBorders>
            <w:vAlign w:val="center"/>
          </w:tcPr>
          <w:p w14:paraId="559AB61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eastAsia"/>
                <w:color w:val="000000" w:themeColor="text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颗粒物</w:t>
            </w:r>
          </w:p>
        </w:tc>
        <w:tc>
          <w:tcPr>
            <w:tcW w:w="1876" w:type="dxa"/>
            <w:tcBorders>
              <w:tl2br w:val="nil"/>
              <w:tr2bl w:val="nil"/>
            </w:tcBorders>
            <w:vAlign w:val="center"/>
          </w:tcPr>
          <w:p w14:paraId="45E6241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color w:val="000000" w:themeColor="text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洒水降尘</w:t>
            </w:r>
          </w:p>
        </w:tc>
        <w:tc>
          <w:tcPr>
            <w:tcW w:w="2528" w:type="dxa"/>
            <w:tcBorders>
              <w:tl2br w:val="nil"/>
              <w:tr2bl w:val="nil"/>
            </w:tcBorders>
            <w:vAlign w:val="center"/>
          </w:tcPr>
          <w:p w14:paraId="3862D0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eastAsia="宋体"/>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《工业炉窑大气污染物排放标准》（GB9078-1996）中的表</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3中标准要求</w:t>
            </w:r>
          </w:p>
        </w:tc>
      </w:tr>
      <w:tr w14:paraId="0DA75AA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150" w:hRule="atLeast"/>
          <w:jc w:val="center"/>
        </w:trPr>
        <w:tc>
          <w:tcPr>
            <w:tcW w:w="826" w:type="pct"/>
            <w:vMerge w:val="continue"/>
            <w:tcBorders>
              <w:tl2br w:val="nil"/>
              <w:tr2bl w:val="nil"/>
            </w:tcBorders>
            <w:vAlign w:val="center"/>
          </w:tcPr>
          <w:p w14:paraId="3B0EBC24">
            <w:pPr>
              <w:widowControl/>
              <w:jc w:val="center"/>
              <w:rPr>
                <w:color w:val="000000" w:themeColor="text1"/>
                <w:kern w:val="21"/>
                <w:szCs w:val="21"/>
                <w:highlight w:val="none"/>
                <w14:textFill>
                  <w14:solidFill>
                    <w14:schemeClr w14:val="tx1"/>
                  </w14:solidFill>
                </w14:textFill>
              </w:rPr>
            </w:pPr>
          </w:p>
        </w:tc>
        <w:tc>
          <w:tcPr>
            <w:tcW w:w="923" w:type="pct"/>
            <w:tcBorders>
              <w:tl2br w:val="nil"/>
              <w:tr2bl w:val="nil"/>
            </w:tcBorders>
            <w:vAlign w:val="center"/>
          </w:tcPr>
          <w:p w14:paraId="2D248738">
            <w:pPr>
              <w:widowControl/>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厂界</w:t>
            </w:r>
          </w:p>
        </w:tc>
        <w:tc>
          <w:tcPr>
            <w:tcW w:w="804" w:type="pct"/>
            <w:tcBorders>
              <w:tl2br w:val="nil"/>
              <w:tr2bl w:val="nil"/>
            </w:tcBorders>
            <w:vAlign w:val="center"/>
          </w:tcPr>
          <w:p w14:paraId="44FA4DB1">
            <w:pPr>
              <w:widowControl/>
              <w:tabs>
                <w:tab w:val="left" w:pos="5760"/>
              </w:tabs>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颗粒物</w:t>
            </w:r>
          </w:p>
        </w:tc>
        <w:tc>
          <w:tcPr>
            <w:tcW w:w="1041" w:type="pct"/>
            <w:tcBorders>
              <w:tl2br w:val="nil"/>
              <w:tr2bl w:val="nil"/>
            </w:tcBorders>
            <w:vAlign w:val="center"/>
          </w:tcPr>
          <w:p w14:paraId="3B3CCDDF">
            <w:pPr>
              <w:widowControl/>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1403" w:type="pct"/>
            <w:tcBorders>
              <w:tl2br w:val="nil"/>
              <w:tr2bl w:val="nil"/>
            </w:tcBorders>
            <w:vAlign w:val="center"/>
          </w:tcPr>
          <w:p w14:paraId="6514B0F9">
            <w:pPr>
              <w:pStyle w:val="85"/>
              <w:widowControl/>
              <w:spacing w:line="240" w:lineRule="auto"/>
              <w:rPr>
                <w:rFonts w:eastAsia="宋体"/>
                <w:color w:val="000000" w:themeColor="text1"/>
                <w:highlight w:val="none"/>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t>《</w:t>
            </w:r>
            <w:r>
              <w:rPr>
                <w:rFonts w:hint="eastAsia" w:eastAsia="宋体"/>
                <w:color w:val="000000" w:themeColor="text1"/>
                <w:highlight w:val="none"/>
                <w14:textFill>
                  <w14:solidFill>
                    <w14:schemeClr w14:val="tx1"/>
                  </w14:solidFill>
                </w14:textFill>
              </w:rPr>
              <w:t>大气污染物</w:t>
            </w:r>
            <w:r>
              <w:rPr>
                <w:rFonts w:hint="default" w:eastAsia="宋体"/>
                <w:color w:val="000000" w:themeColor="text1"/>
                <w:highlight w:val="none"/>
                <w14:textFill>
                  <w14:solidFill>
                    <w14:schemeClr w14:val="tx1"/>
                  </w14:solidFill>
                </w14:textFill>
              </w:rPr>
              <w:t>综合排放标准》</w:t>
            </w:r>
            <w:r>
              <w:rPr>
                <w:rFonts w:hint="eastAsia" w:eastAsia="宋体"/>
                <w:color w:val="000000" w:themeColor="text1"/>
                <w:highlight w:val="none"/>
                <w:lang w:eastAsia="zh-CN"/>
                <w14:textFill>
                  <w14:solidFill>
                    <w14:schemeClr w14:val="tx1"/>
                  </w14:solidFill>
                </w14:textFill>
              </w:rPr>
              <w:t>（</w:t>
            </w:r>
            <w:r>
              <w:rPr>
                <w:rFonts w:hint="default" w:eastAsia="宋体"/>
                <w:color w:val="000000" w:themeColor="text1"/>
                <w:highlight w:val="none"/>
                <w14:textFill>
                  <w14:solidFill>
                    <w14:schemeClr w14:val="tx1"/>
                  </w14:solidFill>
                </w14:textFill>
              </w:rPr>
              <w:t>GB</w:t>
            </w:r>
            <w:r>
              <w:rPr>
                <w:rFonts w:hint="eastAsia" w:eastAsia="宋体"/>
                <w:color w:val="000000" w:themeColor="text1"/>
                <w:highlight w:val="none"/>
                <w14:textFill>
                  <w14:solidFill>
                    <w14:schemeClr w14:val="tx1"/>
                  </w14:solidFill>
                </w14:textFill>
              </w:rPr>
              <w:t>16297</w:t>
            </w:r>
            <w:r>
              <w:rPr>
                <w:rFonts w:hint="eastAsia" w:eastAsia="宋体"/>
                <w:color w:val="000000" w:themeColor="text1"/>
                <w:highlight w:val="none"/>
                <w:lang w:val="en-US" w:eastAsia="zh-CN"/>
                <w14:textFill>
                  <w14:solidFill>
                    <w14:schemeClr w14:val="tx1"/>
                  </w14:solidFill>
                </w14:textFill>
              </w:rPr>
              <w:t>-</w:t>
            </w:r>
            <w:r>
              <w:rPr>
                <w:rFonts w:hint="default" w:eastAsia="宋体"/>
                <w:color w:val="000000" w:themeColor="text1"/>
                <w:highlight w:val="none"/>
                <w14:textFill>
                  <w14:solidFill>
                    <w14:schemeClr w14:val="tx1"/>
                  </w14:solidFill>
                </w14:textFill>
              </w:rPr>
              <w:t>1996</w:t>
            </w:r>
            <w:r>
              <w:rPr>
                <w:rFonts w:hint="eastAsia" w:eastAsia="宋体"/>
                <w:color w:val="000000" w:themeColor="text1"/>
                <w:highlight w:val="none"/>
                <w:lang w:eastAsia="zh-CN"/>
                <w14:textFill>
                  <w14:solidFill>
                    <w14:schemeClr w14:val="tx1"/>
                  </w14:solidFill>
                </w14:textFill>
              </w:rPr>
              <w:t>）</w:t>
            </w:r>
            <w:r>
              <w:rPr>
                <w:rFonts w:hint="default" w:eastAsia="宋体"/>
                <w:color w:val="000000" w:themeColor="text1"/>
                <w:highlight w:val="none"/>
                <w14:textFill>
                  <w14:solidFill>
                    <w14:schemeClr w14:val="tx1"/>
                  </w14:solidFill>
                </w14:textFill>
              </w:rPr>
              <w:t>中</w:t>
            </w:r>
            <w:r>
              <w:rPr>
                <w:rFonts w:hint="eastAsia" w:eastAsia="宋体"/>
                <w:color w:val="000000" w:themeColor="text1"/>
                <w:highlight w:val="none"/>
                <w:lang w:eastAsia="zh-CN"/>
                <w14:textFill>
                  <w14:solidFill>
                    <w14:schemeClr w14:val="tx1"/>
                  </w14:solidFill>
                </w14:textFill>
              </w:rPr>
              <w:t>无组织</w:t>
            </w:r>
            <w:r>
              <w:rPr>
                <w:rFonts w:hint="default" w:eastAsia="宋体"/>
                <w:color w:val="000000" w:themeColor="text1"/>
                <w:highlight w:val="none"/>
                <w14:textFill>
                  <w14:solidFill>
                    <w14:schemeClr w14:val="tx1"/>
                  </w14:solidFill>
                </w14:textFill>
              </w:rPr>
              <w:t>排放标准</w:t>
            </w:r>
          </w:p>
        </w:tc>
      </w:tr>
      <w:tr w14:paraId="6704C3A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4FBC280F">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地表水环境</w:t>
            </w:r>
          </w:p>
        </w:tc>
        <w:tc>
          <w:tcPr>
            <w:tcW w:w="923" w:type="pct"/>
            <w:tcBorders>
              <w:tl2br w:val="nil"/>
              <w:tr2bl w:val="nil"/>
            </w:tcBorders>
            <w:vAlign w:val="center"/>
          </w:tcPr>
          <w:p w14:paraId="0059ABEF">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w:t>
            </w:r>
          </w:p>
        </w:tc>
        <w:tc>
          <w:tcPr>
            <w:tcW w:w="804" w:type="pct"/>
            <w:tcBorders>
              <w:tl2br w:val="nil"/>
              <w:tr2bl w:val="nil"/>
            </w:tcBorders>
            <w:vAlign w:val="center"/>
          </w:tcPr>
          <w:p w14:paraId="0B259332">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w:t>
            </w:r>
          </w:p>
        </w:tc>
        <w:tc>
          <w:tcPr>
            <w:tcW w:w="1041" w:type="pct"/>
            <w:tcBorders>
              <w:tl2br w:val="nil"/>
              <w:tr2bl w:val="nil"/>
            </w:tcBorders>
            <w:vAlign w:val="center"/>
          </w:tcPr>
          <w:p w14:paraId="3B8C8E74">
            <w:pPr>
              <w:widowControl/>
              <w:jc w:val="center"/>
              <w:rPr>
                <w:color w:val="000000" w:themeColor="text1"/>
                <w:kern w:val="0"/>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w:t>
            </w:r>
          </w:p>
        </w:tc>
        <w:tc>
          <w:tcPr>
            <w:tcW w:w="1403" w:type="pct"/>
            <w:tcBorders>
              <w:tl2br w:val="nil"/>
              <w:tr2bl w:val="nil"/>
            </w:tcBorders>
            <w:vAlign w:val="center"/>
          </w:tcPr>
          <w:p w14:paraId="1A41BD38">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w:t>
            </w:r>
          </w:p>
        </w:tc>
      </w:tr>
      <w:tr w14:paraId="6223029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3CD3450C">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地下水及土壤环境</w:t>
            </w:r>
          </w:p>
        </w:tc>
        <w:tc>
          <w:tcPr>
            <w:tcW w:w="923" w:type="pct"/>
            <w:tcBorders>
              <w:tl2br w:val="nil"/>
              <w:tr2bl w:val="nil"/>
            </w:tcBorders>
            <w:vAlign w:val="center"/>
          </w:tcPr>
          <w:p w14:paraId="100CB39B">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w:t>
            </w:r>
          </w:p>
        </w:tc>
        <w:tc>
          <w:tcPr>
            <w:tcW w:w="804" w:type="pct"/>
            <w:tcBorders>
              <w:tl2br w:val="nil"/>
              <w:tr2bl w:val="nil"/>
            </w:tcBorders>
            <w:vAlign w:val="center"/>
          </w:tcPr>
          <w:p w14:paraId="5252F768">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w:t>
            </w:r>
          </w:p>
        </w:tc>
        <w:tc>
          <w:tcPr>
            <w:tcW w:w="1041" w:type="pct"/>
            <w:tcBorders>
              <w:tl2br w:val="nil"/>
              <w:tr2bl w:val="nil"/>
            </w:tcBorders>
            <w:vAlign w:val="center"/>
          </w:tcPr>
          <w:p w14:paraId="53EA302A">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w:t>
            </w:r>
          </w:p>
        </w:tc>
        <w:tc>
          <w:tcPr>
            <w:tcW w:w="1403" w:type="pct"/>
            <w:tcBorders>
              <w:tl2br w:val="nil"/>
              <w:tr2bl w:val="nil"/>
            </w:tcBorders>
            <w:vAlign w:val="center"/>
          </w:tcPr>
          <w:p w14:paraId="5A469DDD">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w:t>
            </w:r>
          </w:p>
        </w:tc>
      </w:tr>
      <w:tr w14:paraId="68B377A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742877B5">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声环境</w:t>
            </w:r>
          </w:p>
        </w:tc>
        <w:tc>
          <w:tcPr>
            <w:tcW w:w="923" w:type="pct"/>
            <w:tcBorders>
              <w:tl2br w:val="nil"/>
              <w:tr2bl w:val="nil"/>
            </w:tcBorders>
            <w:vAlign w:val="center"/>
          </w:tcPr>
          <w:p w14:paraId="4F8554D0">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设备运行</w:t>
            </w:r>
          </w:p>
        </w:tc>
        <w:tc>
          <w:tcPr>
            <w:tcW w:w="804" w:type="pct"/>
            <w:tcBorders>
              <w:tl2br w:val="nil"/>
              <w:tr2bl w:val="nil"/>
            </w:tcBorders>
            <w:vAlign w:val="center"/>
          </w:tcPr>
          <w:p w14:paraId="4913855B">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噪声</w:t>
            </w:r>
          </w:p>
        </w:tc>
        <w:tc>
          <w:tcPr>
            <w:tcW w:w="1041" w:type="pct"/>
            <w:tcBorders>
              <w:tl2br w:val="nil"/>
              <w:tr2bl w:val="nil"/>
            </w:tcBorders>
            <w:vAlign w:val="center"/>
          </w:tcPr>
          <w:p w14:paraId="0CEFCD14">
            <w:pPr>
              <w:widowControl/>
              <w:jc w:val="center"/>
              <w:rPr>
                <w:color w:val="000000" w:themeColor="text1"/>
                <w:kern w:val="21"/>
                <w:szCs w:val="21"/>
                <w:highlight w:val="none"/>
                <w14:textFill>
                  <w14:solidFill>
                    <w14:schemeClr w14:val="tx1"/>
                  </w14:solidFill>
                </w14:textFill>
              </w:rPr>
            </w:pPr>
            <w:r>
              <w:rPr>
                <w:color w:val="000000" w:themeColor="text1"/>
                <w:szCs w:val="21"/>
                <w:highlight w:val="none"/>
                <w14:textFill>
                  <w14:solidFill>
                    <w14:schemeClr w14:val="tx1"/>
                  </w14:solidFill>
                </w14:textFill>
              </w:rPr>
              <w:t>选取低噪声设备，采取减振、隔声</w:t>
            </w:r>
            <w:r>
              <w:rPr>
                <w:rFonts w:hint="eastAsia"/>
                <w:color w:val="000000" w:themeColor="text1"/>
                <w:szCs w:val="21"/>
                <w:highlight w:val="none"/>
                <w14:textFill>
                  <w14:solidFill>
                    <w14:schemeClr w14:val="tx1"/>
                  </w14:solidFill>
                </w14:textFill>
              </w:rPr>
              <w:t>、安装消声器等</w:t>
            </w:r>
          </w:p>
        </w:tc>
        <w:tc>
          <w:tcPr>
            <w:tcW w:w="1403" w:type="pct"/>
            <w:tcBorders>
              <w:tl2br w:val="nil"/>
              <w:tr2bl w:val="nil"/>
            </w:tcBorders>
            <w:vAlign w:val="center"/>
          </w:tcPr>
          <w:p w14:paraId="669B23A6">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《工业企业厂界环境噪声排放标准》（GB12348-2008）</w:t>
            </w:r>
            <w:r>
              <w:rPr>
                <w:rFonts w:hint="eastAsia"/>
                <w:color w:val="000000" w:themeColor="text1"/>
                <w:kern w:val="21"/>
                <w:szCs w:val="21"/>
                <w:highlight w:val="none"/>
                <w14:textFill>
                  <w14:solidFill>
                    <w14:schemeClr w14:val="tx1"/>
                  </w14:solidFill>
                </w14:textFill>
              </w:rPr>
              <w:t>2</w:t>
            </w:r>
            <w:r>
              <w:rPr>
                <w:color w:val="000000" w:themeColor="text1"/>
                <w:szCs w:val="21"/>
                <w:highlight w:val="none"/>
                <w14:textFill>
                  <w14:solidFill>
                    <w14:schemeClr w14:val="tx1"/>
                  </w14:solidFill>
                </w14:textFill>
              </w:rPr>
              <w:t>类标准限值</w:t>
            </w:r>
          </w:p>
        </w:tc>
      </w:tr>
      <w:tr w14:paraId="498D724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48027EDD">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电磁辐射</w:t>
            </w:r>
          </w:p>
        </w:tc>
        <w:tc>
          <w:tcPr>
            <w:tcW w:w="923" w:type="pct"/>
            <w:tcBorders>
              <w:tl2br w:val="nil"/>
              <w:tr2bl w:val="nil"/>
            </w:tcBorders>
            <w:vAlign w:val="center"/>
          </w:tcPr>
          <w:p w14:paraId="22C9B06A">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w:t>
            </w:r>
          </w:p>
        </w:tc>
        <w:tc>
          <w:tcPr>
            <w:tcW w:w="804" w:type="pct"/>
            <w:tcBorders>
              <w:tl2br w:val="nil"/>
              <w:tr2bl w:val="nil"/>
            </w:tcBorders>
            <w:vAlign w:val="center"/>
          </w:tcPr>
          <w:p w14:paraId="2E819AF7">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w:t>
            </w:r>
          </w:p>
        </w:tc>
        <w:tc>
          <w:tcPr>
            <w:tcW w:w="1041" w:type="pct"/>
            <w:tcBorders>
              <w:tl2br w:val="nil"/>
              <w:tr2bl w:val="nil"/>
            </w:tcBorders>
            <w:vAlign w:val="center"/>
          </w:tcPr>
          <w:p w14:paraId="3D22C202">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w:t>
            </w:r>
          </w:p>
        </w:tc>
        <w:tc>
          <w:tcPr>
            <w:tcW w:w="1403" w:type="pct"/>
            <w:tcBorders>
              <w:tl2br w:val="nil"/>
              <w:tr2bl w:val="nil"/>
            </w:tcBorders>
            <w:vAlign w:val="center"/>
          </w:tcPr>
          <w:p w14:paraId="79799D1E">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w:t>
            </w:r>
          </w:p>
        </w:tc>
      </w:tr>
      <w:tr w14:paraId="7DF4091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5266A4C0">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固体废物</w:t>
            </w:r>
          </w:p>
        </w:tc>
        <w:tc>
          <w:tcPr>
            <w:tcW w:w="4173" w:type="pct"/>
            <w:gridSpan w:val="4"/>
            <w:tcBorders>
              <w:tl2br w:val="nil"/>
              <w:tr2bl w:val="nil"/>
            </w:tcBorders>
            <w:vAlign w:val="center"/>
          </w:tcPr>
          <w:p w14:paraId="46CB3D1B">
            <w:pPr>
              <w:widowControl/>
              <w:rPr>
                <w:color w:val="000000" w:themeColor="text1"/>
                <w:kern w:val="2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本项目</w:t>
            </w:r>
            <w:r>
              <w:rPr>
                <w:rFonts w:hint="eastAsia" w:ascii="宋体" w:hAnsi="宋体" w:cs="宋体"/>
                <w:color w:val="000000" w:themeColor="text1"/>
                <w:szCs w:val="21"/>
                <w:highlight w:val="none"/>
                <w14:textFill>
                  <w14:solidFill>
                    <w14:schemeClr w14:val="tx1"/>
                  </w14:solidFill>
                </w14:textFill>
              </w:rPr>
              <w:t>热风炉灰渣</w:t>
            </w:r>
            <w:r>
              <w:rPr>
                <w:rFonts w:hint="eastAsia" w:ascii="宋体" w:hAnsi="宋体" w:cs="宋体"/>
                <w:color w:val="000000" w:themeColor="text1"/>
                <w:szCs w:val="21"/>
                <w:highlight w:val="none"/>
                <w:lang w:eastAsia="zh-CN"/>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布袋除尘器收尘，</w:t>
            </w:r>
            <w:r>
              <w:rPr>
                <w:rFonts w:hint="eastAsia" w:ascii="宋体" w:hAnsi="宋体" w:cs="宋体"/>
                <w:color w:val="000000" w:themeColor="text1"/>
                <w:szCs w:val="21"/>
                <w:highlight w:val="none"/>
                <w14:textFill>
                  <w14:solidFill>
                    <w14:schemeClr w14:val="tx1"/>
                  </w14:solidFill>
                </w14:textFill>
              </w:rPr>
              <w:t>集中收集后，外售综合利用；废布袋，由除尘器厂家更换后直接带走。</w:t>
            </w:r>
            <w:r>
              <w:rPr>
                <w:rFonts w:hint="eastAsia" w:cs="Times New Roman"/>
                <w:color w:val="000000" w:themeColor="text1"/>
                <w:kern w:val="2"/>
                <w:sz w:val="21"/>
                <w:szCs w:val="21"/>
                <w:highlight w:val="none"/>
                <w:lang w:val="en-US" w:eastAsia="zh-CN" w:bidi="ar-SA"/>
                <w14:textFill>
                  <w14:solidFill>
                    <w14:schemeClr w14:val="tx1"/>
                  </w14:solidFill>
                </w14:textFill>
              </w:rPr>
              <w:t>废机油、废弃含油抹布手套依托暂存原危废贮存点，定期委托有资质单位处理</w:t>
            </w:r>
            <w:r>
              <w:rPr>
                <w:rFonts w:hint="eastAsia"/>
                <w:color w:val="000000" w:themeColor="text1"/>
                <w:sz w:val="21"/>
                <w:szCs w:val="21"/>
                <w:highlight w:val="none"/>
                <w14:textFill>
                  <w14:solidFill>
                    <w14:schemeClr w14:val="tx1"/>
                  </w14:solidFill>
                </w14:textFill>
              </w:rPr>
              <w:t>。</w:t>
            </w:r>
          </w:p>
        </w:tc>
      </w:tr>
      <w:tr w14:paraId="5E2605D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160E118D">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土壤及地下水污染防治措施</w:t>
            </w:r>
          </w:p>
        </w:tc>
        <w:tc>
          <w:tcPr>
            <w:tcW w:w="4173" w:type="pct"/>
            <w:gridSpan w:val="4"/>
            <w:tcBorders>
              <w:tl2br w:val="nil"/>
              <w:tr2bl w:val="nil"/>
            </w:tcBorders>
            <w:vAlign w:val="center"/>
          </w:tcPr>
          <w:p w14:paraId="34C3FF4D">
            <w:pPr>
              <w:widowControl/>
              <w:jc w:val="center"/>
              <w:rPr>
                <w:color w:val="000000" w:themeColor="text1"/>
                <w:kern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烘干车间为一般防渗区，</w:t>
            </w:r>
            <w:r>
              <w:rPr>
                <w:rFonts w:hint="default" w:ascii="Times New Roman" w:hAnsi="Times New Roman" w:eastAsia="宋体" w:cs="Times New Roman"/>
                <w:color w:val="000000" w:themeColor="text1"/>
                <w:sz w:val="21"/>
                <w:szCs w:val="21"/>
                <w:highlight w:val="none"/>
                <w14:textFill>
                  <w14:solidFill>
                    <w14:schemeClr w14:val="tx1"/>
                  </w14:solidFill>
                </w14:textFill>
              </w:rPr>
              <w:t>采用抗渗混凝土作为其防渗层，混凝土强度等级不低于 C25，抗渗混凝土等级不低于P6，厚度不小于 100mm。一般防渗区防渗层的防渗性能不应低于 1.5m 厚渗透系数为 1x10</w:t>
            </w:r>
            <w:r>
              <w:rPr>
                <w:rFonts w:hint="eastAsia"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highlight w:val="none"/>
                <w14:textFill>
                  <w14:solidFill>
                    <w14:schemeClr w14:val="tx1"/>
                  </w14:solidFill>
                </w14:textFill>
              </w:rPr>
              <w:t>cm/s 的黏土层的防渗性能。</w:t>
            </w:r>
          </w:p>
        </w:tc>
      </w:tr>
      <w:tr w14:paraId="14CDCB0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73BACCEA">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生态保护措施</w:t>
            </w:r>
          </w:p>
        </w:tc>
        <w:tc>
          <w:tcPr>
            <w:tcW w:w="4173" w:type="pct"/>
            <w:gridSpan w:val="4"/>
            <w:tcBorders>
              <w:tl2br w:val="nil"/>
              <w:tr2bl w:val="nil"/>
            </w:tcBorders>
            <w:vAlign w:val="center"/>
          </w:tcPr>
          <w:p w14:paraId="6054159B">
            <w:pPr>
              <w:widowControl/>
              <w:jc w:val="center"/>
              <w:rPr>
                <w:color w:val="000000" w:themeColor="text1"/>
                <w:kern w:val="21"/>
                <w:szCs w:val="21"/>
                <w:highlight w:val="none"/>
                <w14:textFill>
                  <w14:solidFill>
                    <w14:schemeClr w14:val="tx1"/>
                  </w14:solidFill>
                </w14:textFill>
              </w:rPr>
            </w:pPr>
            <w:r>
              <w:rPr>
                <w:color w:val="000000" w:themeColor="text1"/>
                <w:szCs w:val="21"/>
                <w:highlight w:val="none"/>
                <w14:textFill>
                  <w14:solidFill>
                    <w14:schemeClr w14:val="tx1"/>
                  </w14:solidFill>
                </w14:textFill>
              </w:rPr>
              <w:t>无</w:t>
            </w:r>
          </w:p>
        </w:tc>
      </w:tr>
      <w:tr w14:paraId="4D14F08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35F29EB7">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环境风险防范措施</w:t>
            </w:r>
          </w:p>
        </w:tc>
        <w:tc>
          <w:tcPr>
            <w:tcW w:w="4173" w:type="pct"/>
            <w:gridSpan w:val="4"/>
            <w:tcBorders>
              <w:tl2br w:val="nil"/>
              <w:tr2bl w:val="nil"/>
            </w:tcBorders>
            <w:vAlign w:val="center"/>
          </w:tcPr>
          <w:p w14:paraId="37BF9DC9">
            <w:pPr>
              <w:widowControl/>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1、组织人员定期巡查；2、设置安全警示标识及公告栏；3、建立台账</w:t>
            </w:r>
          </w:p>
        </w:tc>
      </w:tr>
      <w:tr w14:paraId="1F81C60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66" w:hRule="atLeast"/>
          <w:jc w:val="center"/>
        </w:trPr>
        <w:tc>
          <w:tcPr>
            <w:tcW w:w="826" w:type="pct"/>
            <w:tcBorders>
              <w:tl2br w:val="nil"/>
              <w:tr2bl w:val="nil"/>
            </w:tcBorders>
            <w:vAlign w:val="center"/>
          </w:tcPr>
          <w:p w14:paraId="375D2478">
            <w:pPr>
              <w:widowControl/>
              <w:jc w:val="center"/>
              <w:rPr>
                <w:color w:val="000000" w:themeColor="text1"/>
                <w:kern w:val="21"/>
                <w:szCs w:val="21"/>
                <w:highlight w:val="none"/>
                <w14:textFill>
                  <w14:solidFill>
                    <w14:schemeClr w14:val="tx1"/>
                  </w14:solidFill>
                </w14:textFill>
              </w:rPr>
            </w:pPr>
            <w:r>
              <w:rPr>
                <w:color w:val="000000" w:themeColor="text1"/>
                <w:kern w:val="21"/>
                <w:szCs w:val="21"/>
                <w:highlight w:val="none"/>
                <w14:textFill>
                  <w14:solidFill>
                    <w14:schemeClr w14:val="tx1"/>
                  </w14:solidFill>
                </w14:textFill>
              </w:rPr>
              <w:t>其他环境管理要求</w:t>
            </w:r>
          </w:p>
        </w:tc>
        <w:tc>
          <w:tcPr>
            <w:tcW w:w="4173" w:type="pct"/>
            <w:gridSpan w:val="4"/>
            <w:tcBorders>
              <w:tl2br w:val="nil"/>
              <w:tr2bl w:val="nil"/>
            </w:tcBorders>
            <w:vAlign w:val="center"/>
          </w:tcPr>
          <w:p w14:paraId="0B4CE1DE">
            <w:pPr>
              <w:widowControl/>
              <w:rPr>
                <w:color w:val="000000" w:themeColor="text1"/>
                <w:kern w:val="21"/>
                <w:szCs w:val="21"/>
                <w:highlight w:val="none"/>
                <w14:textFill>
                  <w14:solidFill>
                    <w14:schemeClr w14:val="tx1"/>
                  </w14:solidFill>
                </w14:textFill>
              </w:rPr>
            </w:pPr>
            <w:r>
              <w:rPr>
                <w:color w:val="000000" w:themeColor="text1"/>
                <w:szCs w:val="21"/>
                <w:highlight w:val="none"/>
                <w14:textFill>
                  <w14:solidFill>
                    <w14:schemeClr w14:val="tx1"/>
                  </w14:solidFill>
                </w14:textFill>
              </w:rPr>
              <w:t>本项目投产运行前，应按照《固定污染源排污许可分类管理名录（2019年版）》填报排污许可证。工作区内需指定专门的人员</w:t>
            </w:r>
            <w:r>
              <w:rPr>
                <w:rFonts w:hint="eastAsia" w:ascii="宋体" w:hAnsi="宋体" w:cs="宋体"/>
                <w:color w:val="000000" w:themeColor="text1"/>
                <w:szCs w:val="21"/>
                <w:highlight w:val="none"/>
                <w14:textFill>
                  <w14:solidFill>
                    <w14:schemeClr w14:val="tx1"/>
                  </w14:solidFill>
                </w14:textFill>
              </w:rPr>
              <w:t>，保证项目运营时三废均能得到有效处理后达标排放。在日常生产中，应加强环保管理，大力推行清洁生产，并加强职工对污染要“以防为主，防治结合”的认识。另外，应加强对设备运行状况的检查，特别是环保设</w:t>
            </w:r>
            <w:r>
              <w:rPr>
                <w:color w:val="000000" w:themeColor="text1"/>
                <w:szCs w:val="21"/>
                <w:highlight w:val="none"/>
                <w14:textFill>
                  <w14:solidFill>
                    <w14:schemeClr w14:val="tx1"/>
                  </w14:solidFill>
                </w14:textFill>
              </w:rPr>
              <w:t>施要做到定期检查，制定检查方案与实施计划，严防出故障，对三废处理装置要定期检修，以确保污染物达标排放。按照相关要求，对排污口进行规范化管理，在正确的排放点位设置标识，以便进行规范化管理</w:t>
            </w:r>
            <w:r>
              <w:rPr>
                <w:rFonts w:hint="eastAsia"/>
                <w:color w:val="000000" w:themeColor="text1"/>
                <w:szCs w:val="21"/>
                <w:highlight w:val="none"/>
                <w14:textFill>
                  <w14:solidFill>
                    <w14:schemeClr w14:val="tx1"/>
                  </w14:solidFill>
                </w14:textFill>
              </w:rPr>
              <w:t>。</w:t>
            </w:r>
          </w:p>
        </w:tc>
      </w:tr>
    </w:tbl>
    <w:p w14:paraId="50980112">
      <w:pPr>
        <w:pStyle w:val="30"/>
        <w:spacing w:before="0" w:beforeAutospacing="0" w:after="158" w:afterLines="50" w:afterAutospacing="0"/>
        <w:jc w:val="center"/>
        <w:outlineLvl w:val="0"/>
        <w:rPr>
          <w:rFonts w:ascii="Times New Roman" w:hAnsi="Times New Roman" w:eastAsia="黑体"/>
          <w:snapToGrid w:val="0"/>
          <w:color w:val="000000" w:themeColor="text1"/>
          <w:kern w:val="21"/>
          <w:sz w:val="30"/>
          <w:szCs w:val="30"/>
          <w:highlight w:val="none"/>
          <w14:textFill>
            <w14:solidFill>
              <w14:schemeClr w14:val="tx1"/>
            </w14:solidFill>
          </w14:textFill>
        </w:rPr>
      </w:pPr>
      <w:r>
        <w:rPr>
          <w:rFonts w:ascii="Times New Roman" w:hAnsi="Times New Roman" w:eastAsia="黑体"/>
          <w:snapToGrid w:val="0"/>
          <w:color w:val="000000" w:themeColor="text1"/>
          <w:sz w:val="30"/>
          <w:szCs w:val="30"/>
          <w:highlight w:val="none"/>
          <w14:textFill>
            <w14:solidFill>
              <w14:schemeClr w14:val="tx1"/>
            </w14:solidFill>
          </w14:textFill>
        </w:rPr>
        <w:br w:type="page"/>
      </w:r>
      <w:bookmarkStart w:id="9" w:name="_Toc19724"/>
      <w:r>
        <w:rPr>
          <w:rFonts w:ascii="Times New Roman" w:hAnsi="Times New Roman" w:eastAsia="黑体"/>
          <w:snapToGrid w:val="0"/>
          <w:color w:val="000000" w:themeColor="text1"/>
          <w:kern w:val="21"/>
          <w:sz w:val="30"/>
          <w:szCs w:val="30"/>
          <w:highlight w:val="none"/>
          <w14:textFill>
            <w14:solidFill>
              <w14:schemeClr w14:val="tx1"/>
            </w14:solidFill>
          </w14:textFill>
        </w:rPr>
        <w:t>六、结论</w:t>
      </w:r>
      <w:bookmarkEnd w:id="9"/>
    </w:p>
    <w:tbl>
      <w:tblPr>
        <w:tblStyle w:val="3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03"/>
      </w:tblGrid>
      <w:tr w14:paraId="7BF593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66" w:hRule="atLeast"/>
          <w:jc w:val="center"/>
        </w:trPr>
        <w:tc>
          <w:tcPr>
            <w:tcW w:w="5000" w:type="pct"/>
            <w:vAlign w:val="center"/>
          </w:tcPr>
          <w:p w14:paraId="726DDE49">
            <w:pPr>
              <w:widowControl/>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本</w:t>
            </w:r>
            <w:r>
              <w:rPr>
                <w:color w:val="000000" w:themeColor="text1"/>
                <w:szCs w:val="21"/>
                <w:highlight w:val="none"/>
                <w14:textFill>
                  <w14:solidFill>
                    <w14:schemeClr w14:val="tx1"/>
                  </w14:solidFill>
                </w14:textFill>
              </w:rPr>
              <w:t>项目符合国家产业政策，环保治理措施技术可行、污染物达标排放。企业在确实落实各项治理措施的情况下，在环保方面是可行的。</w:t>
            </w:r>
          </w:p>
        </w:tc>
      </w:tr>
    </w:tbl>
    <w:p w14:paraId="17172F5E">
      <w:pPr>
        <w:pStyle w:val="30"/>
        <w:spacing w:before="0" w:beforeAutospacing="0" w:after="158" w:afterLines="50" w:afterAutospacing="0"/>
        <w:outlineLvl w:val="0"/>
        <w:rPr>
          <w:rFonts w:ascii="Times New Roman" w:hAnsi="Times New Roman" w:eastAsia="黑体"/>
          <w:snapToGrid w:val="0"/>
          <w:color w:val="000000" w:themeColor="text1"/>
          <w:sz w:val="32"/>
          <w:szCs w:val="32"/>
          <w:highlight w:val="none"/>
          <w14:textFill>
            <w14:solidFill>
              <w14:schemeClr w14:val="tx1"/>
            </w14:solidFill>
          </w14:textFill>
        </w:rPr>
        <w:sectPr>
          <w:footerReference r:id="rId5" w:type="default"/>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6F80F44D">
      <w:pPr>
        <w:pStyle w:val="30"/>
        <w:spacing w:before="0" w:beforeAutospacing="0" w:after="0" w:afterAutospacing="0"/>
        <w:jc w:val="both"/>
        <w:outlineLvl w:val="0"/>
        <w:rPr>
          <w:rFonts w:ascii="Times New Roman" w:hAnsi="Times New Roman" w:eastAsia="黑体"/>
          <w:snapToGrid w:val="0"/>
          <w:color w:val="000000" w:themeColor="text1"/>
          <w:kern w:val="21"/>
          <w:sz w:val="30"/>
          <w:szCs w:val="30"/>
          <w:highlight w:val="none"/>
          <w14:textFill>
            <w14:solidFill>
              <w14:schemeClr w14:val="tx1"/>
            </w14:solidFill>
          </w14:textFill>
        </w:rPr>
      </w:pPr>
      <w:bookmarkStart w:id="10" w:name="_Toc17733"/>
      <w:r>
        <w:rPr>
          <w:rFonts w:ascii="Times New Roman" w:hAnsi="Times New Roman" w:eastAsia="黑体"/>
          <w:snapToGrid w:val="0"/>
          <w:color w:val="000000" w:themeColor="text1"/>
          <w:kern w:val="21"/>
          <w:sz w:val="30"/>
          <w:szCs w:val="30"/>
          <w:highlight w:val="none"/>
          <w14:textFill>
            <w14:solidFill>
              <w14:schemeClr w14:val="tx1"/>
            </w14:solidFill>
          </w14:textFill>
        </w:rPr>
        <w:t>附表</w:t>
      </w:r>
      <w:bookmarkEnd w:id="10"/>
    </w:p>
    <w:p w14:paraId="41290EEE">
      <w:pPr>
        <w:pStyle w:val="30"/>
        <w:spacing w:before="0" w:beforeAutospacing="0" w:after="0" w:afterAutospacing="0"/>
        <w:jc w:val="center"/>
        <w:rPr>
          <w:rFonts w:ascii="Times New Roman" w:hAnsi="Times New Roman" w:eastAsia="黑体"/>
          <w:snapToGrid w:val="0"/>
          <w:color w:val="000000" w:themeColor="text1"/>
          <w:kern w:val="21"/>
          <w:sz w:val="30"/>
          <w:szCs w:val="38"/>
          <w:highlight w:val="none"/>
          <w14:textFill>
            <w14:solidFill>
              <w14:schemeClr w14:val="tx1"/>
            </w14:solidFill>
          </w14:textFill>
        </w:rPr>
      </w:pPr>
      <w:r>
        <w:rPr>
          <w:rFonts w:ascii="Times New Roman" w:hAnsi="Times New Roman" w:eastAsia="黑体"/>
          <w:snapToGrid w:val="0"/>
          <w:color w:val="000000" w:themeColor="text1"/>
          <w:kern w:val="21"/>
          <w:sz w:val="30"/>
          <w:szCs w:val="38"/>
          <w:highlight w:val="none"/>
          <w14:textFill>
            <w14:solidFill>
              <w14:schemeClr w14:val="tx1"/>
            </w14:solidFill>
          </w14:textFill>
        </w:rPr>
        <w:t>建设项目污染物排放量汇总表</w:t>
      </w:r>
    </w:p>
    <w:tbl>
      <w:tblPr>
        <w:tblStyle w:val="36"/>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17"/>
        <w:gridCol w:w="2697"/>
        <w:gridCol w:w="1364"/>
        <w:gridCol w:w="1296"/>
        <w:gridCol w:w="1409"/>
        <w:gridCol w:w="1559"/>
        <w:gridCol w:w="1535"/>
        <w:gridCol w:w="1786"/>
        <w:gridCol w:w="1225"/>
      </w:tblGrid>
      <w:tr w14:paraId="77A0B5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7" w:hRule="atLeast"/>
          <w:jc w:val="center"/>
        </w:trPr>
        <w:tc>
          <w:tcPr>
            <w:tcW w:w="917" w:type="dxa"/>
            <w:tcBorders>
              <w:tl2br w:val="single" w:color="auto" w:sz="4" w:space="0"/>
            </w:tcBorders>
            <w:tcMar>
              <w:left w:w="28" w:type="dxa"/>
              <w:right w:w="28" w:type="dxa"/>
            </w:tcMar>
            <w:vAlign w:val="center"/>
          </w:tcPr>
          <w:p w14:paraId="5F2E9C19">
            <w:pPr>
              <w:pStyle w:val="66"/>
              <w:spacing w:beforeLines="0" w:afterLines="0" w:line="240" w:lineRule="auto"/>
              <w:ind w:firstLine="0"/>
              <w:jc w:val="right"/>
              <w:rPr>
                <w:rFonts w:ascii="Times New Roman" w:eastAsia="黑体"/>
                <w:snapToGrid w:val="0"/>
                <w:color w:val="000000" w:themeColor="text1"/>
                <w:spacing w:val="-6"/>
                <w:kern w:val="21"/>
                <w:sz w:val="21"/>
                <w:highlight w:val="none"/>
                <w14:textFill>
                  <w14:solidFill>
                    <w14:schemeClr w14:val="tx1"/>
                  </w14:solidFill>
                </w14:textFill>
              </w:rPr>
            </w:pPr>
            <w:r>
              <w:rPr>
                <w:rFonts w:ascii="Times New Roman" w:eastAsia="黑体"/>
                <w:snapToGrid w:val="0"/>
                <w:color w:val="000000" w:themeColor="text1"/>
                <w:spacing w:val="-6"/>
                <w:kern w:val="21"/>
                <w:sz w:val="21"/>
                <w:highlight w:val="none"/>
                <w14:textFill>
                  <w14:solidFill>
                    <w14:schemeClr w14:val="tx1"/>
                  </w14:solidFill>
                </w14:textFill>
              </w:rPr>
              <w:t>项目</w:t>
            </w:r>
          </w:p>
          <w:p w14:paraId="1A274A8B">
            <w:pPr>
              <w:pStyle w:val="66"/>
              <w:spacing w:beforeLines="0" w:afterLines="0" w:line="240" w:lineRule="auto"/>
              <w:ind w:firstLine="0"/>
              <w:jc w:val="both"/>
              <w:rPr>
                <w:rFonts w:ascii="Times New Roman" w:eastAsia="黑体"/>
                <w:snapToGrid w:val="0"/>
                <w:color w:val="000000" w:themeColor="text1"/>
                <w:spacing w:val="-6"/>
                <w:kern w:val="21"/>
                <w:sz w:val="21"/>
                <w:highlight w:val="none"/>
                <w14:textFill>
                  <w14:solidFill>
                    <w14:schemeClr w14:val="tx1"/>
                  </w14:solidFill>
                </w14:textFill>
              </w:rPr>
            </w:pPr>
            <w:r>
              <w:rPr>
                <w:rFonts w:ascii="Times New Roman" w:eastAsia="黑体"/>
                <w:snapToGrid w:val="0"/>
                <w:color w:val="000000" w:themeColor="text1"/>
                <w:spacing w:val="-6"/>
                <w:kern w:val="21"/>
                <w:sz w:val="21"/>
                <w:highlight w:val="none"/>
                <w14:textFill>
                  <w14:solidFill>
                    <w14:schemeClr w14:val="tx1"/>
                  </w14:solidFill>
                </w14:textFill>
              </w:rPr>
              <w:t>分类</w:t>
            </w:r>
          </w:p>
        </w:tc>
        <w:tc>
          <w:tcPr>
            <w:tcW w:w="2697" w:type="dxa"/>
            <w:tcMar>
              <w:left w:w="28" w:type="dxa"/>
              <w:right w:w="28" w:type="dxa"/>
            </w:tcMar>
            <w:vAlign w:val="center"/>
          </w:tcPr>
          <w:p w14:paraId="706379B4">
            <w:pPr>
              <w:pStyle w:val="66"/>
              <w:spacing w:beforeLines="0" w:afterLines="0" w:line="240" w:lineRule="auto"/>
              <w:ind w:firstLine="0"/>
              <w:rPr>
                <w:rFonts w:ascii="Times New Roman" w:eastAsia="黑体"/>
                <w:snapToGrid w:val="0"/>
                <w:color w:val="000000" w:themeColor="text1"/>
                <w:spacing w:val="-6"/>
                <w:kern w:val="21"/>
                <w:sz w:val="21"/>
                <w:szCs w:val="21"/>
                <w:highlight w:val="none"/>
                <w14:textFill>
                  <w14:solidFill>
                    <w14:schemeClr w14:val="tx1"/>
                  </w14:solidFill>
                </w14:textFill>
              </w:rPr>
            </w:pPr>
            <w:r>
              <w:rPr>
                <w:rFonts w:ascii="Times New Roman" w:eastAsia="黑体"/>
                <w:snapToGrid w:val="0"/>
                <w:color w:val="000000" w:themeColor="text1"/>
                <w:spacing w:val="-6"/>
                <w:kern w:val="21"/>
                <w:sz w:val="21"/>
                <w:szCs w:val="21"/>
                <w:highlight w:val="none"/>
                <w14:textFill>
                  <w14:solidFill>
                    <w14:schemeClr w14:val="tx1"/>
                  </w14:solidFill>
                </w14:textFill>
              </w:rPr>
              <w:t>污染物名称</w:t>
            </w:r>
          </w:p>
        </w:tc>
        <w:tc>
          <w:tcPr>
            <w:tcW w:w="1364" w:type="dxa"/>
            <w:tcMar>
              <w:left w:w="28" w:type="dxa"/>
              <w:right w:w="28" w:type="dxa"/>
            </w:tcMar>
            <w:vAlign w:val="center"/>
          </w:tcPr>
          <w:p w14:paraId="3340EBF9">
            <w:pPr>
              <w:pStyle w:val="66"/>
              <w:spacing w:beforeLines="0" w:afterLines="0" w:line="240" w:lineRule="auto"/>
              <w:ind w:firstLine="0"/>
              <w:rPr>
                <w:rFonts w:ascii="Times New Roman" w:eastAsia="黑体"/>
                <w:snapToGrid w:val="0"/>
                <w:color w:val="000000" w:themeColor="text1"/>
                <w:spacing w:val="-6"/>
                <w:kern w:val="21"/>
                <w:sz w:val="21"/>
                <w:szCs w:val="21"/>
                <w:highlight w:val="none"/>
                <w14:textFill>
                  <w14:solidFill>
                    <w14:schemeClr w14:val="tx1"/>
                  </w14:solidFill>
                </w14:textFill>
              </w:rPr>
            </w:pPr>
            <w:r>
              <w:rPr>
                <w:rFonts w:ascii="Times New Roman" w:eastAsia="黑体"/>
                <w:snapToGrid w:val="0"/>
                <w:color w:val="000000" w:themeColor="text1"/>
                <w:spacing w:val="-6"/>
                <w:kern w:val="21"/>
                <w:sz w:val="21"/>
                <w:szCs w:val="21"/>
                <w:highlight w:val="none"/>
                <w14:textFill>
                  <w14:solidFill>
                    <w14:schemeClr w14:val="tx1"/>
                  </w14:solidFill>
                </w14:textFill>
              </w:rPr>
              <w:t>现有工程</w:t>
            </w:r>
          </w:p>
          <w:p w14:paraId="5CA9736A">
            <w:pPr>
              <w:pStyle w:val="66"/>
              <w:spacing w:beforeLines="0" w:afterLines="0" w:line="240" w:lineRule="auto"/>
              <w:ind w:firstLine="0"/>
              <w:rPr>
                <w:rFonts w:ascii="Times New Roman" w:eastAsia="黑体"/>
                <w:snapToGrid w:val="0"/>
                <w:color w:val="000000" w:themeColor="text1"/>
                <w:spacing w:val="-6"/>
                <w:kern w:val="21"/>
                <w:sz w:val="21"/>
                <w:szCs w:val="21"/>
                <w:highlight w:val="none"/>
                <w14:textFill>
                  <w14:solidFill>
                    <w14:schemeClr w14:val="tx1"/>
                  </w14:solidFill>
                </w14:textFill>
              </w:rPr>
            </w:pPr>
            <w:r>
              <w:rPr>
                <w:rFonts w:ascii="Times New Roman" w:eastAsia="黑体"/>
                <w:snapToGrid w:val="0"/>
                <w:color w:val="000000" w:themeColor="text1"/>
                <w:spacing w:val="-6"/>
                <w:kern w:val="21"/>
                <w:sz w:val="21"/>
                <w:szCs w:val="21"/>
                <w:highlight w:val="none"/>
                <w14:textFill>
                  <w14:solidFill>
                    <w14:schemeClr w14:val="tx1"/>
                  </w14:solidFill>
                </w14:textFill>
              </w:rPr>
              <w:t>排放量（固体废物产生量）</w:t>
            </w:r>
            <w:r>
              <w:rPr>
                <w:rFonts w:ascii="Times New Roman" w:eastAsia="黑体"/>
                <w:snapToGrid w:val="0"/>
                <w:color w:val="000000" w:themeColor="text1"/>
                <w:spacing w:val="-6"/>
                <w:kern w:val="21"/>
                <w:sz w:val="21"/>
                <w:szCs w:val="21"/>
                <w:highlight w:val="none"/>
                <w14:textFill>
                  <w14:solidFill>
                    <w14:schemeClr w14:val="tx1"/>
                  </w14:solidFill>
                </w14:textFill>
              </w:rPr>
              <w:fldChar w:fldCharType="begin"/>
            </w:r>
            <w:r>
              <w:rPr>
                <w:rFonts w:ascii="Times New Roman" w:eastAsia="黑体"/>
                <w:snapToGrid w:val="0"/>
                <w:color w:val="000000" w:themeColor="text1"/>
                <w:spacing w:val="-6"/>
                <w:kern w:val="21"/>
                <w:sz w:val="21"/>
                <w:szCs w:val="21"/>
                <w:highlight w:val="none"/>
                <w14:textFill>
                  <w14:solidFill>
                    <w14:schemeClr w14:val="tx1"/>
                  </w14:solidFill>
                </w14:textFill>
              </w:rPr>
              <w:instrText xml:space="preserve"> = 1 \* GB3 \* MERGEFORMAT </w:instrText>
            </w:r>
            <w:r>
              <w:rPr>
                <w:rFonts w:ascii="Times New Roman" w:eastAsia="黑体"/>
                <w:snapToGrid w:val="0"/>
                <w:color w:val="000000" w:themeColor="text1"/>
                <w:spacing w:val="-6"/>
                <w:kern w:val="21"/>
                <w:sz w:val="21"/>
                <w:szCs w:val="21"/>
                <w:highlight w:val="none"/>
                <w14:textFill>
                  <w14:solidFill>
                    <w14:schemeClr w14:val="tx1"/>
                  </w14:solidFill>
                </w14:textFill>
              </w:rPr>
              <w:fldChar w:fldCharType="separate"/>
            </w:r>
            <w:r>
              <w:rPr>
                <w:rFonts w:ascii="Times New Roman" w:eastAsia="黑体"/>
                <w:color w:val="000000" w:themeColor="text1"/>
                <w:kern w:val="2"/>
                <w:sz w:val="21"/>
                <w:szCs w:val="21"/>
                <w:highlight w:val="none"/>
                <w14:textFill>
                  <w14:solidFill>
                    <w14:schemeClr w14:val="tx1"/>
                  </w14:solidFill>
                </w14:textFill>
              </w:rPr>
              <w:t>①</w:t>
            </w:r>
            <w:r>
              <w:rPr>
                <w:rFonts w:ascii="Times New Roman" w:eastAsia="黑体"/>
                <w:snapToGrid w:val="0"/>
                <w:color w:val="000000" w:themeColor="text1"/>
                <w:spacing w:val="-6"/>
                <w:kern w:val="21"/>
                <w:sz w:val="21"/>
                <w:szCs w:val="21"/>
                <w:highlight w:val="none"/>
                <w14:textFill>
                  <w14:solidFill>
                    <w14:schemeClr w14:val="tx1"/>
                  </w14:solidFill>
                </w14:textFill>
              </w:rPr>
              <w:fldChar w:fldCharType="end"/>
            </w:r>
          </w:p>
        </w:tc>
        <w:tc>
          <w:tcPr>
            <w:tcW w:w="1296" w:type="dxa"/>
            <w:tcMar>
              <w:left w:w="28" w:type="dxa"/>
              <w:right w:w="28" w:type="dxa"/>
            </w:tcMar>
            <w:vAlign w:val="center"/>
          </w:tcPr>
          <w:p w14:paraId="6BBDA00B">
            <w:pPr>
              <w:pStyle w:val="66"/>
              <w:spacing w:beforeLines="0" w:afterLines="0" w:line="240" w:lineRule="auto"/>
              <w:ind w:firstLine="0"/>
              <w:rPr>
                <w:rFonts w:ascii="Times New Roman" w:eastAsia="黑体"/>
                <w:snapToGrid w:val="0"/>
                <w:color w:val="000000" w:themeColor="text1"/>
                <w:spacing w:val="-6"/>
                <w:kern w:val="21"/>
                <w:sz w:val="21"/>
                <w:szCs w:val="21"/>
                <w:highlight w:val="none"/>
                <w14:textFill>
                  <w14:solidFill>
                    <w14:schemeClr w14:val="tx1"/>
                  </w14:solidFill>
                </w14:textFill>
              </w:rPr>
            </w:pPr>
            <w:r>
              <w:rPr>
                <w:rFonts w:ascii="Times New Roman" w:eastAsia="黑体"/>
                <w:snapToGrid w:val="0"/>
                <w:color w:val="000000" w:themeColor="text1"/>
                <w:spacing w:val="-6"/>
                <w:kern w:val="21"/>
                <w:sz w:val="21"/>
                <w:szCs w:val="21"/>
                <w:highlight w:val="none"/>
                <w14:textFill>
                  <w14:solidFill>
                    <w14:schemeClr w14:val="tx1"/>
                  </w14:solidFill>
                </w14:textFill>
              </w:rPr>
              <w:t>现有工程</w:t>
            </w:r>
          </w:p>
          <w:p w14:paraId="64B1AD78">
            <w:pPr>
              <w:pStyle w:val="66"/>
              <w:spacing w:beforeLines="0" w:afterLines="0" w:line="240" w:lineRule="auto"/>
              <w:ind w:firstLine="0"/>
              <w:rPr>
                <w:rFonts w:ascii="Times New Roman" w:eastAsia="黑体"/>
                <w:snapToGrid w:val="0"/>
                <w:color w:val="000000" w:themeColor="text1"/>
                <w:spacing w:val="-6"/>
                <w:kern w:val="21"/>
                <w:sz w:val="21"/>
                <w:szCs w:val="21"/>
                <w:highlight w:val="none"/>
                <w14:textFill>
                  <w14:solidFill>
                    <w14:schemeClr w14:val="tx1"/>
                  </w14:solidFill>
                </w14:textFill>
              </w:rPr>
            </w:pPr>
            <w:r>
              <w:rPr>
                <w:rFonts w:ascii="Times New Roman" w:eastAsia="黑体"/>
                <w:snapToGrid w:val="0"/>
                <w:color w:val="000000" w:themeColor="text1"/>
                <w:spacing w:val="-6"/>
                <w:kern w:val="21"/>
                <w:sz w:val="21"/>
                <w:szCs w:val="21"/>
                <w:highlight w:val="none"/>
                <w14:textFill>
                  <w14:solidFill>
                    <w14:schemeClr w14:val="tx1"/>
                  </w14:solidFill>
                </w14:textFill>
              </w:rPr>
              <w:t>许可排放量</w:t>
            </w:r>
          </w:p>
          <w:p w14:paraId="0F58CEF4">
            <w:pPr>
              <w:pStyle w:val="66"/>
              <w:spacing w:beforeLines="0" w:afterLines="0" w:line="240" w:lineRule="auto"/>
              <w:ind w:firstLine="0"/>
              <w:rPr>
                <w:rFonts w:ascii="Times New Roman" w:eastAsia="黑体"/>
                <w:snapToGrid w:val="0"/>
                <w:color w:val="000000" w:themeColor="text1"/>
                <w:spacing w:val="-6"/>
                <w:kern w:val="21"/>
                <w:sz w:val="21"/>
                <w:szCs w:val="21"/>
                <w:highlight w:val="none"/>
                <w14:textFill>
                  <w14:solidFill>
                    <w14:schemeClr w14:val="tx1"/>
                  </w14:solidFill>
                </w14:textFill>
              </w:rPr>
            </w:pPr>
            <w:r>
              <w:rPr>
                <w:rFonts w:ascii="Times New Roman" w:eastAsia="黑体"/>
                <w:snapToGrid w:val="0"/>
                <w:color w:val="000000" w:themeColor="text1"/>
                <w:spacing w:val="-6"/>
                <w:kern w:val="21"/>
                <w:sz w:val="21"/>
                <w:szCs w:val="21"/>
                <w:highlight w:val="none"/>
                <w14:textFill>
                  <w14:solidFill>
                    <w14:schemeClr w14:val="tx1"/>
                  </w14:solidFill>
                </w14:textFill>
              </w:rPr>
              <w:fldChar w:fldCharType="begin"/>
            </w:r>
            <w:r>
              <w:rPr>
                <w:rFonts w:ascii="Times New Roman" w:eastAsia="黑体"/>
                <w:snapToGrid w:val="0"/>
                <w:color w:val="000000" w:themeColor="text1"/>
                <w:spacing w:val="-6"/>
                <w:kern w:val="21"/>
                <w:sz w:val="21"/>
                <w:szCs w:val="21"/>
                <w:highlight w:val="none"/>
                <w14:textFill>
                  <w14:solidFill>
                    <w14:schemeClr w14:val="tx1"/>
                  </w14:solidFill>
                </w14:textFill>
              </w:rPr>
              <w:instrText xml:space="preserve"> = 2 \* GB3 \* MERGEFORMAT </w:instrText>
            </w:r>
            <w:r>
              <w:rPr>
                <w:rFonts w:ascii="Times New Roman" w:eastAsia="黑体"/>
                <w:snapToGrid w:val="0"/>
                <w:color w:val="000000" w:themeColor="text1"/>
                <w:spacing w:val="-6"/>
                <w:kern w:val="21"/>
                <w:sz w:val="21"/>
                <w:szCs w:val="21"/>
                <w:highlight w:val="none"/>
                <w14:textFill>
                  <w14:solidFill>
                    <w14:schemeClr w14:val="tx1"/>
                  </w14:solidFill>
                </w14:textFill>
              </w:rPr>
              <w:fldChar w:fldCharType="separate"/>
            </w:r>
            <w:r>
              <w:rPr>
                <w:rFonts w:ascii="Times New Roman" w:eastAsia="黑体"/>
                <w:snapToGrid w:val="0"/>
                <w:color w:val="000000" w:themeColor="text1"/>
                <w:spacing w:val="-6"/>
                <w:kern w:val="21"/>
                <w:sz w:val="21"/>
                <w:szCs w:val="21"/>
                <w:highlight w:val="none"/>
                <w14:textFill>
                  <w14:solidFill>
                    <w14:schemeClr w14:val="tx1"/>
                  </w14:solidFill>
                </w14:textFill>
              </w:rPr>
              <w:t>②</w:t>
            </w:r>
            <w:r>
              <w:rPr>
                <w:rFonts w:ascii="Times New Roman" w:eastAsia="黑体"/>
                <w:snapToGrid w:val="0"/>
                <w:color w:val="000000" w:themeColor="text1"/>
                <w:spacing w:val="-6"/>
                <w:kern w:val="21"/>
                <w:sz w:val="21"/>
                <w:szCs w:val="21"/>
                <w:highlight w:val="none"/>
                <w14:textFill>
                  <w14:solidFill>
                    <w14:schemeClr w14:val="tx1"/>
                  </w14:solidFill>
                </w14:textFill>
              </w:rPr>
              <w:fldChar w:fldCharType="end"/>
            </w:r>
          </w:p>
        </w:tc>
        <w:tc>
          <w:tcPr>
            <w:tcW w:w="1409" w:type="dxa"/>
            <w:tcMar>
              <w:left w:w="28" w:type="dxa"/>
              <w:right w:w="28" w:type="dxa"/>
            </w:tcMar>
            <w:vAlign w:val="center"/>
          </w:tcPr>
          <w:p w14:paraId="5D0831DE">
            <w:pPr>
              <w:pStyle w:val="66"/>
              <w:spacing w:beforeLines="0" w:afterLines="0" w:line="240" w:lineRule="auto"/>
              <w:ind w:firstLine="0"/>
              <w:rPr>
                <w:rFonts w:ascii="Times New Roman" w:eastAsia="黑体"/>
                <w:snapToGrid w:val="0"/>
                <w:color w:val="000000" w:themeColor="text1"/>
                <w:spacing w:val="-6"/>
                <w:kern w:val="21"/>
                <w:sz w:val="21"/>
                <w:szCs w:val="21"/>
                <w:highlight w:val="none"/>
                <w14:textFill>
                  <w14:solidFill>
                    <w14:schemeClr w14:val="tx1"/>
                  </w14:solidFill>
                </w14:textFill>
              </w:rPr>
            </w:pPr>
            <w:r>
              <w:rPr>
                <w:rFonts w:ascii="Times New Roman" w:eastAsia="黑体"/>
                <w:snapToGrid w:val="0"/>
                <w:color w:val="000000" w:themeColor="text1"/>
                <w:spacing w:val="-6"/>
                <w:kern w:val="21"/>
                <w:sz w:val="21"/>
                <w:szCs w:val="21"/>
                <w:highlight w:val="none"/>
                <w14:textFill>
                  <w14:solidFill>
                    <w14:schemeClr w14:val="tx1"/>
                  </w14:solidFill>
                </w14:textFill>
              </w:rPr>
              <w:t>在建工程</w:t>
            </w:r>
          </w:p>
          <w:p w14:paraId="1E6DF994">
            <w:pPr>
              <w:pStyle w:val="66"/>
              <w:spacing w:beforeLines="0" w:afterLines="0" w:line="240" w:lineRule="auto"/>
              <w:ind w:firstLine="0"/>
              <w:rPr>
                <w:rFonts w:ascii="Times New Roman" w:eastAsia="黑体"/>
                <w:snapToGrid w:val="0"/>
                <w:color w:val="000000" w:themeColor="text1"/>
                <w:spacing w:val="-6"/>
                <w:kern w:val="21"/>
                <w:sz w:val="21"/>
                <w:szCs w:val="21"/>
                <w:highlight w:val="none"/>
                <w14:textFill>
                  <w14:solidFill>
                    <w14:schemeClr w14:val="tx1"/>
                  </w14:solidFill>
                </w14:textFill>
              </w:rPr>
            </w:pPr>
            <w:r>
              <w:rPr>
                <w:rFonts w:ascii="Times New Roman" w:eastAsia="黑体"/>
                <w:snapToGrid w:val="0"/>
                <w:color w:val="000000" w:themeColor="text1"/>
                <w:spacing w:val="-6"/>
                <w:kern w:val="21"/>
                <w:sz w:val="21"/>
                <w:szCs w:val="21"/>
                <w:highlight w:val="none"/>
                <w14:textFill>
                  <w14:solidFill>
                    <w14:schemeClr w14:val="tx1"/>
                  </w14:solidFill>
                </w14:textFill>
              </w:rPr>
              <w:t>排放量（固体废物产生量）</w:t>
            </w:r>
            <w:r>
              <w:rPr>
                <w:rFonts w:ascii="Times New Roman" w:eastAsia="黑体"/>
                <w:snapToGrid w:val="0"/>
                <w:color w:val="000000" w:themeColor="text1"/>
                <w:spacing w:val="-6"/>
                <w:kern w:val="21"/>
                <w:sz w:val="21"/>
                <w:szCs w:val="21"/>
                <w:highlight w:val="none"/>
                <w14:textFill>
                  <w14:solidFill>
                    <w14:schemeClr w14:val="tx1"/>
                  </w14:solidFill>
                </w14:textFill>
              </w:rPr>
              <w:fldChar w:fldCharType="begin"/>
            </w:r>
            <w:r>
              <w:rPr>
                <w:rFonts w:ascii="Times New Roman" w:eastAsia="黑体"/>
                <w:snapToGrid w:val="0"/>
                <w:color w:val="000000" w:themeColor="text1"/>
                <w:spacing w:val="-6"/>
                <w:kern w:val="21"/>
                <w:sz w:val="21"/>
                <w:szCs w:val="21"/>
                <w:highlight w:val="none"/>
                <w14:textFill>
                  <w14:solidFill>
                    <w14:schemeClr w14:val="tx1"/>
                  </w14:solidFill>
                </w14:textFill>
              </w:rPr>
              <w:instrText xml:space="preserve"> = 3 \* GB3 \* MERGEFORMAT </w:instrText>
            </w:r>
            <w:r>
              <w:rPr>
                <w:rFonts w:ascii="Times New Roman" w:eastAsia="黑体"/>
                <w:snapToGrid w:val="0"/>
                <w:color w:val="000000" w:themeColor="text1"/>
                <w:spacing w:val="-6"/>
                <w:kern w:val="21"/>
                <w:sz w:val="21"/>
                <w:szCs w:val="21"/>
                <w:highlight w:val="none"/>
                <w14:textFill>
                  <w14:solidFill>
                    <w14:schemeClr w14:val="tx1"/>
                  </w14:solidFill>
                </w14:textFill>
              </w:rPr>
              <w:fldChar w:fldCharType="separate"/>
            </w:r>
            <w:r>
              <w:rPr>
                <w:rFonts w:ascii="Times New Roman" w:eastAsia="黑体"/>
                <w:color w:val="000000" w:themeColor="text1"/>
                <w:kern w:val="2"/>
                <w:sz w:val="21"/>
                <w:szCs w:val="21"/>
                <w:highlight w:val="none"/>
                <w14:textFill>
                  <w14:solidFill>
                    <w14:schemeClr w14:val="tx1"/>
                  </w14:solidFill>
                </w14:textFill>
              </w:rPr>
              <w:t>③</w:t>
            </w:r>
            <w:r>
              <w:rPr>
                <w:rFonts w:ascii="Times New Roman" w:eastAsia="黑体"/>
                <w:snapToGrid w:val="0"/>
                <w:color w:val="000000" w:themeColor="text1"/>
                <w:spacing w:val="-6"/>
                <w:kern w:val="21"/>
                <w:sz w:val="21"/>
                <w:szCs w:val="21"/>
                <w:highlight w:val="none"/>
                <w14:textFill>
                  <w14:solidFill>
                    <w14:schemeClr w14:val="tx1"/>
                  </w14:solidFill>
                </w14:textFill>
              </w:rPr>
              <w:fldChar w:fldCharType="end"/>
            </w:r>
          </w:p>
        </w:tc>
        <w:tc>
          <w:tcPr>
            <w:tcW w:w="1559" w:type="dxa"/>
            <w:tcMar>
              <w:left w:w="28" w:type="dxa"/>
              <w:right w:w="28" w:type="dxa"/>
            </w:tcMar>
            <w:vAlign w:val="center"/>
          </w:tcPr>
          <w:p w14:paraId="7C0C53C4">
            <w:pPr>
              <w:pStyle w:val="66"/>
              <w:spacing w:beforeLines="0" w:afterLines="0" w:line="240" w:lineRule="auto"/>
              <w:ind w:firstLine="0"/>
              <w:rPr>
                <w:rFonts w:ascii="Times New Roman" w:eastAsia="黑体"/>
                <w:snapToGrid w:val="0"/>
                <w:color w:val="000000" w:themeColor="text1"/>
                <w:spacing w:val="-6"/>
                <w:kern w:val="21"/>
                <w:sz w:val="21"/>
                <w:szCs w:val="21"/>
                <w:highlight w:val="none"/>
                <w14:textFill>
                  <w14:solidFill>
                    <w14:schemeClr w14:val="tx1"/>
                  </w14:solidFill>
                </w14:textFill>
              </w:rPr>
            </w:pPr>
            <w:r>
              <w:rPr>
                <w:rFonts w:ascii="Times New Roman" w:eastAsia="黑体"/>
                <w:snapToGrid w:val="0"/>
                <w:color w:val="000000" w:themeColor="text1"/>
                <w:spacing w:val="-6"/>
                <w:kern w:val="21"/>
                <w:sz w:val="21"/>
                <w:szCs w:val="21"/>
                <w:highlight w:val="none"/>
                <w14:textFill>
                  <w14:solidFill>
                    <w14:schemeClr w14:val="tx1"/>
                  </w14:solidFill>
                </w14:textFill>
              </w:rPr>
              <w:t>本项目</w:t>
            </w:r>
          </w:p>
          <w:p w14:paraId="7FF67E76">
            <w:pPr>
              <w:pStyle w:val="66"/>
              <w:spacing w:beforeLines="0" w:afterLines="0" w:line="240" w:lineRule="auto"/>
              <w:ind w:firstLine="0"/>
              <w:rPr>
                <w:rFonts w:ascii="Times New Roman" w:eastAsia="黑体"/>
                <w:snapToGrid w:val="0"/>
                <w:color w:val="000000" w:themeColor="text1"/>
                <w:spacing w:val="-6"/>
                <w:kern w:val="21"/>
                <w:sz w:val="21"/>
                <w:szCs w:val="21"/>
                <w:highlight w:val="none"/>
                <w14:textFill>
                  <w14:solidFill>
                    <w14:schemeClr w14:val="tx1"/>
                  </w14:solidFill>
                </w14:textFill>
              </w:rPr>
            </w:pPr>
            <w:r>
              <w:rPr>
                <w:rFonts w:ascii="Times New Roman" w:eastAsia="黑体"/>
                <w:snapToGrid w:val="0"/>
                <w:color w:val="000000" w:themeColor="text1"/>
                <w:spacing w:val="-6"/>
                <w:kern w:val="21"/>
                <w:sz w:val="21"/>
                <w:szCs w:val="21"/>
                <w:highlight w:val="none"/>
                <w14:textFill>
                  <w14:solidFill>
                    <w14:schemeClr w14:val="tx1"/>
                  </w14:solidFill>
                </w14:textFill>
              </w:rPr>
              <w:t>排放量（固体废物产生量）</w:t>
            </w:r>
            <w:r>
              <w:rPr>
                <w:rFonts w:ascii="Times New Roman" w:eastAsia="黑体"/>
                <w:snapToGrid w:val="0"/>
                <w:color w:val="000000" w:themeColor="text1"/>
                <w:spacing w:val="-6"/>
                <w:kern w:val="21"/>
                <w:sz w:val="21"/>
                <w:szCs w:val="21"/>
                <w:highlight w:val="none"/>
                <w14:textFill>
                  <w14:solidFill>
                    <w14:schemeClr w14:val="tx1"/>
                  </w14:solidFill>
                </w14:textFill>
              </w:rPr>
              <w:fldChar w:fldCharType="begin"/>
            </w:r>
            <w:r>
              <w:rPr>
                <w:rFonts w:ascii="Times New Roman" w:eastAsia="黑体"/>
                <w:snapToGrid w:val="0"/>
                <w:color w:val="000000" w:themeColor="text1"/>
                <w:spacing w:val="-6"/>
                <w:kern w:val="21"/>
                <w:sz w:val="21"/>
                <w:szCs w:val="21"/>
                <w:highlight w:val="none"/>
                <w14:textFill>
                  <w14:solidFill>
                    <w14:schemeClr w14:val="tx1"/>
                  </w14:solidFill>
                </w14:textFill>
              </w:rPr>
              <w:instrText xml:space="preserve"> = 4 \* GB3 \* MERGEFORMAT </w:instrText>
            </w:r>
            <w:r>
              <w:rPr>
                <w:rFonts w:ascii="Times New Roman" w:eastAsia="黑体"/>
                <w:snapToGrid w:val="0"/>
                <w:color w:val="000000" w:themeColor="text1"/>
                <w:spacing w:val="-6"/>
                <w:kern w:val="21"/>
                <w:sz w:val="21"/>
                <w:szCs w:val="21"/>
                <w:highlight w:val="none"/>
                <w14:textFill>
                  <w14:solidFill>
                    <w14:schemeClr w14:val="tx1"/>
                  </w14:solidFill>
                </w14:textFill>
              </w:rPr>
              <w:fldChar w:fldCharType="separate"/>
            </w:r>
            <w:r>
              <w:rPr>
                <w:rFonts w:ascii="Times New Roman" w:eastAsia="黑体"/>
                <w:color w:val="000000" w:themeColor="text1"/>
                <w:kern w:val="2"/>
                <w:sz w:val="21"/>
                <w:szCs w:val="21"/>
                <w:highlight w:val="none"/>
                <w14:textFill>
                  <w14:solidFill>
                    <w14:schemeClr w14:val="tx1"/>
                  </w14:solidFill>
                </w14:textFill>
              </w:rPr>
              <w:t>④</w:t>
            </w:r>
            <w:r>
              <w:rPr>
                <w:rFonts w:ascii="Times New Roman" w:eastAsia="黑体"/>
                <w:snapToGrid w:val="0"/>
                <w:color w:val="000000" w:themeColor="text1"/>
                <w:spacing w:val="-6"/>
                <w:kern w:val="21"/>
                <w:sz w:val="21"/>
                <w:szCs w:val="21"/>
                <w:highlight w:val="none"/>
                <w14:textFill>
                  <w14:solidFill>
                    <w14:schemeClr w14:val="tx1"/>
                  </w14:solidFill>
                </w14:textFill>
              </w:rPr>
              <w:fldChar w:fldCharType="end"/>
            </w:r>
          </w:p>
        </w:tc>
        <w:tc>
          <w:tcPr>
            <w:tcW w:w="1535" w:type="dxa"/>
            <w:tcMar>
              <w:left w:w="28" w:type="dxa"/>
              <w:right w:w="28" w:type="dxa"/>
            </w:tcMar>
            <w:vAlign w:val="center"/>
          </w:tcPr>
          <w:p w14:paraId="2E5E633D">
            <w:pPr>
              <w:pStyle w:val="66"/>
              <w:spacing w:beforeLines="0" w:afterLines="0" w:line="240" w:lineRule="auto"/>
              <w:ind w:firstLine="0"/>
              <w:rPr>
                <w:rFonts w:ascii="Times New Roman" w:eastAsia="黑体"/>
                <w:snapToGrid w:val="0"/>
                <w:color w:val="000000" w:themeColor="text1"/>
                <w:spacing w:val="-16"/>
                <w:kern w:val="21"/>
                <w:sz w:val="21"/>
                <w:szCs w:val="21"/>
                <w:highlight w:val="none"/>
                <w14:textFill>
                  <w14:solidFill>
                    <w14:schemeClr w14:val="tx1"/>
                  </w14:solidFill>
                </w14:textFill>
              </w:rPr>
            </w:pPr>
            <w:r>
              <w:rPr>
                <w:rFonts w:ascii="Times New Roman" w:eastAsia="黑体"/>
                <w:snapToGrid w:val="0"/>
                <w:color w:val="000000" w:themeColor="text1"/>
                <w:spacing w:val="-16"/>
                <w:kern w:val="21"/>
                <w:sz w:val="21"/>
                <w:szCs w:val="21"/>
                <w:highlight w:val="none"/>
                <w14:textFill>
                  <w14:solidFill>
                    <w14:schemeClr w14:val="tx1"/>
                  </w14:solidFill>
                </w14:textFill>
              </w:rPr>
              <w:t>以新带老削减量</w:t>
            </w:r>
          </w:p>
          <w:p w14:paraId="7611E410">
            <w:pPr>
              <w:pStyle w:val="66"/>
              <w:spacing w:beforeLines="0" w:afterLines="0" w:line="240" w:lineRule="auto"/>
              <w:ind w:firstLine="0"/>
              <w:rPr>
                <w:rFonts w:ascii="Times New Roman" w:eastAsia="黑体"/>
                <w:snapToGrid w:val="0"/>
                <w:color w:val="000000" w:themeColor="text1"/>
                <w:spacing w:val="-16"/>
                <w:kern w:val="21"/>
                <w:sz w:val="21"/>
                <w:szCs w:val="21"/>
                <w:highlight w:val="none"/>
                <w14:textFill>
                  <w14:solidFill>
                    <w14:schemeClr w14:val="tx1"/>
                  </w14:solidFill>
                </w14:textFill>
              </w:rPr>
            </w:pPr>
            <w:r>
              <w:rPr>
                <w:rFonts w:ascii="Times New Roman" w:eastAsia="黑体"/>
                <w:snapToGrid w:val="0"/>
                <w:color w:val="000000" w:themeColor="text1"/>
                <w:spacing w:val="-16"/>
                <w:kern w:val="21"/>
                <w:sz w:val="21"/>
                <w:szCs w:val="21"/>
                <w:highlight w:val="none"/>
                <w14:textFill>
                  <w14:solidFill>
                    <w14:schemeClr w14:val="tx1"/>
                  </w14:solidFill>
                </w14:textFill>
              </w:rPr>
              <w:t>（新建项目不填）</w:t>
            </w:r>
            <w:r>
              <w:rPr>
                <w:rFonts w:ascii="Times New Roman" w:eastAsia="黑体"/>
                <w:snapToGrid w:val="0"/>
                <w:color w:val="000000" w:themeColor="text1"/>
                <w:spacing w:val="-16"/>
                <w:kern w:val="21"/>
                <w:sz w:val="21"/>
                <w:szCs w:val="21"/>
                <w:highlight w:val="none"/>
                <w14:textFill>
                  <w14:solidFill>
                    <w14:schemeClr w14:val="tx1"/>
                  </w14:solidFill>
                </w14:textFill>
              </w:rPr>
              <w:fldChar w:fldCharType="begin"/>
            </w:r>
            <w:r>
              <w:rPr>
                <w:rFonts w:ascii="Times New Roman" w:eastAsia="黑体"/>
                <w:snapToGrid w:val="0"/>
                <w:color w:val="000000" w:themeColor="text1"/>
                <w:spacing w:val="-16"/>
                <w:kern w:val="21"/>
                <w:sz w:val="21"/>
                <w:szCs w:val="21"/>
                <w:highlight w:val="none"/>
                <w14:textFill>
                  <w14:solidFill>
                    <w14:schemeClr w14:val="tx1"/>
                  </w14:solidFill>
                </w14:textFill>
              </w:rPr>
              <w:instrText xml:space="preserve"> = 5 \* GB3 \* MERGEFORMAT </w:instrText>
            </w:r>
            <w:r>
              <w:rPr>
                <w:rFonts w:ascii="Times New Roman" w:eastAsia="黑体"/>
                <w:snapToGrid w:val="0"/>
                <w:color w:val="000000" w:themeColor="text1"/>
                <w:spacing w:val="-16"/>
                <w:kern w:val="21"/>
                <w:sz w:val="21"/>
                <w:szCs w:val="21"/>
                <w:highlight w:val="none"/>
                <w14:textFill>
                  <w14:solidFill>
                    <w14:schemeClr w14:val="tx1"/>
                  </w14:solidFill>
                </w14:textFill>
              </w:rPr>
              <w:fldChar w:fldCharType="separate"/>
            </w:r>
            <w:r>
              <w:rPr>
                <w:rFonts w:ascii="Times New Roman" w:eastAsia="黑体"/>
                <w:color w:val="000000" w:themeColor="text1"/>
                <w:kern w:val="2"/>
                <w:sz w:val="21"/>
                <w:szCs w:val="21"/>
                <w:highlight w:val="none"/>
                <w14:textFill>
                  <w14:solidFill>
                    <w14:schemeClr w14:val="tx1"/>
                  </w14:solidFill>
                </w14:textFill>
              </w:rPr>
              <w:t>⑤</w:t>
            </w:r>
            <w:r>
              <w:rPr>
                <w:rFonts w:ascii="Times New Roman" w:eastAsia="黑体"/>
                <w:snapToGrid w:val="0"/>
                <w:color w:val="000000" w:themeColor="text1"/>
                <w:spacing w:val="-16"/>
                <w:kern w:val="21"/>
                <w:sz w:val="21"/>
                <w:szCs w:val="21"/>
                <w:highlight w:val="none"/>
                <w14:textFill>
                  <w14:solidFill>
                    <w14:schemeClr w14:val="tx1"/>
                  </w14:solidFill>
                </w14:textFill>
              </w:rPr>
              <w:fldChar w:fldCharType="end"/>
            </w:r>
          </w:p>
        </w:tc>
        <w:tc>
          <w:tcPr>
            <w:tcW w:w="1786" w:type="dxa"/>
            <w:tcMar>
              <w:left w:w="28" w:type="dxa"/>
              <w:right w:w="28" w:type="dxa"/>
            </w:tcMar>
            <w:vAlign w:val="center"/>
          </w:tcPr>
          <w:p w14:paraId="27672FE7">
            <w:pPr>
              <w:pStyle w:val="66"/>
              <w:spacing w:beforeLines="0" w:afterLines="0" w:line="240" w:lineRule="auto"/>
              <w:ind w:firstLine="0"/>
              <w:rPr>
                <w:rFonts w:ascii="Times New Roman" w:eastAsia="黑体"/>
                <w:snapToGrid w:val="0"/>
                <w:color w:val="000000" w:themeColor="text1"/>
                <w:spacing w:val="-16"/>
                <w:kern w:val="21"/>
                <w:sz w:val="21"/>
                <w:szCs w:val="21"/>
                <w:highlight w:val="none"/>
                <w14:textFill>
                  <w14:solidFill>
                    <w14:schemeClr w14:val="tx1"/>
                  </w14:solidFill>
                </w14:textFill>
              </w:rPr>
            </w:pPr>
            <w:r>
              <w:rPr>
                <w:rFonts w:ascii="Times New Roman" w:eastAsia="黑体"/>
                <w:snapToGrid w:val="0"/>
                <w:color w:val="000000" w:themeColor="text1"/>
                <w:spacing w:val="-16"/>
                <w:kern w:val="21"/>
                <w:sz w:val="21"/>
                <w:szCs w:val="21"/>
                <w:highlight w:val="none"/>
                <w14:textFill>
                  <w14:solidFill>
                    <w14:schemeClr w14:val="tx1"/>
                  </w14:solidFill>
                </w14:textFill>
              </w:rPr>
              <w:t>本项目建成后</w:t>
            </w:r>
          </w:p>
          <w:p w14:paraId="3CA56E96">
            <w:pPr>
              <w:pStyle w:val="66"/>
              <w:spacing w:beforeLines="0" w:afterLines="0" w:line="240" w:lineRule="auto"/>
              <w:ind w:firstLine="0"/>
              <w:rPr>
                <w:rFonts w:ascii="Times New Roman" w:eastAsia="黑体"/>
                <w:snapToGrid w:val="0"/>
                <w:color w:val="000000" w:themeColor="text1"/>
                <w:spacing w:val="-16"/>
                <w:kern w:val="21"/>
                <w:sz w:val="21"/>
                <w:szCs w:val="21"/>
                <w:highlight w:val="none"/>
                <w14:textFill>
                  <w14:solidFill>
                    <w14:schemeClr w14:val="tx1"/>
                  </w14:solidFill>
                </w14:textFill>
              </w:rPr>
            </w:pPr>
            <w:r>
              <w:rPr>
                <w:rFonts w:ascii="Times New Roman" w:eastAsia="黑体"/>
                <w:snapToGrid w:val="0"/>
                <w:color w:val="000000" w:themeColor="text1"/>
                <w:spacing w:val="-16"/>
                <w:kern w:val="21"/>
                <w:sz w:val="21"/>
                <w:szCs w:val="21"/>
                <w:highlight w:val="none"/>
                <w14:textFill>
                  <w14:solidFill>
                    <w14:schemeClr w14:val="tx1"/>
                  </w14:solidFill>
                </w14:textFill>
              </w:rPr>
              <w:t>全厂排放量（固体废物产生量）</w:t>
            </w:r>
            <w:r>
              <w:rPr>
                <w:rFonts w:ascii="Times New Roman" w:eastAsia="黑体"/>
                <w:snapToGrid w:val="0"/>
                <w:color w:val="000000" w:themeColor="text1"/>
                <w:spacing w:val="-16"/>
                <w:kern w:val="21"/>
                <w:sz w:val="21"/>
                <w:szCs w:val="21"/>
                <w:highlight w:val="none"/>
                <w14:textFill>
                  <w14:solidFill>
                    <w14:schemeClr w14:val="tx1"/>
                  </w14:solidFill>
                </w14:textFill>
              </w:rPr>
              <w:fldChar w:fldCharType="begin"/>
            </w:r>
            <w:r>
              <w:rPr>
                <w:rFonts w:ascii="Times New Roman" w:eastAsia="黑体"/>
                <w:snapToGrid w:val="0"/>
                <w:color w:val="000000" w:themeColor="text1"/>
                <w:spacing w:val="-16"/>
                <w:kern w:val="21"/>
                <w:sz w:val="21"/>
                <w:szCs w:val="21"/>
                <w:highlight w:val="none"/>
                <w14:textFill>
                  <w14:solidFill>
                    <w14:schemeClr w14:val="tx1"/>
                  </w14:solidFill>
                </w14:textFill>
              </w:rPr>
              <w:instrText xml:space="preserve"> = 6 \* GB3 \* MERGEFORMAT </w:instrText>
            </w:r>
            <w:r>
              <w:rPr>
                <w:rFonts w:ascii="Times New Roman" w:eastAsia="黑体"/>
                <w:snapToGrid w:val="0"/>
                <w:color w:val="000000" w:themeColor="text1"/>
                <w:spacing w:val="-16"/>
                <w:kern w:val="21"/>
                <w:sz w:val="21"/>
                <w:szCs w:val="21"/>
                <w:highlight w:val="none"/>
                <w14:textFill>
                  <w14:solidFill>
                    <w14:schemeClr w14:val="tx1"/>
                  </w14:solidFill>
                </w14:textFill>
              </w:rPr>
              <w:fldChar w:fldCharType="separate"/>
            </w:r>
            <w:r>
              <w:rPr>
                <w:rFonts w:ascii="Times New Roman" w:eastAsia="黑体"/>
                <w:color w:val="000000" w:themeColor="text1"/>
                <w:kern w:val="2"/>
                <w:sz w:val="21"/>
                <w:szCs w:val="21"/>
                <w:highlight w:val="none"/>
                <w14:textFill>
                  <w14:solidFill>
                    <w14:schemeClr w14:val="tx1"/>
                  </w14:solidFill>
                </w14:textFill>
              </w:rPr>
              <w:t>⑥</w:t>
            </w:r>
            <w:r>
              <w:rPr>
                <w:rFonts w:ascii="Times New Roman" w:eastAsia="黑体"/>
                <w:snapToGrid w:val="0"/>
                <w:color w:val="000000" w:themeColor="text1"/>
                <w:spacing w:val="-16"/>
                <w:kern w:val="21"/>
                <w:sz w:val="21"/>
                <w:szCs w:val="21"/>
                <w:highlight w:val="none"/>
                <w14:textFill>
                  <w14:solidFill>
                    <w14:schemeClr w14:val="tx1"/>
                  </w14:solidFill>
                </w14:textFill>
              </w:rPr>
              <w:fldChar w:fldCharType="end"/>
            </w:r>
          </w:p>
        </w:tc>
        <w:tc>
          <w:tcPr>
            <w:tcW w:w="1225" w:type="dxa"/>
            <w:tcMar>
              <w:left w:w="28" w:type="dxa"/>
              <w:right w:w="28" w:type="dxa"/>
            </w:tcMar>
            <w:vAlign w:val="center"/>
          </w:tcPr>
          <w:p w14:paraId="319036C7">
            <w:pPr>
              <w:pStyle w:val="66"/>
              <w:spacing w:beforeLines="0" w:afterLines="0" w:line="240" w:lineRule="auto"/>
              <w:ind w:firstLine="0"/>
              <w:rPr>
                <w:rFonts w:ascii="Times New Roman" w:eastAsia="黑体"/>
                <w:snapToGrid w:val="0"/>
                <w:color w:val="000000" w:themeColor="text1"/>
                <w:spacing w:val="-6"/>
                <w:kern w:val="21"/>
                <w:sz w:val="21"/>
                <w:szCs w:val="21"/>
                <w:highlight w:val="none"/>
                <w14:textFill>
                  <w14:solidFill>
                    <w14:schemeClr w14:val="tx1"/>
                  </w14:solidFill>
                </w14:textFill>
              </w:rPr>
            </w:pPr>
            <w:r>
              <w:rPr>
                <w:rFonts w:ascii="Times New Roman" w:eastAsia="黑体"/>
                <w:snapToGrid w:val="0"/>
                <w:color w:val="000000" w:themeColor="text1"/>
                <w:spacing w:val="-6"/>
                <w:kern w:val="21"/>
                <w:sz w:val="21"/>
                <w:szCs w:val="21"/>
                <w:highlight w:val="none"/>
                <w14:textFill>
                  <w14:solidFill>
                    <w14:schemeClr w14:val="tx1"/>
                  </w14:solidFill>
                </w14:textFill>
              </w:rPr>
              <w:t>变化量</w:t>
            </w:r>
          </w:p>
          <w:p w14:paraId="0492324F">
            <w:pPr>
              <w:pStyle w:val="66"/>
              <w:spacing w:beforeLines="0" w:afterLines="0" w:line="240" w:lineRule="auto"/>
              <w:ind w:firstLine="0"/>
              <w:rPr>
                <w:rFonts w:ascii="Times New Roman" w:eastAsia="黑体"/>
                <w:snapToGrid w:val="0"/>
                <w:color w:val="000000" w:themeColor="text1"/>
                <w:spacing w:val="-6"/>
                <w:kern w:val="21"/>
                <w:sz w:val="21"/>
                <w:szCs w:val="21"/>
                <w:highlight w:val="none"/>
                <w14:textFill>
                  <w14:solidFill>
                    <w14:schemeClr w14:val="tx1"/>
                  </w14:solidFill>
                </w14:textFill>
              </w:rPr>
            </w:pPr>
            <w:r>
              <w:rPr>
                <w:rFonts w:ascii="Times New Roman" w:eastAsia="黑体"/>
                <w:snapToGrid w:val="0"/>
                <w:color w:val="000000" w:themeColor="text1"/>
                <w:spacing w:val="-6"/>
                <w:kern w:val="21"/>
                <w:sz w:val="21"/>
                <w:szCs w:val="21"/>
                <w:highlight w:val="none"/>
                <w14:textFill>
                  <w14:solidFill>
                    <w14:schemeClr w14:val="tx1"/>
                  </w14:solidFill>
                </w14:textFill>
              </w:rPr>
              <w:fldChar w:fldCharType="begin"/>
            </w:r>
            <w:r>
              <w:rPr>
                <w:rFonts w:ascii="Times New Roman" w:eastAsia="黑体"/>
                <w:snapToGrid w:val="0"/>
                <w:color w:val="000000" w:themeColor="text1"/>
                <w:spacing w:val="-6"/>
                <w:kern w:val="21"/>
                <w:sz w:val="21"/>
                <w:szCs w:val="21"/>
                <w:highlight w:val="none"/>
                <w14:textFill>
                  <w14:solidFill>
                    <w14:schemeClr w14:val="tx1"/>
                  </w14:solidFill>
                </w14:textFill>
              </w:rPr>
              <w:instrText xml:space="preserve"> = 7 \* GB3 \* MERGEFORMAT </w:instrText>
            </w:r>
            <w:r>
              <w:rPr>
                <w:rFonts w:ascii="Times New Roman" w:eastAsia="黑体"/>
                <w:snapToGrid w:val="0"/>
                <w:color w:val="000000" w:themeColor="text1"/>
                <w:spacing w:val="-6"/>
                <w:kern w:val="21"/>
                <w:sz w:val="21"/>
                <w:szCs w:val="21"/>
                <w:highlight w:val="none"/>
                <w14:textFill>
                  <w14:solidFill>
                    <w14:schemeClr w14:val="tx1"/>
                  </w14:solidFill>
                </w14:textFill>
              </w:rPr>
              <w:fldChar w:fldCharType="separate"/>
            </w:r>
            <w:r>
              <w:rPr>
                <w:rFonts w:ascii="Times New Roman" w:eastAsia="黑体"/>
                <w:color w:val="000000" w:themeColor="text1"/>
                <w:kern w:val="2"/>
                <w:sz w:val="21"/>
                <w:szCs w:val="21"/>
                <w:highlight w:val="none"/>
                <w14:textFill>
                  <w14:solidFill>
                    <w14:schemeClr w14:val="tx1"/>
                  </w14:solidFill>
                </w14:textFill>
              </w:rPr>
              <w:t>⑦</w:t>
            </w:r>
            <w:r>
              <w:rPr>
                <w:rFonts w:ascii="Times New Roman" w:eastAsia="黑体"/>
                <w:snapToGrid w:val="0"/>
                <w:color w:val="000000" w:themeColor="text1"/>
                <w:spacing w:val="-6"/>
                <w:kern w:val="21"/>
                <w:sz w:val="21"/>
                <w:szCs w:val="21"/>
                <w:highlight w:val="none"/>
                <w14:textFill>
                  <w14:solidFill>
                    <w14:schemeClr w14:val="tx1"/>
                  </w14:solidFill>
                </w14:textFill>
              </w:rPr>
              <w:fldChar w:fldCharType="end"/>
            </w:r>
          </w:p>
        </w:tc>
      </w:tr>
      <w:tr w14:paraId="78C523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restart"/>
            <w:vAlign w:val="center"/>
          </w:tcPr>
          <w:p w14:paraId="6B525256">
            <w:pPr>
              <w:pStyle w:val="66"/>
              <w:spacing w:beforeLines="0" w:afterLines="0" w:line="240" w:lineRule="auto"/>
              <w:ind w:firstLine="0"/>
              <w:rPr>
                <w:rFonts w:ascii="Times New Roman"/>
                <w:snapToGrid w:val="0"/>
                <w:color w:val="000000" w:themeColor="text1"/>
                <w:kern w:val="21"/>
                <w:sz w:val="21"/>
                <w:highlight w:val="none"/>
                <w14:textFill>
                  <w14:solidFill>
                    <w14:schemeClr w14:val="tx1"/>
                  </w14:solidFill>
                </w14:textFill>
              </w:rPr>
            </w:pPr>
            <w:r>
              <w:rPr>
                <w:rFonts w:hint="eastAsia" w:ascii="Times New Roman"/>
                <w:snapToGrid w:val="0"/>
                <w:color w:val="000000" w:themeColor="text1"/>
                <w:kern w:val="21"/>
                <w:sz w:val="21"/>
                <w:highlight w:val="none"/>
                <w14:textFill>
                  <w14:solidFill>
                    <w14:schemeClr w14:val="tx1"/>
                  </w14:solidFill>
                </w14:textFill>
              </w:rPr>
              <w:t>废气</w:t>
            </w:r>
          </w:p>
        </w:tc>
        <w:tc>
          <w:tcPr>
            <w:tcW w:w="2697" w:type="dxa"/>
            <w:vAlign w:val="center"/>
          </w:tcPr>
          <w:p w14:paraId="502D9DDC">
            <w:pPr>
              <w:jc w:val="center"/>
              <w:rPr>
                <w:color w:val="000000" w:themeColor="text1"/>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颗粒物</w:t>
            </w:r>
          </w:p>
        </w:tc>
        <w:tc>
          <w:tcPr>
            <w:tcW w:w="1364" w:type="dxa"/>
            <w:vAlign w:val="center"/>
          </w:tcPr>
          <w:p w14:paraId="010DDB11">
            <w:pPr>
              <w:jc w:val="center"/>
              <w:rPr>
                <w:snapToGrid w:val="0"/>
                <w:color w:val="000000" w:themeColor="text1"/>
                <w:kern w:val="21"/>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1</w:t>
            </w:r>
            <w:r>
              <w:rPr>
                <w:rFonts w:hint="eastAsia"/>
                <w:color w:val="000000" w:themeColor="text1"/>
                <w:kern w:val="0"/>
                <w:sz w:val="21"/>
                <w:szCs w:val="21"/>
                <w:highlight w:val="none"/>
                <w:lang w:val="en-US" w:eastAsia="zh-CN"/>
                <w14:textFill>
                  <w14:solidFill>
                    <w14:schemeClr w14:val="tx1"/>
                  </w14:solidFill>
                </w14:textFill>
              </w:rPr>
              <w:t>7.34</w:t>
            </w:r>
            <w:r>
              <w:rPr>
                <w:rFonts w:hint="eastAsia"/>
                <w:color w:val="000000" w:themeColor="text1"/>
                <w:kern w:val="0"/>
                <w:sz w:val="21"/>
                <w:szCs w:val="21"/>
                <w:highlight w:val="none"/>
                <w14:textFill>
                  <w14:solidFill>
                    <w14:schemeClr w14:val="tx1"/>
                  </w14:solidFill>
                </w14:textFill>
              </w:rPr>
              <w:t>t/a</w:t>
            </w:r>
          </w:p>
        </w:tc>
        <w:tc>
          <w:tcPr>
            <w:tcW w:w="1296" w:type="dxa"/>
            <w:vAlign w:val="center"/>
          </w:tcPr>
          <w:p w14:paraId="0B99BBFF">
            <w:pPr>
              <w:jc w:val="center"/>
              <w:rPr>
                <w:snapToGrid w:val="0"/>
                <w:color w:val="000000" w:themeColor="text1"/>
                <w:kern w:val="2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w:t>
            </w:r>
          </w:p>
        </w:tc>
        <w:tc>
          <w:tcPr>
            <w:tcW w:w="1409" w:type="dxa"/>
            <w:vAlign w:val="center"/>
          </w:tcPr>
          <w:p w14:paraId="23CDEE8C">
            <w:pPr>
              <w:jc w:val="center"/>
              <w:rPr>
                <w:snapToGrid w:val="0"/>
                <w:color w:val="000000" w:themeColor="text1"/>
                <w:kern w:val="2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w:t>
            </w:r>
          </w:p>
        </w:tc>
        <w:tc>
          <w:tcPr>
            <w:tcW w:w="1559" w:type="dxa"/>
            <w:vAlign w:val="center"/>
          </w:tcPr>
          <w:p w14:paraId="2E4525B9">
            <w:pPr>
              <w:jc w:val="center"/>
              <w:rPr>
                <w:color w:val="000000" w:themeColor="text1"/>
                <w:sz w:val="21"/>
                <w:szCs w:val="21"/>
                <w:highlight w:val="none"/>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1.483</w:t>
            </w:r>
            <w:r>
              <w:rPr>
                <w:rFonts w:hint="eastAsia"/>
                <w:color w:val="000000" w:themeColor="text1"/>
                <w:kern w:val="0"/>
                <w:sz w:val="21"/>
                <w:szCs w:val="21"/>
                <w:highlight w:val="none"/>
                <w:lang w:val="en-US" w:eastAsia="zh-CN"/>
                <w14:textFill>
                  <w14:solidFill>
                    <w14:schemeClr w14:val="tx1"/>
                  </w14:solidFill>
                </w14:textFill>
              </w:rPr>
              <w:t>t/a</w:t>
            </w:r>
          </w:p>
        </w:tc>
        <w:tc>
          <w:tcPr>
            <w:tcW w:w="1535" w:type="dxa"/>
            <w:vAlign w:val="center"/>
          </w:tcPr>
          <w:p w14:paraId="2DC4F686">
            <w:pPr>
              <w:jc w:val="center"/>
              <w:rPr>
                <w:snapToGrid w:val="0"/>
                <w:color w:val="000000" w:themeColor="text1"/>
                <w:kern w:val="21"/>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1</w:t>
            </w:r>
            <w:r>
              <w:rPr>
                <w:rFonts w:hint="eastAsia"/>
                <w:color w:val="000000" w:themeColor="text1"/>
                <w:kern w:val="0"/>
                <w:sz w:val="21"/>
                <w:szCs w:val="21"/>
                <w:highlight w:val="none"/>
                <w:lang w:val="en-US" w:eastAsia="zh-CN"/>
                <w14:textFill>
                  <w14:solidFill>
                    <w14:schemeClr w14:val="tx1"/>
                  </w14:solidFill>
                </w14:textFill>
              </w:rPr>
              <w:t>7.34</w:t>
            </w:r>
            <w:r>
              <w:rPr>
                <w:rFonts w:hint="eastAsia"/>
                <w:color w:val="000000" w:themeColor="text1"/>
                <w:kern w:val="0"/>
                <w:sz w:val="21"/>
                <w:szCs w:val="21"/>
                <w:highlight w:val="none"/>
                <w14:textFill>
                  <w14:solidFill>
                    <w14:schemeClr w14:val="tx1"/>
                  </w14:solidFill>
                </w14:textFill>
              </w:rPr>
              <w:t>t/a</w:t>
            </w:r>
          </w:p>
        </w:tc>
        <w:tc>
          <w:tcPr>
            <w:tcW w:w="1786" w:type="dxa"/>
            <w:vAlign w:val="center"/>
          </w:tcPr>
          <w:p w14:paraId="7832395F">
            <w:pPr>
              <w:jc w:val="center"/>
              <w:rPr>
                <w:color w:val="000000" w:themeColor="text1"/>
                <w:sz w:val="21"/>
                <w:szCs w:val="21"/>
                <w:highlight w:val="none"/>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1.483</w:t>
            </w:r>
            <w:r>
              <w:rPr>
                <w:rFonts w:hint="eastAsia"/>
                <w:color w:val="000000" w:themeColor="text1"/>
                <w:kern w:val="0"/>
                <w:sz w:val="21"/>
                <w:szCs w:val="21"/>
                <w:highlight w:val="none"/>
                <w:lang w:val="en-US" w:eastAsia="zh-CN"/>
                <w14:textFill>
                  <w14:solidFill>
                    <w14:schemeClr w14:val="tx1"/>
                  </w14:solidFill>
                </w14:textFill>
              </w:rPr>
              <w:t>t/a</w:t>
            </w:r>
          </w:p>
        </w:tc>
        <w:tc>
          <w:tcPr>
            <w:tcW w:w="1225" w:type="dxa"/>
            <w:vAlign w:val="center"/>
          </w:tcPr>
          <w:p w14:paraId="39CFED08">
            <w:pPr>
              <w:jc w:val="center"/>
              <w:rPr>
                <w:rFonts w:hint="eastAsia"/>
                <w:bCs/>
                <w:color w:val="000000" w:themeColor="text1"/>
                <w:sz w:val="2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-15.857t/a</w:t>
            </w:r>
          </w:p>
        </w:tc>
      </w:tr>
      <w:tr w14:paraId="450ABE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continue"/>
            <w:vAlign w:val="center"/>
          </w:tcPr>
          <w:p w14:paraId="3DE9E633">
            <w:pPr>
              <w:pStyle w:val="66"/>
              <w:spacing w:beforeLines="0" w:afterLines="0" w:line="240" w:lineRule="auto"/>
              <w:ind w:firstLine="0"/>
              <w:rPr>
                <w:rFonts w:ascii="Times New Roman"/>
                <w:snapToGrid w:val="0"/>
                <w:color w:val="000000" w:themeColor="text1"/>
                <w:kern w:val="21"/>
                <w:sz w:val="21"/>
                <w:highlight w:val="none"/>
                <w14:textFill>
                  <w14:solidFill>
                    <w14:schemeClr w14:val="tx1"/>
                  </w14:solidFill>
                </w14:textFill>
              </w:rPr>
            </w:pPr>
          </w:p>
        </w:tc>
        <w:tc>
          <w:tcPr>
            <w:tcW w:w="2697" w:type="dxa"/>
            <w:vAlign w:val="center"/>
          </w:tcPr>
          <w:p w14:paraId="5130F67D">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SO</w:t>
            </w:r>
            <w:r>
              <w:rPr>
                <w:color w:val="000000" w:themeColor="text1"/>
                <w:sz w:val="21"/>
                <w:szCs w:val="21"/>
                <w:highlight w:val="none"/>
                <w:vertAlign w:val="subscript"/>
                <w14:textFill>
                  <w14:solidFill>
                    <w14:schemeClr w14:val="tx1"/>
                  </w14:solidFill>
                </w14:textFill>
              </w:rPr>
              <w:t>2</w:t>
            </w:r>
          </w:p>
        </w:tc>
        <w:tc>
          <w:tcPr>
            <w:tcW w:w="1364" w:type="dxa"/>
            <w:vAlign w:val="center"/>
          </w:tcPr>
          <w:p w14:paraId="5E6CE995">
            <w:pPr>
              <w:jc w:val="center"/>
              <w:rPr>
                <w:bCs/>
                <w:color w:val="000000" w:themeColor="text1"/>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1</w:t>
            </w:r>
            <w:r>
              <w:rPr>
                <w:rFonts w:hint="eastAsia"/>
                <w:color w:val="000000" w:themeColor="text1"/>
                <w:kern w:val="0"/>
                <w:sz w:val="21"/>
                <w:szCs w:val="21"/>
                <w:highlight w:val="none"/>
                <w:lang w:val="en-US" w:eastAsia="zh-CN"/>
                <w14:textFill>
                  <w14:solidFill>
                    <w14:schemeClr w14:val="tx1"/>
                  </w14:solidFill>
                </w14:textFill>
              </w:rPr>
              <w:t>0.12</w:t>
            </w:r>
            <w:r>
              <w:rPr>
                <w:rFonts w:hint="eastAsia"/>
                <w:color w:val="000000" w:themeColor="text1"/>
                <w:kern w:val="0"/>
                <w:sz w:val="21"/>
                <w:szCs w:val="21"/>
                <w:highlight w:val="none"/>
                <w14:textFill>
                  <w14:solidFill>
                    <w14:schemeClr w14:val="tx1"/>
                  </w14:solidFill>
                </w14:textFill>
              </w:rPr>
              <w:t>t/a</w:t>
            </w:r>
          </w:p>
        </w:tc>
        <w:tc>
          <w:tcPr>
            <w:tcW w:w="1296" w:type="dxa"/>
            <w:vAlign w:val="center"/>
          </w:tcPr>
          <w:p w14:paraId="1349E09C">
            <w:pPr>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w:t>
            </w:r>
          </w:p>
        </w:tc>
        <w:tc>
          <w:tcPr>
            <w:tcW w:w="1409" w:type="dxa"/>
            <w:vAlign w:val="center"/>
          </w:tcPr>
          <w:p w14:paraId="143A6E3B">
            <w:pPr>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w:t>
            </w:r>
          </w:p>
        </w:tc>
        <w:tc>
          <w:tcPr>
            <w:tcW w:w="1559" w:type="dxa"/>
            <w:vAlign w:val="center"/>
          </w:tcPr>
          <w:p w14:paraId="20A391B2">
            <w:pPr>
              <w:jc w:val="center"/>
              <w:rPr>
                <w:color w:val="000000" w:themeColor="text1"/>
                <w:sz w:val="21"/>
                <w:szCs w:val="21"/>
                <w:highlight w:val="none"/>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1.836</w:t>
            </w:r>
            <w:r>
              <w:rPr>
                <w:rFonts w:hint="eastAsia"/>
                <w:color w:val="000000" w:themeColor="text1"/>
                <w:kern w:val="0"/>
                <w:sz w:val="21"/>
                <w:szCs w:val="21"/>
                <w:highlight w:val="none"/>
                <w:lang w:val="en-US" w:eastAsia="zh-CN"/>
                <w14:textFill>
                  <w14:solidFill>
                    <w14:schemeClr w14:val="tx1"/>
                  </w14:solidFill>
                </w14:textFill>
              </w:rPr>
              <w:t>t/a</w:t>
            </w:r>
          </w:p>
        </w:tc>
        <w:tc>
          <w:tcPr>
            <w:tcW w:w="1535" w:type="dxa"/>
            <w:vAlign w:val="center"/>
          </w:tcPr>
          <w:p w14:paraId="3E191F59">
            <w:pPr>
              <w:jc w:val="center"/>
              <w:rPr>
                <w:bCs/>
                <w:color w:val="000000" w:themeColor="text1"/>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1</w:t>
            </w:r>
            <w:r>
              <w:rPr>
                <w:rFonts w:hint="eastAsia"/>
                <w:color w:val="000000" w:themeColor="text1"/>
                <w:kern w:val="0"/>
                <w:sz w:val="21"/>
                <w:szCs w:val="21"/>
                <w:highlight w:val="none"/>
                <w:lang w:val="en-US" w:eastAsia="zh-CN"/>
                <w14:textFill>
                  <w14:solidFill>
                    <w14:schemeClr w14:val="tx1"/>
                  </w14:solidFill>
                </w14:textFill>
              </w:rPr>
              <w:t>0.12</w:t>
            </w:r>
            <w:r>
              <w:rPr>
                <w:rFonts w:hint="eastAsia"/>
                <w:color w:val="000000" w:themeColor="text1"/>
                <w:kern w:val="0"/>
                <w:sz w:val="21"/>
                <w:szCs w:val="21"/>
                <w:highlight w:val="none"/>
                <w14:textFill>
                  <w14:solidFill>
                    <w14:schemeClr w14:val="tx1"/>
                  </w14:solidFill>
                </w14:textFill>
              </w:rPr>
              <w:t>t/a</w:t>
            </w:r>
          </w:p>
        </w:tc>
        <w:tc>
          <w:tcPr>
            <w:tcW w:w="1786" w:type="dxa"/>
            <w:vAlign w:val="center"/>
          </w:tcPr>
          <w:p w14:paraId="64D47052">
            <w:pPr>
              <w:jc w:val="center"/>
              <w:rPr>
                <w:color w:val="000000" w:themeColor="text1"/>
                <w:sz w:val="21"/>
                <w:szCs w:val="21"/>
                <w:highlight w:val="none"/>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1.836</w:t>
            </w:r>
            <w:r>
              <w:rPr>
                <w:rFonts w:hint="eastAsia"/>
                <w:color w:val="000000" w:themeColor="text1"/>
                <w:kern w:val="0"/>
                <w:sz w:val="21"/>
                <w:szCs w:val="21"/>
                <w:highlight w:val="none"/>
                <w:lang w:val="en-US" w:eastAsia="zh-CN"/>
                <w14:textFill>
                  <w14:solidFill>
                    <w14:schemeClr w14:val="tx1"/>
                  </w14:solidFill>
                </w14:textFill>
              </w:rPr>
              <w:t>t/a</w:t>
            </w:r>
          </w:p>
        </w:tc>
        <w:tc>
          <w:tcPr>
            <w:tcW w:w="1225" w:type="dxa"/>
            <w:vAlign w:val="center"/>
          </w:tcPr>
          <w:p w14:paraId="44E5F592">
            <w:pPr>
              <w:jc w:val="center"/>
              <w:rPr>
                <w:rFonts w:hint="eastAsia"/>
                <w:bCs/>
                <w:color w:val="000000" w:themeColor="text1"/>
                <w:sz w:val="2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-8.284t/a</w:t>
            </w:r>
          </w:p>
        </w:tc>
      </w:tr>
      <w:tr w14:paraId="0E97B4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continue"/>
            <w:vAlign w:val="center"/>
          </w:tcPr>
          <w:p w14:paraId="483DF3C1">
            <w:pPr>
              <w:pStyle w:val="66"/>
              <w:spacing w:beforeLines="0" w:afterLines="0" w:line="240" w:lineRule="auto"/>
              <w:ind w:firstLine="0"/>
              <w:rPr>
                <w:rFonts w:ascii="Times New Roman"/>
                <w:snapToGrid w:val="0"/>
                <w:color w:val="000000" w:themeColor="text1"/>
                <w:kern w:val="21"/>
                <w:sz w:val="21"/>
                <w:highlight w:val="none"/>
                <w14:textFill>
                  <w14:solidFill>
                    <w14:schemeClr w14:val="tx1"/>
                  </w14:solidFill>
                </w14:textFill>
              </w:rPr>
            </w:pPr>
          </w:p>
        </w:tc>
        <w:tc>
          <w:tcPr>
            <w:tcW w:w="2697" w:type="dxa"/>
            <w:vAlign w:val="center"/>
          </w:tcPr>
          <w:p w14:paraId="0BBD119A">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NOx</w:t>
            </w:r>
          </w:p>
        </w:tc>
        <w:tc>
          <w:tcPr>
            <w:tcW w:w="1364" w:type="dxa"/>
            <w:vAlign w:val="center"/>
          </w:tcPr>
          <w:p w14:paraId="6F58F64B">
            <w:pPr>
              <w:jc w:val="center"/>
              <w:rPr>
                <w:bCs/>
                <w:color w:val="000000" w:themeColor="text1"/>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2.41</w:t>
            </w:r>
            <w:r>
              <w:rPr>
                <w:rFonts w:hint="eastAsia"/>
                <w:color w:val="000000" w:themeColor="text1"/>
                <w:kern w:val="0"/>
                <w:sz w:val="21"/>
                <w:szCs w:val="21"/>
                <w:highlight w:val="none"/>
                <w14:textFill>
                  <w14:solidFill>
                    <w14:schemeClr w14:val="tx1"/>
                  </w14:solidFill>
                </w14:textFill>
              </w:rPr>
              <w:t>t/a</w:t>
            </w:r>
          </w:p>
        </w:tc>
        <w:tc>
          <w:tcPr>
            <w:tcW w:w="1296" w:type="dxa"/>
            <w:vAlign w:val="center"/>
          </w:tcPr>
          <w:p w14:paraId="42ED81AC">
            <w:pPr>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w:t>
            </w:r>
          </w:p>
        </w:tc>
        <w:tc>
          <w:tcPr>
            <w:tcW w:w="1409" w:type="dxa"/>
            <w:vAlign w:val="center"/>
          </w:tcPr>
          <w:p w14:paraId="2C948904">
            <w:pPr>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w:t>
            </w:r>
          </w:p>
        </w:tc>
        <w:tc>
          <w:tcPr>
            <w:tcW w:w="1559" w:type="dxa"/>
            <w:vAlign w:val="center"/>
          </w:tcPr>
          <w:p w14:paraId="595916A6">
            <w:pPr>
              <w:jc w:val="center"/>
              <w:rPr>
                <w:color w:val="000000" w:themeColor="text1"/>
                <w:sz w:val="21"/>
                <w:szCs w:val="21"/>
                <w:highlight w:val="none"/>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9.234</w:t>
            </w:r>
            <w:r>
              <w:rPr>
                <w:rFonts w:hint="eastAsia"/>
                <w:color w:val="000000" w:themeColor="text1"/>
                <w:kern w:val="0"/>
                <w:sz w:val="21"/>
                <w:szCs w:val="21"/>
                <w:highlight w:val="none"/>
                <w:lang w:val="en-US" w:eastAsia="zh-CN"/>
                <w14:textFill>
                  <w14:solidFill>
                    <w14:schemeClr w14:val="tx1"/>
                  </w14:solidFill>
                </w14:textFill>
              </w:rPr>
              <w:t>t/a</w:t>
            </w:r>
          </w:p>
        </w:tc>
        <w:tc>
          <w:tcPr>
            <w:tcW w:w="1535" w:type="dxa"/>
            <w:vAlign w:val="center"/>
          </w:tcPr>
          <w:p w14:paraId="49C6C0FC">
            <w:pPr>
              <w:jc w:val="center"/>
              <w:rPr>
                <w:bCs/>
                <w:color w:val="000000" w:themeColor="text1"/>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2.41</w:t>
            </w:r>
            <w:r>
              <w:rPr>
                <w:rFonts w:hint="eastAsia"/>
                <w:color w:val="000000" w:themeColor="text1"/>
                <w:kern w:val="0"/>
                <w:sz w:val="21"/>
                <w:szCs w:val="21"/>
                <w:highlight w:val="none"/>
                <w14:textFill>
                  <w14:solidFill>
                    <w14:schemeClr w14:val="tx1"/>
                  </w14:solidFill>
                </w14:textFill>
              </w:rPr>
              <w:t>t/a</w:t>
            </w:r>
          </w:p>
        </w:tc>
        <w:tc>
          <w:tcPr>
            <w:tcW w:w="1786" w:type="dxa"/>
            <w:vAlign w:val="center"/>
          </w:tcPr>
          <w:p w14:paraId="68E665DA">
            <w:pPr>
              <w:jc w:val="center"/>
              <w:rPr>
                <w:color w:val="000000" w:themeColor="text1"/>
                <w:sz w:val="21"/>
                <w:szCs w:val="21"/>
                <w:highlight w:val="none"/>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9.234</w:t>
            </w:r>
            <w:r>
              <w:rPr>
                <w:rFonts w:hint="eastAsia"/>
                <w:color w:val="000000" w:themeColor="text1"/>
                <w:kern w:val="0"/>
                <w:sz w:val="21"/>
                <w:szCs w:val="21"/>
                <w:highlight w:val="none"/>
                <w:lang w:val="en-US" w:eastAsia="zh-CN"/>
                <w14:textFill>
                  <w14:solidFill>
                    <w14:schemeClr w14:val="tx1"/>
                  </w14:solidFill>
                </w14:textFill>
              </w:rPr>
              <w:t>t/a</w:t>
            </w:r>
          </w:p>
        </w:tc>
        <w:tc>
          <w:tcPr>
            <w:tcW w:w="1225" w:type="dxa"/>
            <w:vAlign w:val="center"/>
          </w:tcPr>
          <w:p w14:paraId="69DE4205">
            <w:pPr>
              <w:jc w:val="center"/>
              <w:rPr>
                <w:rFonts w:hint="eastAsia"/>
                <w:bCs/>
                <w:color w:val="000000" w:themeColor="text1"/>
                <w:sz w:val="2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6.824t/a</w:t>
            </w:r>
          </w:p>
        </w:tc>
      </w:tr>
      <w:tr w14:paraId="28039F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continue"/>
            <w:vAlign w:val="center"/>
          </w:tcPr>
          <w:p w14:paraId="51E8B024">
            <w:pPr>
              <w:pStyle w:val="66"/>
              <w:spacing w:beforeLines="0" w:afterLines="0" w:line="240" w:lineRule="auto"/>
              <w:ind w:firstLine="0"/>
              <w:rPr>
                <w:rFonts w:ascii="Times New Roman"/>
                <w:snapToGrid w:val="0"/>
                <w:color w:val="000000" w:themeColor="text1"/>
                <w:kern w:val="21"/>
                <w:sz w:val="21"/>
                <w:highlight w:val="none"/>
                <w14:textFill>
                  <w14:solidFill>
                    <w14:schemeClr w14:val="tx1"/>
                  </w14:solidFill>
                </w14:textFill>
              </w:rPr>
            </w:pPr>
          </w:p>
        </w:tc>
        <w:tc>
          <w:tcPr>
            <w:tcW w:w="2697" w:type="dxa"/>
            <w:vAlign w:val="center"/>
          </w:tcPr>
          <w:p w14:paraId="38547F54">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工业粉尘</w:t>
            </w:r>
          </w:p>
        </w:tc>
        <w:tc>
          <w:tcPr>
            <w:tcW w:w="1364" w:type="dxa"/>
            <w:vAlign w:val="center"/>
          </w:tcPr>
          <w:p w14:paraId="26D029F9">
            <w:pPr>
              <w:jc w:val="center"/>
              <w:rPr>
                <w:rFonts w:hint="default" w:eastAsia="宋体"/>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17.64t/a</w:t>
            </w:r>
          </w:p>
        </w:tc>
        <w:tc>
          <w:tcPr>
            <w:tcW w:w="1296" w:type="dxa"/>
            <w:vAlign w:val="center"/>
          </w:tcPr>
          <w:p w14:paraId="22872839">
            <w:pPr>
              <w:jc w:val="center"/>
              <w:rPr>
                <w:rFonts w:hint="eastAsia" w:eastAsia="宋体"/>
                <w:bCs/>
                <w:color w:val="000000" w:themeColor="text1"/>
                <w:sz w:val="2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w:t>
            </w:r>
          </w:p>
        </w:tc>
        <w:tc>
          <w:tcPr>
            <w:tcW w:w="1409" w:type="dxa"/>
            <w:vAlign w:val="center"/>
          </w:tcPr>
          <w:p w14:paraId="693E7ECF">
            <w:pPr>
              <w:jc w:val="center"/>
              <w:rPr>
                <w:rFonts w:hint="eastAsia" w:eastAsia="宋体"/>
                <w:bCs/>
                <w:color w:val="000000" w:themeColor="text1"/>
                <w:sz w:val="2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w:t>
            </w:r>
          </w:p>
        </w:tc>
        <w:tc>
          <w:tcPr>
            <w:tcW w:w="1559" w:type="dxa"/>
            <w:vAlign w:val="center"/>
          </w:tcPr>
          <w:p w14:paraId="24292B67">
            <w:pPr>
              <w:jc w:val="center"/>
              <w:rPr>
                <w:rFonts w:hint="eastAsia"/>
                <w:bCs/>
                <w:color w:val="000000" w:themeColor="text1"/>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17.64t/a</w:t>
            </w:r>
          </w:p>
        </w:tc>
        <w:tc>
          <w:tcPr>
            <w:tcW w:w="1535" w:type="dxa"/>
            <w:vAlign w:val="center"/>
          </w:tcPr>
          <w:p w14:paraId="33C6939F">
            <w:pPr>
              <w:jc w:val="center"/>
              <w:rPr>
                <w:rFonts w:hint="eastAsia" w:eastAsia="宋体"/>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w:t>
            </w:r>
          </w:p>
        </w:tc>
        <w:tc>
          <w:tcPr>
            <w:tcW w:w="1786" w:type="dxa"/>
            <w:vAlign w:val="center"/>
          </w:tcPr>
          <w:p w14:paraId="1A95003A">
            <w:pPr>
              <w:jc w:val="center"/>
              <w:rPr>
                <w:rFonts w:hint="eastAsia"/>
                <w:bCs/>
                <w:color w:val="000000" w:themeColor="text1"/>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17.64t/a</w:t>
            </w:r>
          </w:p>
        </w:tc>
        <w:tc>
          <w:tcPr>
            <w:tcW w:w="1225" w:type="dxa"/>
            <w:vAlign w:val="center"/>
          </w:tcPr>
          <w:p w14:paraId="12C6E0B2">
            <w:pPr>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r>
      <w:tr w14:paraId="083DFA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917" w:type="dxa"/>
            <w:vMerge w:val="restart"/>
            <w:vAlign w:val="center"/>
          </w:tcPr>
          <w:p w14:paraId="6CEACD72">
            <w:pPr>
              <w:pStyle w:val="66"/>
              <w:spacing w:beforeLines="0" w:afterLines="0" w:line="240" w:lineRule="auto"/>
              <w:ind w:firstLine="0"/>
              <w:rPr>
                <w:rFonts w:ascii="Times New Roman"/>
                <w:bCs/>
                <w:color w:val="000000" w:themeColor="text1"/>
                <w:sz w:val="21"/>
                <w:highlight w:val="none"/>
                <w14:textFill>
                  <w14:solidFill>
                    <w14:schemeClr w14:val="tx1"/>
                  </w14:solidFill>
                </w14:textFill>
              </w:rPr>
            </w:pPr>
            <w:r>
              <w:rPr>
                <w:rFonts w:ascii="Times New Roman"/>
                <w:snapToGrid w:val="0"/>
                <w:color w:val="000000" w:themeColor="text1"/>
                <w:kern w:val="21"/>
                <w:sz w:val="21"/>
                <w:highlight w:val="none"/>
                <w14:textFill>
                  <w14:solidFill>
                    <w14:schemeClr w14:val="tx1"/>
                  </w14:solidFill>
                </w14:textFill>
              </w:rPr>
              <w:t>一般固体废物</w:t>
            </w:r>
          </w:p>
        </w:tc>
        <w:tc>
          <w:tcPr>
            <w:tcW w:w="2697" w:type="dxa"/>
            <w:vAlign w:val="center"/>
          </w:tcPr>
          <w:p w14:paraId="06D87239">
            <w:pPr>
              <w:jc w:val="center"/>
              <w:rPr>
                <w:rFonts w:hint="eastAsia" w:eastAsia="宋体"/>
                <w:snapToGrid w:val="0"/>
                <w:color w:val="000000" w:themeColor="text1"/>
                <w:kern w:val="2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布袋除尘器收尘及热风炉灰渣</w:t>
            </w:r>
          </w:p>
        </w:tc>
        <w:tc>
          <w:tcPr>
            <w:tcW w:w="1364" w:type="dxa"/>
            <w:vAlign w:val="center"/>
          </w:tcPr>
          <w:p w14:paraId="38A2A616">
            <w:pPr>
              <w:adjustRightInd w:val="0"/>
              <w:snapToGrid w:val="0"/>
              <w:jc w:val="center"/>
              <w:rPr>
                <w:snapToGrid w:val="0"/>
                <w:color w:val="000000" w:themeColor="text1"/>
                <w:kern w:val="21"/>
                <w:sz w:val="21"/>
                <w:szCs w:val="21"/>
                <w:highlight w:val="none"/>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1446</w:t>
            </w:r>
            <w:r>
              <w:rPr>
                <w:snapToGrid w:val="0"/>
                <w:color w:val="000000" w:themeColor="text1"/>
                <w:kern w:val="21"/>
                <w:sz w:val="21"/>
                <w:szCs w:val="21"/>
                <w:highlight w:val="none"/>
                <w14:textFill>
                  <w14:solidFill>
                    <w14:schemeClr w14:val="tx1"/>
                  </w14:solidFill>
                </w14:textFill>
              </w:rPr>
              <w:t>t/a</w:t>
            </w:r>
          </w:p>
        </w:tc>
        <w:tc>
          <w:tcPr>
            <w:tcW w:w="1296" w:type="dxa"/>
            <w:vAlign w:val="center"/>
          </w:tcPr>
          <w:p w14:paraId="52CA685E">
            <w:pPr>
              <w:adjustRightInd w:val="0"/>
              <w:snapToGrid w:val="0"/>
              <w:jc w:val="center"/>
              <w:rPr>
                <w:snapToGrid w:val="0"/>
                <w:color w:val="000000" w:themeColor="text1"/>
                <w:kern w:val="2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w:t>
            </w:r>
          </w:p>
        </w:tc>
        <w:tc>
          <w:tcPr>
            <w:tcW w:w="1409" w:type="dxa"/>
            <w:vAlign w:val="center"/>
          </w:tcPr>
          <w:p w14:paraId="3A12B7D7">
            <w:pPr>
              <w:jc w:val="center"/>
              <w:rPr>
                <w:snapToGrid w:val="0"/>
                <w:color w:val="000000" w:themeColor="text1"/>
                <w:kern w:val="2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w:t>
            </w:r>
          </w:p>
        </w:tc>
        <w:tc>
          <w:tcPr>
            <w:tcW w:w="1559" w:type="dxa"/>
            <w:vAlign w:val="center"/>
          </w:tcPr>
          <w:p w14:paraId="7B2376D6">
            <w:pPr>
              <w:jc w:val="center"/>
              <w:rPr>
                <w:snapToGrid w:val="0"/>
                <w:color w:val="000000" w:themeColor="text1"/>
                <w:kern w:val="21"/>
                <w:sz w:val="2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689.69</w:t>
            </w:r>
            <w:r>
              <w:rPr>
                <w:snapToGrid w:val="0"/>
                <w:color w:val="000000" w:themeColor="text1"/>
                <w:kern w:val="21"/>
                <w:sz w:val="21"/>
                <w:szCs w:val="21"/>
                <w:highlight w:val="none"/>
                <w14:textFill>
                  <w14:solidFill>
                    <w14:schemeClr w14:val="tx1"/>
                  </w14:solidFill>
                </w14:textFill>
              </w:rPr>
              <w:t>t/a</w:t>
            </w:r>
          </w:p>
        </w:tc>
        <w:tc>
          <w:tcPr>
            <w:tcW w:w="1535" w:type="dxa"/>
            <w:vAlign w:val="center"/>
          </w:tcPr>
          <w:p w14:paraId="1A92F7BD">
            <w:pPr>
              <w:adjustRightInd w:val="0"/>
              <w:snapToGrid w:val="0"/>
              <w:jc w:val="center"/>
              <w:rPr>
                <w:snapToGrid w:val="0"/>
                <w:color w:val="000000" w:themeColor="text1"/>
                <w:kern w:val="21"/>
                <w:sz w:val="21"/>
                <w:szCs w:val="21"/>
                <w:highlight w:val="none"/>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1446</w:t>
            </w:r>
            <w:r>
              <w:rPr>
                <w:snapToGrid w:val="0"/>
                <w:color w:val="000000" w:themeColor="text1"/>
                <w:kern w:val="21"/>
                <w:sz w:val="21"/>
                <w:szCs w:val="21"/>
                <w:highlight w:val="none"/>
                <w14:textFill>
                  <w14:solidFill>
                    <w14:schemeClr w14:val="tx1"/>
                  </w14:solidFill>
                </w14:textFill>
              </w:rPr>
              <w:t>t/a</w:t>
            </w:r>
          </w:p>
        </w:tc>
        <w:tc>
          <w:tcPr>
            <w:tcW w:w="1786" w:type="dxa"/>
            <w:vAlign w:val="center"/>
          </w:tcPr>
          <w:p w14:paraId="1336DB37">
            <w:pPr>
              <w:jc w:val="center"/>
              <w:rPr>
                <w:snapToGrid w:val="0"/>
                <w:color w:val="000000" w:themeColor="text1"/>
                <w:kern w:val="21"/>
                <w:sz w:val="2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689.69</w:t>
            </w:r>
            <w:r>
              <w:rPr>
                <w:snapToGrid w:val="0"/>
                <w:color w:val="000000" w:themeColor="text1"/>
                <w:kern w:val="21"/>
                <w:sz w:val="21"/>
                <w:szCs w:val="21"/>
                <w:highlight w:val="none"/>
                <w14:textFill>
                  <w14:solidFill>
                    <w14:schemeClr w14:val="tx1"/>
                  </w14:solidFill>
                </w14:textFill>
              </w:rPr>
              <w:t>t/a</w:t>
            </w:r>
          </w:p>
        </w:tc>
        <w:tc>
          <w:tcPr>
            <w:tcW w:w="1225" w:type="dxa"/>
            <w:vAlign w:val="center"/>
          </w:tcPr>
          <w:p w14:paraId="3A848062">
            <w:pPr>
              <w:jc w:val="center"/>
              <w:rPr>
                <w:snapToGrid w:val="0"/>
                <w:color w:val="000000" w:themeColor="text1"/>
                <w:kern w:val="2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w:t>
            </w:r>
            <w:r>
              <w:rPr>
                <w:rFonts w:hint="eastAsia"/>
                <w:bCs/>
                <w:color w:val="000000" w:themeColor="text1"/>
                <w:sz w:val="21"/>
                <w:szCs w:val="21"/>
                <w:highlight w:val="none"/>
                <w:lang w:val="en-US" w:eastAsia="zh-CN"/>
                <w14:textFill>
                  <w14:solidFill>
                    <w14:schemeClr w14:val="tx1"/>
                  </w14:solidFill>
                </w14:textFill>
              </w:rPr>
              <w:t>756.31</w:t>
            </w:r>
            <w:r>
              <w:rPr>
                <w:snapToGrid w:val="0"/>
                <w:color w:val="000000" w:themeColor="text1"/>
                <w:kern w:val="21"/>
                <w:sz w:val="21"/>
                <w:szCs w:val="21"/>
                <w:highlight w:val="none"/>
                <w14:textFill>
                  <w14:solidFill>
                    <w14:schemeClr w14:val="tx1"/>
                  </w14:solidFill>
                </w14:textFill>
              </w:rPr>
              <w:t>t/a</w:t>
            </w:r>
          </w:p>
        </w:tc>
      </w:tr>
      <w:tr w14:paraId="5D0574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14:paraId="64176750">
            <w:pPr>
              <w:pStyle w:val="66"/>
              <w:spacing w:beforeLines="0" w:afterLines="0" w:line="240" w:lineRule="auto"/>
              <w:ind w:firstLine="0"/>
              <w:rPr>
                <w:rFonts w:ascii="Times New Roman"/>
                <w:snapToGrid w:val="0"/>
                <w:color w:val="000000" w:themeColor="text1"/>
                <w:kern w:val="21"/>
                <w:sz w:val="21"/>
                <w:highlight w:val="none"/>
                <w14:textFill>
                  <w14:solidFill>
                    <w14:schemeClr w14:val="tx1"/>
                  </w14:solidFill>
                </w14:textFill>
              </w:rPr>
            </w:pPr>
          </w:p>
        </w:tc>
        <w:tc>
          <w:tcPr>
            <w:tcW w:w="2697" w:type="dxa"/>
            <w:vAlign w:val="center"/>
          </w:tcPr>
          <w:p w14:paraId="5841D5AE">
            <w:pPr>
              <w:autoSpaceDE w:val="0"/>
              <w:autoSpaceDN w:val="0"/>
              <w:contextualSpacing/>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废布袋</w:t>
            </w:r>
          </w:p>
        </w:tc>
        <w:tc>
          <w:tcPr>
            <w:tcW w:w="1364" w:type="dxa"/>
            <w:vAlign w:val="center"/>
          </w:tcPr>
          <w:p w14:paraId="70AF69D9">
            <w:pPr>
              <w:adjustRightInd w:val="0"/>
              <w:snapToGrid w:val="0"/>
              <w:jc w:val="center"/>
              <w:rPr>
                <w:bCs/>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0.05</w:t>
            </w:r>
            <w:r>
              <w:rPr>
                <w:snapToGrid w:val="0"/>
                <w:color w:val="000000" w:themeColor="text1"/>
                <w:kern w:val="21"/>
                <w:sz w:val="21"/>
                <w:szCs w:val="21"/>
                <w:highlight w:val="none"/>
                <w14:textFill>
                  <w14:solidFill>
                    <w14:schemeClr w14:val="tx1"/>
                  </w14:solidFill>
                </w14:textFill>
              </w:rPr>
              <w:t>t/a</w:t>
            </w:r>
          </w:p>
        </w:tc>
        <w:tc>
          <w:tcPr>
            <w:tcW w:w="1296" w:type="dxa"/>
            <w:vAlign w:val="center"/>
          </w:tcPr>
          <w:p w14:paraId="147C8A6B">
            <w:pPr>
              <w:adjustRightInd w:val="0"/>
              <w:snapToGrid w:val="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w:t>
            </w:r>
          </w:p>
        </w:tc>
        <w:tc>
          <w:tcPr>
            <w:tcW w:w="1409" w:type="dxa"/>
            <w:vAlign w:val="center"/>
          </w:tcPr>
          <w:p w14:paraId="08D6E398">
            <w:pPr>
              <w:adjustRightInd w:val="0"/>
              <w:snapToGrid w:val="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w:t>
            </w:r>
          </w:p>
        </w:tc>
        <w:tc>
          <w:tcPr>
            <w:tcW w:w="1559" w:type="dxa"/>
            <w:vAlign w:val="center"/>
          </w:tcPr>
          <w:p w14:paraId="36E604F4">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0.05</w:t>
            </w:r>
            <w:r>
              <w:rPr>
                <w:snapToGrid w:val="0"/>
                <w:color w:val="000000" w:themeColor="text1"/>
                <w:kern w:val="21"/>
                <w:sz w:val="21"/>
                <w:szCs w:val="21"/>
                <w:highlight w:val="none"/>
                <w14:textFill>
                  <w14:solidFill>
                    <w14:schemeClr w14:val="tx1"/>
                  </w14:solidFill>
                </w14:textFill>
              </w:rPr>
              <w:t>t/a</w:t>
            </w:r>
          </w:p>
        </w:tc>
        <w:tc>
          <w:tcPr>
            <w:tcW w:w="1535" w:type="dxa"/>
            <w:vAlign w:val="center"/>
          </w:tcPr>
          <w:p w14:paraId="3158CA1A">
            <w:pPr>
              <w:adjustRightInd w:val="0"/>
              <w:snapToGrid w:val="0"/>
              <w:jc w:val="center"/>
              <w:rPr>
                <w:bCs/>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t>
            </w:r>
          </w:p>
        </w:tc>
        <w:tc>
          <w:tcPr>
            <w:tcW w:w="1786" w:type="dxa"/>
            <w:vAlign w:val="center"/>
          </w:tcPr>
          <w:p w14:paraId="364E0988">
            <w:pPr>
              <w:jc w:val="center"/>
              <w:rPr>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0.05</w:t>
            </w:r>
            <w:r>
              <w:rPr>
                <w:snapToGrid w:val="0"/>
                <w:color w:val="000000" w:themeColor="text1"/>
                <w:kern w:val="21"/>
                <w:sz w:val="21"/>
                <w:szCs w:val="21"/>
                <w:highlight w:val="none"/>
                <w14:textFill>
                  <w14:solidFill>
                    <w14:schemeClr w14:val="tx1"/>
                  </w14:solidFill>
                </w14:textFill>
              </w:rPr>
              <w:t>t/a</w:t>
            </w:r>
          </w:p>
        </w:tc>
        <w:tc>
          <w:tcPr>
            <w:tcW w:w="1225" w:type="dxa"/>
            <w:vAlign w:val="center"/>
          </w:tcPr>
          <w:p w14:paraId="6AD0882F">
            <w:pPr>
              <w:jc w:val="center"/>
              <w:rPr>
                <w:rFonts w:hint="eastAsia" w:eastAsia="宋体"/>
                <w:color w:val="000000" w:themeColor="text1"/>
                <w:sz w:val="21"/>
                <w:szCs w:val="21"/>
                <w:highlight w:val="none"/>
                <w:lang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w:t>
            </w:r>
          </w:p>
        </w:tc>
      </w:tr>
      <w:tr w14:paraId="620731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Align w:val="center"/>
          </w:tcPr>
          <w:p w14:paraId="4C2B8FE0">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ascii="Times New Roman"/>
                <w:snapToGrid w:val="0"/>
                <w:color w:val="000000" w:themeColor="text1"/>
                <w:kern w:val="21"/>
                <w:sz w:val="21"/>
                <w:szCs w:val="21"/>
                <w:highlight w:val="none"/>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危险废物</w:t>
            </w:r>
          </w:p>
        </w:tc>
        <w:tc>
          <w:tcPr>
            <w:tcW w:w="2697" w:type="dxa"/>
            <w:vAlign w:val="center"/>
          </w:tcPr>
          <w:p w14:paraId="40A4FF28">
            <w:pPr>
              <w:pStyle w:val="131"/>
              <w:keepNext w:val="0"/>
              <w:keepLines w:val="0"/>
              <w:suppressLineNumbers w:val="0"/>
              <w:spacing w:before="0" w:beforeAutospacing="0" w:after="0" w:afterAutospacing="0" w:line="240" w:lineRule="auto"/>
              <w:ind w:left="0" w:leftChars="0" w:right="0" w:rightChars="0"/>
              <w:rPr>
                <w:rFonts w:hint="eastAsia"/>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废机油、废弃含油抹布手套</w:t>
            </w:r>
          </w:p>
        </w:tc>
        <w:tc>
          <w:tcPr>
            <w:tcW w:w="1364" w:type="dxa"/>
            <w:vAlign w:val="center"/>
          </w:tcPr>
          <w:p w14:paraId="527B1F8D">
            <w:pPr>
              <w:adjustRightInd w:val="0"/>
              <w:snapToGrid w:val="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0.091t/a</w:t>
            </w:r>
          </w:p>
        </w:tc>
        <w:tc>
          <w:tcPr>
            <w:tcW w:w="1296" w:type="dxa"/>
            <w:vAlign w:val="center"/>
          </w:tcPr>
          <w:p w14:paraId="405663C2">
            <w:pPr>
              <w:keepNext w:val="0"/>
              <w:keepLines w:val="0"/>
              <w:suppressLineNumbers w:val="0"/>
              <w:adjustRightInd w:val="0"/>
              <w:snapToGrid w:val="0"/>
              <w:spacing w:before="0" w:beforeAutospacing="0" w:after="0" w:afterAutospacing="0" w:line="240" w:lineRule="auto"/>
              <w:ind w:left="0" w:leftChars="0" w:right="0" w:rightChars="0"/>
              <w:jc w:val="center"/>
              <w:rPr>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w:t>
            </w:r>
          </w:p>
        </w:tc>
        <w:tc>
          <w:tcPr>
            <w:tcW w:w="1409" w:type="dxa"/>
            <w:vAlign w:val="center"/>
          </w:tcPr>
          <w:p w14:paraId="4F664725">
            <w:pPr>
              <w:keepNext w:val="0"/>
              <w:keepLines w:val="0"/>
              <w:suppressLineNumbers w:val="0"/>
              <w:adjustRightInd w:val="0"/>
              <w:snapToGrid w:val="0"/>
              <w:spacing w:before="0" w:beforeAutospacing="0" w:after="0" w:afterAutospacing="0" w:line="240" w:lineRule="auto"/>
              <w:ind w:left="0" w:leftChars="0" w:right="0" w:rightChars="0"/>
              <w:jc w:val="center"/>
              <w:rPr>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w:t>
            </w:r>
          </w:p>
        </w:tc>
        <w:tc>
          <w:tcPr>
            <w:tcW w:w="1559" w:type="dxa"/>
            <w:vAlign w:val="center"/>
          </w:tcPr>
          <w:p w14:paraId="5C719A61">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olor w:val="000000" w:themeColor="text1"/>
                <w:sz w:val="21"/>
                <w:szCs w:val="21"/>
                <w:highlight w:val="none"/>
                <w14:textFill>
                  <w14:solidFill>
                    <w14:schemeClr w14:val="tx1"/>
                  </w14:solidFill>
                </w14:textFill>
              </w:rPr>
            </w:pPr>
            <w:r>
              <w:rPr>
                <w:rFonts w:hint="eastAsia" w:cs="Times New Roman"/>
                <w:snapToGrid w:val="0"/>
                <w:color w:val="000000" w:themeColor="text1"/>
                <w:kern w:val="21"/>
                <w:sz w:val="21"/>
                <w:szCs w:val="21"/>
                <w:highlight w:val="none"/>
                <w:lang w:val="en-US" w:eastAsia="zh-CN"/>
                <w14:textFill>
                  <w14:solidFill>
                    <w14:schemeClr w14:val="tx1"/>
                  </w14:solidFill>
                </w14:textFill>
              </w:rPr>
              <w:t>0.03t/a</w:t>
            </w:r>
          </w:p>
        </w:tc>
        <w:tc>
          <w:tcPr>
            <w:tcW w:w="1535" w:type="dxa"/>
            <w:vAlign w:val="center"/>
          </w:tcPr>
          <w:p w14:paraId="23CD923A">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w:t>
            </w:r>
          </w:p>
        </w:tc>
        <w:tc>
          <w:tcPr>
            <w:tcW w:w="1786" w:type="dxa"/>
            <w:vAlign w:val="center"/>
          </w:tcPr>
          <w:p w14:paraId="68B8B688">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bCs/>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0.121t/a</w:t>
            </w:r>
          </w:p>
        </w:tc>
        <w:tc>
          <w:tcPr>
            <w:tcW w:w="1225" w:type="dxa"/>
            <w:vAlign w:val="center"/>
          </w:tcPr>
          <w:p w14:paraId="76682F91">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0.03t/a</w:t>
            </w:r>
          </w:p>
        </w:tc>
      </w:tr>
    </w:tbl>
    <w:p w14:paraId="356099C0">
      <w:pPr>
        <w:pStyle w:val="66"/>
        <w:adjustRightInd/>
        <w:snapToGrid/>
        <w:spacing w:beforeLines="0" w:afterLines="0" w:line="240" w:lineRule="auto"/>
        <w:ind w:firstLine="0"/>
        <w:jc w:val="left"/>
        <w:rPr>
          <w:rFonts w:ascii="Times New Roman"/>
          <w:snapToGrid w:val="0"/>
          <w:color w:val="000000" w:themeColor="text1"/>
          <w:kern w:val="21"/>
          <w:sz w:val="21"/>
          <w:highlight w:val="none"/>
          <w14:textFill>
            <w14:solidFill>
              <w14:schemeClr w14:val="tx1"/>
            </w14:solidFill>
          </w14:textFill>
        </w:rPr>
      </w:pPr>
      <w:r>
        <w:rPr>
          <w:rFonts w:ascii="Times New Roman"/>
          <w:snapToGrid w:val="0"/>
          <w:color w:val="000000" w:themeColor="text1"/>
          <w:kern w:val="21"/>
          <w:sz w:val="21"/>
          <w:highlight w:val="none"/>
          <w14:textFill>
            <w14:solidFill>
              <w14:schemeClr w14:val="tx1"/>
            </w14:solidFill>
          </w14:textFill>
        </w:rPr>
        <w:t>注：⑥=①+③+④-⑤；⑦=⑥-①</w:t>
      </w:r>
    </w:p>
    <w:p w14:paraId="55F72A53">
      <w:pPr>
        <w:pStyle w:val="30"/>
        <w:spacing w:before="0" w:beforeAutospacing="0" w:after="0" w:afterAutospacing="0"/>
        <w:rPr>
          <w:rFonts w:ascii="Times New Roman" w:hAnsi="Times New Roman"/>
          <w:snapToGrid w:val="0"/>
          <w:color w:val="000000" w:themeColor="text1"/>
          <w:kern w:val="21"/>
          <w:sz w:val="21"/>
          <w:szCs w:val="32"/>
          <w:highlight w:val="none"/>
          <w14:textFill>
            <w14:solidFill>
              <w14:schemeClr w14:val="tx1"/>
            </w14:solidFill>
          </w14:textFill>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061F8840">
      <w:pPr>
        <w:pStyle w:val="2"/>
        <w:rPr>
          <w:rFonts w:eastAsia="宋体"/>
          <w:color w:val="000000" w:themeColor="text1"/>
          <w:sz w:val="21"/>
          <w:szCs w:val="21"/>
          <w:highlight w:val="none"/>
          <w14:textFill>
            <w14:solidFill>
              <w14:schemeClr w14:val="tx1"/>
            </w14:solidFill>
          </w14:textFill>
        </w:rPr>
      </w:pPr>
      <w:bookmarkStart w:id="11" w:name="_Toc24197"/>
      <w:bookmarkStart w:id="12" w:name="_Toc20292"/>
      <w:bookmarkStart w:id="13" w:name="_Toc11995"/>
      <w:r>
        <w:rPr>
          <w:rFonts w:eastAsia="宋体"/>
          <w:color w:val="000000" w:themeColor="text1"/>
          <w:sz w:val="21"/>
          <w:szCs w:val="21"/>
          <w:highlight w:val="none"/>
          <w14:textFill>
            <w14:solidFill>
              <w14:schemeClr w14:val="tx1"/>
            </w14:solidFill>
          </w14:textFill>
        </w:rPr>
        <w:t>附件1</w:t>
      </w:r>
      <w:bookmarkEnd w:id="11"/>
      <w:bookmarkEnd w:id="12"/>
      <w:bookmarkEnd w:id="13"/>
      <w:r>
        <w:rPr>
          <w:rFonts w:hint="eastAsia" w:eastAsia="宋体"/>
          <w:color w:val="000000" w:themeColor="text1"/>
          <w:sz w:val="21"/>
          <w:szCs w:val="21"/>
          <w:highlight w:val="none"/>
          <w14:textFill>
            <w14:solidFill>
              <w14:schemeClr w14:val="tx1"/>
            </w14:solidFill>
          </w14:textFill>
        </w:rPr>
        <w:t>营业执照</w:t>
      </w:r>
    </w:p>
    <w:p w14:paraId="4DB54EC5">
      <w:pPr>
        <w:jc w:val="center"/>
        <w:rPr>
          <w:rFonts w:hint="eastAsia" w:eastAsia="宋体"/>
          <w:color w:val="000000" w:themeColor="text1"/>
          <w:highlight w:val="none"/>
          <w:lang w:eastAsia="zh-CN"/>
          <w14:textFill>
            <w14:solidFill>
              <w14:schemeClr w14:val="tx1"/>
            </w14:solidFill>
          </w14:textFill>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hint="eastAsia" w:eastAsia="宋体"/>
          <w:color w:val="000000" w:themeColor="text1"/>
          <w:highlight w:val="none"/>
          <w:lang w:eastAsia="zh-CN"/>
          <w14:textFill>
            <w14:solidFill>
              <w14:schemeClr w14:val="tx1"/>
            </w14:solidFill>
          </w14:textFill>
        </w:rPr>
        <w:drawing>
          <wp:inline distT="0" distB="0" distL="114300" distR="114300">
            <wp:extent cx="6518910" cy="4660265"/>
            <wp:effectExtent l="0" t="0" r="15240" b="6985"/>
            <wp:docPr id="6" name="图片 6" descr="e70d715dd467effd17bee4fa0479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70d715dd467effd17bee4fa0479077"/>
                    <pic:cNvPicPr>
                      <a:picLocks noChangeAspect="1"/>
                    </pic:cNvPicPr>
                  </pic:nvPicPr>
                  <pic:blipFill>
                    <a:blip r:embed="rId28"/>
                    <a:stretch>
                      <a:fillRect/>
                    </a:stretch>
                  </pic:blipFill>
                  <pic:spPr>
                    <a:xfrm>
                      <a:off x="0" y="0"/>
                      <a:ext cx="6518910" cy="4660265"/>
                    </a:xfrm>
                    <a:prstGeom prst="rect">
                      <a:avLst/>
                    </a:prstGeom>
                  </pic:spPr>
                </pic:pic>
              </a:graphicData>
            </a:graphic>
          </wp:inline>
        </w:drawing>
      </w:r>
    </w:p>
    <w:p w14:paraId="377C7E21">
      <w:pPr>
        <w:pStyle w:val="2"/>
        <w:ind w:left="0" w:firstLine="0"/>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附件</w:t>
      </w:r>
      <w:r>
        <w:rPr>
          <w:rFonts w:hint="eastAsia" w:eastAsia="宋体"/>
          <w:color w:val="000000" w:themeColor="text1"/>
          <w:sz w:val="21"/>
          <w:szCs w:val="21"/>
          <w:highlight w:val="none"/>
          <w:lang w:val="en-US" w:eastAsia="zh-CN"/>
          <w14:textFill>
            <w14:solidFill>
              <w14:schemeClr w14:val="tx1"/>
            </w14:solidFill>
          </w14:textFill>
        </w:rPr>
        <w:t>2环评批复</w:t>
      </w:r>
      <w:r>
        <w:rPr>
          <w:rFonts w:hint="eastAsia" w:eastAsia="宋体"/>
          <w:color w:val="000000" w:themeColor="text1"/>
          <w:sz w:val="21"/>
          <w:szCs w:val="21"/>
          <w:highlight w:val="none"/>
          <w14:textFill>
            <w14:solidFill>
              <w14:schemeClr w14:val="tx1"/>
            </w14:solidFill>
          </w14:textFill>
        </w:rPr>
        <w:t xml:space="preserve"> </w:t>
      </w:r>
    </w:p>
    <w:p w14:paraId="3DFF88C3">
      <w:pPr>
        <w:jc w:val="center"/>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196840" cy="7147560"/>
            <wp:effectExtent l="0" t="0" r="3810" b="1524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196840" cy="7147560"/>
                    </a:xfrm>
                    <a:prstGeom prst="rect">
                      <a:avLst/>
                    </a:prstGeom>
                  </pic:spPr>
                </pic:pic>
              </a:graphicData>
            </a:graphic>
          </wp:inline>
        </w:drawing>
      </w:r>
    </w:p>
    <w:p w14:paraId="0F2E7357">
      <w:pPr>
        <w:pStyle w:val="9"/>
        <w:jc w:val="both"/>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278120" cy="7258685"/>
            <wp:effectExtent l="0" t="0" r="17780" b="1841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278120" cy="7258685"/>
                    </a:xfrm>
                    <a:prstGeom prst="rect">
                      <a:avLst/>
                    </a:prstGeom>
                  </pic:spPr>
                </pic:pic>
              </a:graphicData>
            </a:graphic>
          </wp:inline>
        </w:drawing>
      </w:r>
      <w:r>
        <w:rPr>
          <w:color w:val="000000" w:themeColor="text1"/>
          <w:highlight w:val="none"/>
          <w14:textFill>
            <w14:solidFill>
              <w14:schemeClr w14:val="tx1"/>
            </w14:solidFill>
          </w14:textFill>
        </w:rPr>
        <w:drawing>
          <wp:inline distT="0" distB="0" distL="0" distR="0">
            <wp:extent cx="5278120" cy="7258685"/>
            <wp:effectExtent l="0" t="0" r="17780" b="1841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278120" cy="7258685"/>
                    </a:xfrm>
                    <a:prstGeom prst="rect">
                      <a:avLst/>
                    </a:prstGeom>
                  </pic:spPr>
                </pic:pic>
              </a:graphicData>
            </a:graphic>
          </wp:inline>
        </w:drawing>
      </w:r>
    </w:p>
    <w:p w14:paraId="040B8390">
      <w:pPr>
        <w:pStyle w:val="10"/>
        <w:jc w:val="center"/>
        <w:rPr>
          <w:rFonts w:hint="eastAsia" w:eastAsia="宋体"/>
          <w:color w:val="000000" w:themeColor="text1"/>
          <w:highlight w:val="none"/>
          <w:lang w:eastAsia="zh-CN"/>
          <w14:textFill>
            <w14:solidFill>
              <w14:schemeClr w14:val="tx1"/>
            </w14:solidFill>
          </w14:textFill>
        </w:rPr>
      </w:pPr>
    </w:p>
    <w:p w14:paraId="48C2CC35">
      <w:pPr>
        <w:pStyle w:val="11"/>
        <w:ind w:left="0" w:leftChars="0" w:firstLine="0" w:firstLineChars="0"/>
        <w:jc w:val="center"/>
        <w:rPr>
          <w:rFonts w:hint="eastAsia" w:eastAsia="宋体"/>
          <w:color w:val="000000" w:themeColor="text1"/>
          <w:highlight w:val="none"/>
          <w:lang w:eastAsia="zh-CN"/>
          <w14:textFill>
            <w14:solidFill>
              <w14:schemeClr w14:val="tx1"/>
            </w14:solidFill>
          </w14:textFill>
        </w:rPr>
      </w:pPr>
    </w:p>
    <w:p w14:paraId="4F01077B">
      <w:pPr>
        <w:pStyle w:val="11"/>
        <w:ind w:left="0" w:leftChars="0"/>
        <w:jc w:val="center"/>
        <w:rPr>
          <w:rFonts w:hint="eastAsia" w:eastAsia="宋体"/>
          <w:b/>
          <w:bCs/>
          <w:color w:val="000000" w:themeColor="text1"/>
          <w:highlight w:val="none"/>
          <w:lang w:eastAsia="zh-CN"/>
          <w14:textFill>
            <w14:solidFill>
              <w14:schemeClr w14:val="tx1"/>
            </w14:solidFill>
          </w14:textFill>
        </w:rPr>
        <w:sectPr>
          <w:pgSz w:w="11849" w:h="16781"/>
          <w:pgMar w:top="1531" w:right="1701" w:bottom="1531" w:left="170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762BCF29">
      <w:pPr>
        <w:pStyle w:val="11"/>
        <w:ind w:left="0" w:leftChars="0"/>
        <w:rPr>
          <w:rFonts w:hint="eastAsia"/>
          <w:b/>
          <w:bCs/>
          <w:color w:val="000000" w:themeColor="text1"/>
          <w:szCs w:val="21"/>
          <w:highlight w:val="none"/>
          <w:lang w:val="en-US" w:eastAsia="zh-CN"/>
          <w14:textFill>
            <w14:solidFill>
              <w14:schemeClr w14:val="tx1"/>
            </w14:solidFill>
          </w14:textFill>
        </w:rPr>
      </w:pPr>
      <w:r>
        <w:rPr>
          <w:rFonts w:hint="eastAsia"/>
          <w:b/>
          <w:bCs/>
          <w:color w:val="000000" w:themeColor="text1"/>
          <w:highlight w:val="none"/>
          <w14:textFill>
            <w14:solidFill>
              <w14:schemeClr w14:val="tx1"/>
            </w14:solidFill>
          </w14:textFill>
        </w:rPr>
        <w:t>附件</w:t>
      </w:r>
      <w:r>
        <w:rPr>
          <w:rFonts w:hint="eastAsia"/>
          <w:b/>
          <w:bCs/>
          <w:color w:val="000000" w:themeColor="text1"/>
          <w:highlight w:val="none"/>
          <w:lang w:val="en-US" w:eastAsia="zh-CN"/>
          <w14:textFill>
            <w14:solidFill>
              <w14:schemeClr w14:val="tx1"/>
            </w14:solidFill>
          </w14:textFill>
        </w:rPr>
        <w:t>3</w:t>
      </w:r>
      <w:r>
        <w:rPr>
          <w:rFonts w:hint="eastAsia"/>
          <w:b/>
          <w:bCs/>
          <w:color w:val="000000" w:themeColor="text1"/>
          <w:szCs w:val="21"/>
          <w:highlight w:val="none"/>
          <w:lang w:val="en-US" w:eastAsia="zh-CN"/>
          <w14:textFill>
            <w14:solidFill>
              <w14:schemeClr w14:val="tx1"/>
            </w14:solidFill>
          </w14:textFill>
        </w:rPr>
        <w:t>验收批复</w:t>
      </w:r>
    </w:p>
    <w:p w14:paraId="4BE1B790">
      <w:pPr>
        <w:jc w:val="center"/>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278120" cy="7256780"/>
            <wp:effectExtent l="0" t="0" r="17780" b="127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8120" cy="7256780"/>
                    </a:xfrm>
                    <a:prstGeom prst="rect">
                      <a:avLst/>
                    </a:prstGeom>
                  </pic:spPr>
                </pic:pic>
              </a:graphicData>
            </a:graphic>
          </wp:inline>
        </w:drawing>
      </w:r>
      <w:r>
        <w:rPr>
          <w:color w:val="000000" w:themeColor="text1"/>
          <w:highlight w:val="none"/>
          <w14:textFill>
            <w14:solidFill>
              <w14:schemeClr w14:val="tx1"/>
            </w14:solidFill>
          </w14:textFill>
        </w:rPr>
        <w:drawing>
          <wp:inline distT="0" distB="0" distL="0" distR="0">
            <wp:extent cx="5278120" cy="7256780"/>
            <wp:effectExtent l="0" t="0" r="17780" b="127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8120" cy="7256780"/>
                    </a:xfrm>
                    <a:prstGeom prst="rect">
                      <a:avLst/>
                    </a:prstGeom>
                  </pic:spPr>
                </pic:pic>
              </a:graphicData>
            </a:graphic>
          </wp:inline>
        </w:drawing>
      </w:r>
      <w:r>
        <w:rPr>
          <w:color w:val="000000" w:themeColor="text1"/>
          <w:highlight w:val="none"/>
          <w14:textFill>
            <w14:solidFill>
              <w14:schemeClr w14:val="tx1"/>
            </w14:solidFill>
          </w14:textFill>
        </w:rPr>
        <w:drawing>
          <wp:inline distT="0" distB="0" distL="0" distR="0">
            <wp:extent cx="5278120" cy="7256780"/>
            <wp:effectExtent l="0" t="0" r="17780" b="127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8120" cy="7256780"/>
                    </a:xfrm>
                    <a:prstGeom prst="rect">
                      <a:avLst/>
                    </a:prstGeom>
                  </pic:spPr>
                </pic:pic>
              </a:graphicData>
            </a:graphic>
          </wp:inline>
        </w:drawing>
      </w:r>
      <w:r>
        <w:rPr>
          <w:color w:val="000000" w:themeColor="text1"/>
          <w:highlight w:val="none"/>
          <w14:textFill>
            <w14:solidFill>
              <w14:schemeClr w14:val="tx1"/>
            </w14:solidFill>
          </w14:textFill>
        </w:rPr>
        <w:drawing>
          <wp:inline distT="0" distB="0" distL="0" distR="0">
            <wp:extent cx="5278120" cy="7256780"/>
            <wp:effectExtent l="0" t="0" r="17780" b="127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78120" cy="7256780"/>
                    </a:xfrm>
                    <a:prstGeom prst="rect">
                      <a:avLst/>
                    </a:prstGeom>
                  </pic:spPr>
                </pic:pic>
              </a:graphicData>
            </a:graphic>
          </wp:inline>
        </w:drawing>
      </w:r>
    </w:p>
    <w:p w14:paraId="2D4BF418">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br w:type="page"/>
      </w:r>
    </w:p>
    <w:p w14:paraId="55DFFBF5">
      <w:pPr>
        <w:pStyle w:val="2"/>
        <w:spacing w:line="260" w:lineRule="auto"/>
        <w:ind w:left="0" w:firstLine="0"/>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附件</w:t>
      </w:r>
      <w:r>
        <w:rPr>
          <w:rFonts w:hint="eastAsia" w:eastAsia="宋体"/>
          <w:color w:val="000000" w:themeColor="text1"/>
          <w:sz w:val="21"/>
          <w:szCs w:val="21"/>
          <w:highlight w:val="none"/>
          <w:lang w:val="en-US" w:eastAsia="zh-CN"/>
          <w14:textFill>
            <w14:solidFill>
              <w14:schemeClr w14:val="tx1"/>
            </w14:solidFill>
          </w14:textFill>
        </w:rPr>
        <w:t>3</w:t>
      </w:r>
      <w:r>
        <w:rPr>
          <w:rFonts w:hint="eastAsia" w:eastAsia="宋体"/>
          <w:color w:val="000000" w:themeColor="text1"/>
          <w:sz w:val="21"/>
          <w:szCs w:val="21"/>
          <w:highlight w:val="none"/>
          <w14:textFill>
            <w14:solidFill>
              <w14:schemeClr w14:val="tx1"/>
            </w14:solidFill>
          </w14:textFill>
        </w:rPr>
        <w:t>检测报告</w:t>
      </w:r>
    </w:p>
    <w:p w14:paraId="0CD1CB89">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391025" cy="6181725"/>
            <wp:effectExtent l="0" t="0" r="9525" b="9525"/>
            <wp:docPr id="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
                    <pic:cNvPicPr>
                      <a:picLocks noChangeAspect="1"/>
                    </pic:cNvPicPr>
                  </pic:nvPicPr>
                  <pic:blipFill>
                    <a:blip r:embed="rId36"/>
                    <a:stretch>
                      <a:fillRect/>
                    </a:stretch>
                  </pic:blipFill>
                  <pic:spPr>
                    <a:xfrm>
                      <a:off x="0" y="0"/>
                      <a:ext cx="4391025" cy="618172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4400550" cy="6200775"/>
            <wp:effectExtent l="0" t="0" r="0" b="9525"/>
            <wp:docPr id="9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7"/>
                    <pic:cNvPicPr>
                      <a:picLocks noChangeAspect="1"/>
                    </pic:cNvPicPr>
                  </pic:nvPicPr>
                  <pic:blipFill>
                    <a:blip r:embed="rId37"/>
                    <a:stretch>
                      <a:fillRect/>
                    </a:stretch>
                  </pic:blipFill>
                  <pic:spPr>
                    <a:xfrm>
                      <a:off x="0" y="0"/>
                      <a:ext cx="4400550" cy="62007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4400550" cy="6200775"/>
            <wp:effectExtent l="0" t="0" r="0" b="9525"/>
            <wp:docPr id="1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
                    <pic:cNvPicPr>
                      <a:picLocks noChangeAspect="1"/>
                    </pic:cNvPicPr>
                  </pic:nvPicPr>
                  <pic:blipFill>
                    <a:blip r:embed="rId38"/>
                    <a:stretch>
                      <a:fillRect/>
                    </a:stretch>
                  </pic:blipFill>
                  <pic:spPr>
                    <a:xfrm>
                      <a:off x="0" y="0"/>
                      <a:ext cx="4400550" cy="62007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018405" cy="7343775"/>
            <wp:effectExtent l="0" t="0" r="10795" b="9525"/>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39"/>
                    <a:stretch>
                      <a:fillRect/>
                    </a:stretch>
                  </pic:blipFill>
                  <pic:spPr>
                    <a:xfrm>
                      <a:off x="0" y="0"/>
                      <a:ext cx="5018405" cy="73437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4400550" cy="6048375"/>
            <wp:effectExtent l="0" t="0" r="0" b="9525"/>
            <wp:docPr id="10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
                    <pic:cNvPicPr>
                      <a:picLocks noChangeAspect="1"/>
                    </pic:cNvPicPr>
                  </pic:nvPicPr>
                  <pic:blipFill>
                    <a:blip r:embed="rId40"/>
                    <a:stretch>
                      <a:fillRect/>
                    </a:stretch>
                  </pic:blipFill>
                  <pic:spPr>
                    <a:xfrm>
                      <a:off x="0" y="0"/>
                      <a:ext cx="4400550" cy="6048375"/>
                    </a:xfrm>
                    <a:prstGeom prst="rect">
                      <a:avLst/>
                    </a:prstGeom>
                    <a:noFill/>
                    <a:ln>
                      <a:noFill/>
                    </a:ln>
                  </pic:spPr>
                </pic:pic>
              </a:graphicData>
            </a:graphic>
          </wp:inline>
        </w:drawing>
      </w:r>
    </w:p>
    <w:p w14:paraId="6779FEF7">
      <w:pPr>
        <w:pStyle w:val="45"/>
        <w:rPr>
          <w:rFonts w:hint="eastAsia"/>
          <w:color w:val="000000" w:themeColor="text1"/>
          <w:highlight w:val="none"/>
          <w14:textFill>
            <w14:solidFill>
              <w14:schemeClr w14:val="tx1"/>
            </w14:solidFill>
          </w14:textFill>
        </w:rPr>
      </w:pPr>
    </w:p>
    <w:p w14:paraId="4E372C69">
      <w:pPr>
        <w:pStyle w:val="45"/>
        <w:rPr>
          <w:rFonts w:hint="eastAsia"/>
          <w:color w:val="000000" w:themeColor="text1"/>
          <w:highlight w:val="none"/>
          <w14:textFill>
            <w14:solidFill>
              <w14:schemeClr w14:val="tx1"/>
            </w14:solidFill>
          </w14:textFill>
        </w:rPr>
      </w:pPr>
    </w:p>
    <w:p w14:paraId="6B4F3F63">
      <w:pPr>
        <w:pStyle w:val="45"/>
        <w:rPr>
          <w:rFonts w:ascii="Times New Roman" w:hAnsi="Times New Roman"/>
          <w:b/>
          <w:bCs/>
          <w:color w:val="000000" w:themeColor="text1"/>
          <w:highlight w:val="none"/>
          <w14:textFill>
            <w14:solidFill>
              <w14:schemeClr w14:val="tx1"/>
            </w14:solidFill>
          </w14:textFill>
        </w:rPr>
      </w:pPr>
    </w:p>
    <w:p w14:paraId="0DCE2D6D">
      <w:pPr>
        <w:pStyle w:val="45"/>
        <w:rPr>
          <w:rFonts w:hint="eastAsia" w:ascii="Times New Roman" w:hAnsi="Times New Roman"/>
          <w:b/>
          <w:bCs/>
          <w:color w:val="000000" w:themeColor="text1"/>
          <w:highlight w:val="none"/>
          <w14:textFill>
            <w14:solidFill>
              <w14:schemeClr w14:val="tx1"/>
            </w14:solidFill>
          </w14:textFill>
        </w:rPr>
        <w:sectPr>
          <w:pgSz w:w="11849" w:h="16781"/>
          <w:pgMar w:top="1531" w:right="1701" w:bottom="1531" w:left="170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5991304E">
      <w:pPr>
        <w:pStyle w:val="45"/>
        <w:rPr>
          <w:rFonts w:hint="eastAsia" w:ascii="Times New Roman" w:hAnsi="Times New Roman"/>
          <w:b/>
          <w:bCs/>
          <w:color w:val="000000" w:themeColor="text1"/>
          <w:highlight w:val="none"/>
          <w:lang w:val="en-US" w:eastAsia="zh-CN"/>
          <w14:textFill>
            <w14:solidFill>
              <w14:schemeClr w14:val="tx1"/>
            </w14:solidFill>
          </w14:textFill>
        </w:rPr>
      </w:pPr>
      <w:r>
        <w:rPr>
          <w:rFonts w:hint="eastAsia" w:ascii="Times New Roman" w:hAnsi="Times New Roman"/>
          <w:b/>
          <w:bCs/>
          <w:color w:val="000000" w:themeColor="text1"/>
          <w:highlight w:val="none"/>
          <w14:textFill>
            <w14:solidFill>
              <w14:schemeClr w14:val="tx1"/>
            </w14:solidFill>
          </w14:textFill>
        </w:rPr>
        <w:t>附件</w:t>
      </w:r>
      <w:r>
        <w:rPr>
          <w:rFonts w:hint="eastAsia" w:ascii="Times New Roman" w:hAnsi="Times New Roman"/>
          <w:b/>
          <w:bCs/>
          <w:color w:val="000000" w:themeColor="text1"/>
          <w:highlight w:val="none"/>
          <w:lang w:val="en-US" w:eastAsia="zh-CN"/>
          <w14:textFill>
            <w14:solidFill>
              <w14:schemeClr w14:val="tx1"/>
            </w14:solidFill>
          </w14:textFill>
        </w:rPr>
        <w:t>4</w:t>
      </w:r>
      <w:r>
        <w:rPr>
          <w:rFonts w:hint="eastAsia" w:ascii="Times New Roman" w:hAnsi="Times New Roman"/>
          <w:b/>
          <w:bCs/>
          <w:color w:val="000000" w:themeColor="text1"/>
          <w:highlight w:val="none"/>
          <w14:textFill>
            <w14:solidFill>
              <w14:schemeClr w14:val="tx1"/>
            </w14:solidFill>
          </w14:textFill>
        </w:rPr>
        <w:t>密山市瀚润粮食购销有限公司烘干塔建设项目</w:t>
      </w:r>
      <w:r>
        <w:rPr>
          <w:rFonts w:hint="eastAsia" w:ascii="Times New Roman" w:hAnsi="Times New Roman"/>
          <w:b/>
          <w:bCs/>
          <w:color w:val="000000" w:themeColor="text1"/>
          <w:highlight w:val="none"/>
          <w:lang w:val="en-US" w:eastAsia="zh-CN"/>
          <w14:textFill>
            <w14:solidFill>
              <w14:schemeClr w14:val="tx1"/>
            </w14:solidFill>
          </w14:textFill>
        </w:rPr>
        <w:t>验收监测</w:t>
      </w:r>
    </w:p>
    <w:p w14:paraId="05198462">
      <w:pPr>
        <w:pStyle w:val="45"/>
        <w:rPr>
          <w:rFonts w:hint="eastAsia" w:ascii="Times New Roman" w:hAnsi="Times New Roman"/>
          <w:b/>
          <w:bCs/>
          <w:color w:val="000000" w:themeColor="text1"/>
          <w:highlight w:val="none"/>
          <w:lang w:val="en-US" w:eastAsia="zh-CN"/>
          <w14:textFill>
            <w14:solidFill>
              <w14:schemeClr w14:val="tx1"/>
            </w14:solidFill>
          </w14:textFill>
        </w:rPr>
      </w:pPr>
    </w:p>
    <w:p w14:paraId="4D6C0502">
      <w:pPr>
        <w:pStyle w:val="45"/>
        <w:jc w:val="center"/>
        <w:rPr>
          <w:rFonts w:hint="default" w:ascii="Times New Roman" w:hAnsi="Times New Roman"/>
          <w:b/>
          <w:bCs/>
          <w:color w:val="000000" w:themeColor="text1"/>
          <w:highlight w:val="none"/>
          <w:lang w:val="en-US" w:eastAsia="zh-CN"/>
          <w14:textFill>
            <w14:solidFill>
              <w14:schemeClr w14:val="tx1"/>
            </w14:solidFill>
          </w14:textFill>
        </w:rPr>
        <w:sectPr>
          <w:pgSz w:w="11849" w:h="16781"/>
          <w:pgMar w:top="1531" w:right="1701" w:bottom="1531" w:left="170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color w:val="000000" w:themeColor="text1"/>
          <w:highlight w:val="none"/>
          <w14:textFill>
            <w14:solidFill>
              <w14:schemeClr w14:val="tx1"/>
            </w14:solidFill>
          </w14:textFill>
        </w:rPr>
        <w:drawing>
          <wp:inline distT="0" distB="0" distL="114300" distR="114300">
            <wp:extent cx="4173220" cy="5862955"/>
            <wp:effectExtent l="0" t="0" r="17780" b="4445"/>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41"/>
                    <a:stretch>
                      <a:fillRect/>
                    </a:stretch>
                  </pic:blipFill>
                  <pic:spPr>
                    <a:xfrm>
                      <a:off x="0" y="0"/>
                      <a:ext cx="4173220" cy="586295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4054475" cy="5676900"/>
            <wp:effectExtent l="0" t="0" r="3175" b="0"/>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42"/>
                    <a:stretch>
                      <a:fillRect/>
                    </a:stretch>
                  </pic:blipFill>
                  <pic:spPr>
                    <a:xfrm>
                      <a:off x="0" y="0"/>
                      <a:ext cx="4054475" cy="567690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4243705" cy="5933440"/>
            <wp:effectExtent l="0" t="0" r="4445" b="10160"/>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43"/>
                    <a:stretch>
                      <a:fillRect/>
                    </a:stretch>
                  </pic:blipFill>
                  <pic:spPr>
                    <a:xfrm>
                      <a:off x="0" y="0"/>
                      <a:ext cx="4243705" cy="593344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4329430" cy="6019800"/>
            <wp:effectExtent l="0" t="0" r="13970" b="0"/>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44"/>
                    <a:stretch>
                      <a:fillRect/>
                    </a:stretch>
                  </pic:blipFill>
                  <pic:spPr>
                    <a:xfrm>
                      <a:off x="0" y="0"/>
                      <a:ext cx="4329430" cy="601980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4153535" cy="5912485"/>
            <wp:effectExtent l="0" t="0" r="18415" b="12065"/>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45"/>
                    <a:stretch>
                      <a:fillRect/>
                    </a:stretch>
                  </pic:blipFill>
                  <pic:spPr>
                    <a:xfrm>
                      <a:off x="0" y="0"/>
                      <a:ext cx="4153535" cy="591248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4068445" cy="5716270"/>
            <wp:effectExtent l="0" t="0" r="8255" b="17780"/>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46"/>
                    <a:stretch>
                      <a:fillRect/>
                    </a:stretch>
                  </pic:blipFill>
                  <pic:spPr>
                    <a:xfrm>
                      <a:off x="0" y="0"/>
                      <a:ext cx="4068445" cy="5716270"/>
                    </a:xfrm>
                    <a:prstGeom prst="rect">
                      <a:avLst/>
                    </a:prstGeom>
                    <a:noFill/>
                    <a:ln>
                      <a:noFill/>
                    </a:ln>
                  </pic:spPr>
                </pic:pic>
              </a:graphicData>
            </a:graphic>
          </wp:inline>
        </w:drawing>
      </w:r>
    </w:p>
    <w:p w14:paraId="5A3FA310">
      <w:pPr>
        <w:pStyle w:val="45"/>
        <w:rPr>
          <w:rFonts w:ascii="Times New Roman" w:hAnsi="Times New Roman"/>
          <w:b/>
          <w:bCs/>
          <w:color w:val="000000" w:themeColor="text1"/>
          <w:highlight w:val="none"/>
          <w14:textFill>
            <w14:solidFill>
              <w14:schemeClr w14:val="tx1"/>
            </w14:solidFill>
          </w14:textFill>
        </w:rPr>
      </w:pPr>
      <w:r>
        <w:rPr>
          <w:rFonts w:hint="eastAsia" w:ascii="Times New Roman" w:hAnsi="Times New Roman"/>
          <w:b/>
          <w:bCs/>
          <w:color w:val="000000" w:themeColor="text1"/>
          <w:highlight w:val="none"/>
          <w14:textFill>
            <w14:solidFill>
              <w14:schemeClr w14:val="tx1"/>
            </w14:solidFill>
          </w14:textFill>
        </w:rPr>
        <w:t>附件</w:t>
      </w:r>
      <w:r>
        <w:rPr>
          <w:rFonts w:hint="eastAsia" w:ascii="Times New Roman" w:hAnsi="Times New Roman"/>
          <w:b/>
          <w:bCs/>
          <w:color w:val="000000" w:themeColor="text1"/>
          <w:highlight w:val="none"/>
          <w:lang w:val="en-US" w:eastAsia="zh-CN"/>
          <w14:textFill>
            <w14:solidFill>
              <w14:schemeClr w14:val="tx1"/>
            </w14:solidFill>
          </w14:textFill>
        </w:rPr>
        <w:t>5</w:t>
      </w:r>
      <w:r>
        <w:rPr>
          <w:rFonts w:hint="eastAsia" w:ascii="Times New Roman" w:hAnsi="Times New Roman"/>
          <w:b/>
          <w:bCs/>
          <w:color w:val="000000" w:themeColor="text1"/>
          <w:highlight w:val="none"/>
          <w14:textFill>
            <w14:solidFill>
              <w14:schemeClr w14:val="tx1"/>
            </w14:solidFill>
          </w14:textFill>
        </w:rPr>
        <w:t>生态环境分区管控分析报告</w:t>
      </w:r>
    </w:p>
    <w:p w14:paraId="565F7E71">
      <w:pPr>
        <w:pStyle w:val="45"/>
        <w:jc w:val="center"/>
        <w:rPr>
          <w:rFonts w:ascii="Times New Roman" w:hAnsi="Times New Roman"/>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7348220" cy="4540250"/>
            <wp:effectExtent l="0" t="0" r="5080" b="12700"/>
            <wp:docPr id="10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1"/>
                    <pic:cNvPicPr>
                      <a:picLocks noChangeAspect="1"/>
                    </pic:cNvPicPr>
                  </pic:nvPicPr>
                  <pic:blipFill>
                    <a:blip r:embed="rId47"/>
                    <a:stretch>
                      <a:fillRect/>
                    </a:stretch>
                  </pic:blipFill>
                  <pic:spPr>
                    <a:xfrm>
                      <a:off x="0" y="0"/>
                      <a:ext cx="7348220" cy="454025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6833235" cy="4812665"/>
            <wp:effectExtent l="0" t="0" r="5715" b="6985"/>
            <wp:docPr id="10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2"/>
                    <pic:cNvPicPr>
                      <a:picLocks noChangeAspect="1"/>
                    </pic:cNvPicPr>
                  </pic:nvPicPr>
                  <pic:blipFill>
                    <a:blip r:embed="rId48"/>
                    <a:stretch>
                      <a:fillRect/>
                    </a:stretch>
                  </pic:blipFill>
                  <pic:spPr>
                    <a:xfrm>
                      <a:off x="0" y="0"/>
                      <a:ext cx="6833235" cy="481266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7320915" cy="5028565"/>
            <wp:effectExtent l="0" t="0" r="13335" b="635"/>
            <wp:docPr id="10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3"/>
                    <pic:cNvPicPr>
                      <a:picLocks noChangeAspect="1"/>
                    </pic:cNvPicPr>
                  </pic:nvPicPr>
                  <pic:blipFill>
                    <a:blip r:embed="rId49"/>
                    <a:stretch>
                      <a:fillRect/>
                    </a:stretch>
                  </pic:blipFill>
                  <pic:spPr>
                    <a:xfrm>
                      <a:off x="0" y="0"/>
                      <a:ext cx="7320915" cy="502856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7338060" cy="4979035"/>
            <wp:effectExtent l="0" t="0" r="15240" b="12065"/>
            <wp:docPr id="10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4"/>
                    <pic:cNvPicPr>
                      <a:picLocks noChangeAspect="1"/>
                    </pic:cNvPicPr>
                  </pic:nvPicPr>
                  <pic:blipFill>
                    <a:blip r:embed="rId50"/>
                    <a:stretch>
                      <a:fillRect/>
                    </a:stretch>
                  </pic:blipFill>
                  <pic:spPr>
                    <a:xfrm>
                      <a:off x="0" y="0"/>
                      <a:ext cx="7338060" cy="497903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7615555" cy="5167630"/>
            <wp:effectExtent l="0" t="0" r="4445" b="13970"/>
            <wp:docPr id="10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5"/>
                    <pic:cNvPicPr>
                      <a:picLocks noChangeAspect="1"/>
                    </pic:cNvPicPr>
                  </pic:nvPicPr>
                  <pic:blipFill>
                    <a:blip r:embed="rId51"/>
                    <a:stretch>
                      <a:fillRect/>
                    </a:stretch>
                  </pic:blipFill>
                  <pic:spPr>
                    <a:xfrm>
                      <a:off x="0" y="0"/>
                      <a:ext cx="7615555" cy="516763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7488555" cy="4838700"/>
            <wp:effectExtent l="0" t="0" r="17145" b="0"/>
            <wp:docPr id="1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6"/>
                    <pic:cNvPicPr>
                      <a:picLocks noChangeAspect="1"/>
                    </pic:cNvPicPr>
                  </pic:nvPicPr>
                  <pic:blipFill>
                    <a:blip r:embed="rId52"/>
                    <a:stretch>
                      <a:fillRect/>
                    </a:stretch>
                  </pic:blipFill>
                  <pic:spPr>
                    <a:xfrm>
                      <a:off x="0" y="0"/>
                      <a:ext cx="7488555" cy="483870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7339965" cy="4719320"/>
            <wp:effectExtent l="0" t="0" r="13335" b="5080"/>
            <wp:docPr id="10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7"/>
                    <pic:cNvPicPr>
                      <a:picLocks noChangeAspect="1"/>
                    </pic:cNvPicPr>
                  </pic:nvPicPr>
                  <pic:blipFill>
                    <a:blip r:embed="rId53"/>
                    <a:stretch>
                      <a:fillRect/>
                    </a:stretch>
                  </pic:blipFill>
                  <pic:spPr>
                    <a:xfrm>
                      <a:off x="0" y="0"/>
                      <a:ext cx="7339965" cy="471932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7369175" cy="4691380"/>
            <wp:effectExtent l="0" t="0" r="3175" b="13970"/>
            <wp:docPr id="11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8"/>
                    <pic:cNvPicPr>
                      <a:picLocks noChangeAspect="1"/>
                    </pic:cNvPicPr>
                  </pic:nvPicPr>
                  <pic:blipFill>
                    <a:blip r:embed="rId54"/>
                    <a:stretch>
                      <a:fillRect/>
                    </a:stretch>
                  </pic:blipFill>
                  <pic:spPr>
                    <a:xfrm>
                      <a:off x="0" y="0"/>
                      <a:ext cx="7369175" cy="469138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7385685" cy="4578985"/>
            <wp:effectExtent l="0" t="0" r="5715" b="12065"/>
            <wp:docPr id="11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9"/>
                    <pic:cNvPicPr>
                      <a:picLocks noChangeAspect="1"/>
                    </pic:cNvPicPr>
                  </pic:nvPicPr>
                  <pic:blipFill>
                    <a:blip r:embed="rId55"/>
                    <a:stretch>
                      <a:fillRect/>
                    </a:stretch>
                  </pic:blipFill>
                  <pic:spPr>
                    <a:xfrm>
                      <a:off x="0" y="0"/>
                      <a:ext cx="7385685" cy="457898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7590790" cy="4719955"/>
            <wp:effectExtent l="0" t="0" r="10160" b="4445"/>
            <wp:docPr id="11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0"/>
                    <pic:cNvPicPr>
                      <a:picLocks noChangeAspect="1"/>
                    </pic:cNvPicPr>
                  </pic:nvPicPr>
                  <pic:blipFill>
                    <a:blip r:embed="rId56"/>
                    <a:stretch>
                      <a:fillRect/>
                    </a:stretch>
                  </pic:blipFill>
                  <pic:spPr>
                    <a:xfrm>
                      <a:off x="0" y="0"/>
                      <a:ext cx="7590790" cy="4719955"/>
                    </a:xfrm>
                    <a:prstGeom prst="rect">
                      <a:avLst/>
                    </a:prstGeom>
                    <a:noFill/>
                    <a:ln>
                      <a:noFill/>
                    </a:ln>
                  </pic:spPr>
                </pic:pic>
              </a:graphicData>
            </a:graphic>
          </wp:inline>
        </w:drawing>
      </w:r>
    </w:p>
    <w:p w14:paraId="379605A0">
      <w:pPr>
        <w:pStyle w:val="45"/>
        <w:jc w:val="both"/>
        <w:rPr>
          <w:rFonts w:ascii="Times New Roman" w:hAnsi="Times New Roman"/>
          <w:b/>
          <w:bCs/>
          <w:color w:val="000000" w:themeColor="text1"/>
          <w:highlight w:val="none"/>
          <w14:textFill>
            <w14:solidFill>
              <w14:schemeClr w14:val="tx1"/>
            </w14:solidFill>
          </w14:textFill>
        </w:rPr>
      </w:pPr>
    </w:p>
    <w:p w14:paraId="64EC9FE1">
      <w:pPr>
        <w:pStyle w:val="45"/>
        <w:rPr>
          <w:rFonts w:ascii="Times New Roman" w:hAnsi="Times New Roman"/>
          <w:b/>
          <w:bCs/>
          <w:color w:val="000000" w:themeColor="text1"/>
          <w:highlight w:val="none"/>
          <w:vertAlign w:val="subscript"/>
          <w14:textFill>
            <w14:solidFill>
              <w14:schemeClr w14:val="tx1"/>
            </w14:solidFill>
          </w14:textFill>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53F85267">
      <w:pPr>
        <w:pStyle w:val="45"/>
        <w:rPr>
          <w:rFonts w:ascii="Times New Roman" w:hAnsi="Times New Roman"/>
          <w:b/>
          <w:bCs/>
          <w:color w:val="000000" w:themeColor="text1"/>
          <w:highlight w:val="none"/>
          <w14:textFill>
            <w14:solidFill>
              <w14:schemeClr w14:val="tx1"/>
            </w14:solidFill>
          </w14:textFill>
        </w:rPr>
      </w:pPr>
    </w:p>
    <w:p w14:paraId="64BE5E9E">
      <w:pPr>
        <w:pStyle w:val="45"/>
        <w:rPr>
          <w:rFonts w:ascii="Times New Roman" w:hAnsi="Times New Roman"/>
          <w:b/>
          <w:bCs/>
          <w:color w:val="000000" w:themeColor="text1"/>
          <w:highlight w:val="none"/>
          <w14:textFill>
            <w14:solidFill>
              <w14:schemeClr w14:val="tx1"/>
            </w14:solidFill>
          </w14:textFill>
        </w:rPr>
      </w:pPr>
      <w:r>
        <w:rPr>
          <w:rFonts w:hint="eastAsia" w:ascii="Times New Roman" w:hAnsi="Times New Roman"/>
          <w:b/>
          <w:bCs/>
          <w:color w:val="000000" w:themeColor="text1"/>
          <w:highlight w:val="none"/>
          <w14:textFill>
            <w14:solidFill>
              <w14:schemeClr w14:val="tx1"/>
            </w14:solidFill>
          </w14:textFill>
        </w:rPr>
        <w:t>附件</w:t>
      </w:r>
      <w:r>
        <w:rPr>
          <w:rFonts w:hint="eastAsia" w:ascii="Times New Roman" w:hAnsi="Times New Roman"/>
          <w:b/>
          <w:bCs/>
          <w:color w:val="000000" w:themeColor="text1"/>
          <w:highlight w:val="none"/>
          <w:lang w:val="en-US" w:eastAsia="zh-CN"/>
          <w14:textFill>
            <w14:solidFill>
              <w14:schemeClr w14:val="tx1"/>
            </w14:solidFill>
          </w14:textFill>
        </w:rPr>
        <w:t>6</w:t>
      </w:r>
      <w:r>
        <w:rPr>
          <w:rFonts w:hint="eastAsia" w:ascii="Times New Roman" w:hAnsi="Times New Roman"/>
          <w:b/>
          <w:bCs/>
          <w:color w:val="000000" w:themeColor="text1"/>
          <w:highlight w:val="none"/>
          <w14:textFill>
            <w14:solidFill>
              <w14:schemeClr w14:val="tx1"/>
            </w14:solidFill>
          </w14:textFill>
        </w:rPr>
        <w:t>生物质成型</w:t>
      </w:r>
      <w:r>
        <w:rPr>
          <w:rFonts w:hint="eastAsia" w:ascii="Times New Roman" w:hAnsi="Times New Roman"/>
          <w:b/>
          <w:bCs/>
          <w:color w:val="000000" w:themeColor="text1"/>
          <w:highlight w:val="none"/>
          <w:lang w:eastAsia="zh-CN"/>
          <w14:textFill>
            <w14:solidFill>
              <w14:schemeClr w14:val="tx1"/>
            </w14:solidFill>
          </w14:textFill>
        </w:rPr>
        <w:t>压块</w:t>
      </w:r>
      <w:r>
        <w:rPr>
          <w:rFonts w:hint="eastAsia" w:ascii="Times New Roman" w:hAnsi="Times New Roman"/>
          <w:b/>
          <w:bCs/>
          <w:color w:val="000000" w:themeColor="text1"/>
          <w:highlight w:val="none"/>
          <w14:textFill>
            <w14:solidFill>
              <w14:schemeClr w14:val="tx1"/>
            </w14:solidFill>
          </w14:textFill>
        </w:rPr>
        <w:t>分析报告</w:t>
      </w:r>
    </w:p>
    <w:p w14:paraId="7640B21B">
      <w:pPr>
        <w:pStyle w:val="45"/>
        <w:rPr>
          <w:rFonts w:ascii="Times New Roman" w:hAnsi="Times New Roman"/>
          <w:b/>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drawing>
          <wp:inline distT="0" distB="0" distL="114300" distR="114300">
            <wp:extent cx="5612765" cy="7571740"/>
            <wp:effectExtent l="0" t="0" r="6985" b="10160"/>
            <wp:docPr id="43" name="图片 43" descr="13eff12c15d816775a5492979a4bc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3eff12c15d816775a5492979a4bc7c"/>
                    <pic:cNvPicPr>
                      <a:picLocks noChangeAspect="1"/>
                    </pic:cNvPicPr>
                  </pic:nvPicPr>
                  <pic:blipFill>
                    <a:blip r:embed="rId57"/>
                    <a:stretch>
                      <a:fillRect/>
                    </a:stretch>
                  </pic:blipFill>
                  <pic:spPr>
                    <a:xfrm>
                      <a:off x="0" y="0"/>
                      <a:ext cx="5612765" cy="7571740"/>
                    </a:xfrm>
                    <a:prstGeom prst="rect">
                      <a:avLst/>
                    </a:prstGeom>
                  </pic:spPr>
                </pic:pic>
              </a:graphicData>
            </a:graphic>
          </wp:inline>
        </w:drawing>
      </w:r>
    </w:p>
    <w:p w14:paraId="2AFDA66D">
      <w:pPr>
        <w:pStyle w:val="2"/>
        <w:spacing w:line="260" w:lineRule="auto"/>
        <w:ind w:left="0" w:firstLine="0"/>
        <w:rPr>
          <w:rFonts w:eastAsia="宋体"/>
          <w:color w:val="000000" w:themeColor="text1"/>
          <w:sz w:val="21"/>
          <w:szCs w:val="21"/>
          <w:highlight w:val="none"/>
          <w14:textFill>
            <w14:solidFill>
              <w14:schemeClr w14:val="tx1"/>
            </w14:solidFill>
          </w14:textFill>
        </w:rPr>
      </w:pPr>
    </w:p>
    <w:p w14:paraId="5FE67DBC">
      <w:pPr>
        <w:rPr>
          <w:color w:val="000000" w:themeColor="text1"/>
          <w:highlight w:val="none"/>
          <w14:textFill>
            <w14:solidFill>
              <w14:schemeClr w14:val="tx1"/>
            </w14:solidFill>
          </w14:textFill>
        </w:rPr>
      </w:pPr>
    </w:p>
    <w:p w14:paraId="287282D8">
      <w:pPr>
        <w:pStyle w:val="2"/>
        <w:spacing w:line="260" w:lineRule="auto"/>
        <w:ind w:left="0" w:firstLine="0"/>
        <w:rPr>
          <w:color w:val="000000" w:themeColor="text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附件</w:t>
      </w:r>
      <w:r>
        <w:rPr>
          <w:rFonts w:hint="eastAsia" w:eastAsia="宋体"/>
          <w:color w:val="000000" w:themeColor="text1"/>
          <w:sz w:val="21"/>
          <w:szCs w:val="21"/>
          <w:highlight w:val="none"/>
          <w:lang w:val="en-US" w:eastAsia="zh-CN"/>
          <w14:textFill>
            <w14:solidFill>
              <w14:schemeClr w14:val="tx1"/>
            </w14:solidFill>
          </w14:textFill>
        </w:rPr>
        <w:t>7</w:t>
      </w:r>
      <w:r>
        <w:rPr>
          <w:rFonts w:hint="eastAsia" w:eastAsia="宋体"/>
          <w:color w:val="000000" w:themeColor="text1"/>
          <w:sz w:val="21"/>
          <w:szCs w:val="21"/>
          <w:highlight w:val="none"/>
          <w14:textFill>
            <w14:solidFill>
              <w14:schemeClr w14:val="tx1"/>
            </w14:solidFill>
          </w14:textFill>
        </w:rPr>
        <w:t>核定排放量计算说明</w:t>
      </w:r>
    </w:p>
    <w:p w14:paraId="4C126160">
      <w:pPr>
        <w:numPr>
          <w:ilvl w:val="0"/>
          <w:numId w:val="8"/>
        </w:numPr>
        <w:spacing w:line="360" w:lineRule="auto"/>
        <w:ind w:firstLine="422" w:firstLineChars="200"/>
        <w:rPr>
          <w:rFonts w:hint="eastAsia"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废气排放总量</w:t>
      </w:r>
    </w:p>
    <w:p w14:paraId="13A56246">
      <w:pPr>
        <w:pStyle w:val="160"/>
        <w:adjustRightInd w:val="0"/>
        <w:snapToGrid w:val="0"/>
        <w:spacing w:line="360" w:lineRule="auto"/>
        <w:ind w:firstLineChars="200"/>
        <w:rPr>
          <w:color w:val="000000" w:themeColor="text1"/>
          <w:sz w:val="21"/>
          <w:szCs w:val="21"/>
          <w:highlight w:val="none"/>
          <w14:textFill>
            <w14:solidFill>
              <w14:schemeClr w14:val="tx1"/>
            </w14:solidFill>
          </w14:textFill>
        </w:rPr>
      </w:pPr>
      <w:bookmarkStart w:id="14" w:name="_Toc219"/>
      <w:r>
        <w:rPr>
          <w:rFonts w:hint="eastAsia"/>
          <w:color w:val="000000" w:themeColor="text1"/>
          <w:sz w:val="21"/>
          <w:szCs w:val="21"/>
          <w:highlight w:val="none"/>
          <w14:textFill>
            <w14:solidFill>
              <w14:schemeClr w14:val="tx1"/>
            </w14:solidFill>
          </w14:textFill>
        </w:rPr>
        <w:t>1、热风炉污染物：</w:t>
      </w:r>
      <w:r>
        <w:rPr>
          <w:color w:val="000000" w:themeColor="text1"/>
          <w:sz w:val="21"/>
          <w:szCs w:val="21"/>
          <w:highlight w:val="none"/>
          <w14:textFill>
            <w14:solidFill>
              <w14:schemeClr w14:val="tx1"/>
            </w14:solidFill>
          </w14:textFill>
        </w:rPr>
        <w:t>根据《排污许可证申请与核发技术规范 工业炉窑》（HJ1121-2020）中表6取值表计算本项目</w:t>
      </w:r>
      <w:r>
        <w:rPr>
          <w:rFonts w:hint="eastAsia"/>
          <w:color w:val="000000" w:themeColor="text1"/>
          <w:sz w:val="21"/>
          <w:szCs w:val="21"/>
          <w:highlight w:val="none"/>
          <w14:textFill>
            <w14:solidFill>
              <w14:schemeClr w14:val="tx1"/>
            </w14:solidFill>
          </w14:textFill>
        </w:rPr>
        <w:t>颗粒物、二氧化硫、</w:t>
      </w:r>
      <w:r>
        <w:rPr>
          <w:color w:val="000000" w:themeColor="text1"/>
          <w:sz w:val="21"/>
          <w:szCs w:val="21"/>
          <w:highlight w:val="none"/>
          <w14:textFill>
            <w14:solidFill>
              <w14:schemeClr w14:val="tx1"/>
            </w14:solidFill>
          </w14:textFill>
        </w:rPr>
        <w:t>氮氧化物绩效值。本项目低位发热量（Q</w:t>
      </w:r>
      <w:r>
        <w:rPr>
          <w:color w:val="000000" w:themeColor="text1"/>
          <w:sz w:val="21"/>
          <w:szCs w:val="21"/>
          <w:highlight w:val="none"/>
          <w:vertAlign w:val="subscript"/>
          <w14:textFill>
            <w14:solidFill>
              <w14:schemeClr w14:val="tx1"/>
            </w14:solidFill>
          </w14:textFill>
        </w:rPr>
        <w:t>net，ar</w:t>
      </w:r>
      <w:r>
        <w:rPr>
          <w:color w:val="000000" w:themeColor="text1"/>
          <w:sz w:val="21"/>
          <w:szCs w:val="21"/>
          <w:highlight w:val="none"/>
          <w14:textFill>
            <w14:solidFill>
              <w14:schemeClr w14:val="tx1"/>
            </w14:solidFill>
          </w14:textFill>
        </w:rPr>
        <w:t>）为</w:t>
      </w:r>
      <w:r>
        <w:rPr>
          <w:rFonts w:hint="eastAsia"/>
          <w:color w:val="000000" w:themeColor="text1"/>
          <w:sz w:val="21"/>
          <w:szCs w:val="21"/>
          <w:highlight w:val="none"/>
          <w14:textFill>
            <w14:solidFill>
              <w14:schemeClr w14:val="tx1"/>
            </w14:solidFill>
          </w14:textFill>
        </w:rPr>
        <w:t>17.52</w:t>
      </w:r>
      <w:r>
        <w:rPr>
          <w:color w:val="000000" w:themeColor="text1"/>
          <w:sz w:val="21"/>
          <w:szCs w:val="21"/>
          <w:highlight w:val="none"/>
          <w14:textFill>
            <w14:solidFill>
              <w14:schemeClr w14:val="tx1"/>
            </w14:solidFill>
          </w14:textFill>
        </w:rPr>
        <w:t>MJ/kg，采用插值法计算绩效值：</w:t>
      </w:r>
    </w:p>
    <w:p w14:paraId="4AB7E5A8">
      <w:pPr>
        <w:pStyle w:val="160"/>
        <w:adjustRightInd w:val="0"/>
        <w:snapToGrid w:val="0"/>
        <w:spacing w:line="36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颗粒物</w:t>
      </w:r>
      <w:r>
        <w:rPr>
          <w:color w:val="000000" w:themeColor="text1"/>
          <w:sz w:val="21"/>
          <w:szCs w:val="21"/>
          <w:highlight w:val="none"/>
          <w14:textFill>
            <w14:solidFill>
              <w14:schemeClr w14:val="tx1"/>
            </w14:solidFill>
          </w14:textFill>
        </w:rPr>
        <w:t>绩效值=0.</w:t>
      </w:r>
      <w:r>
        <w:rPr>
          <w:rFonts w:hint="eastAsia"/>
          <w:color w:val="000000" w:themeColor="text1"/>
          <w:sz w:val="21"/>
          <w:szCs w:val="21"/>
          <w:highlight w:val="none"/>
          <w14:textFill>
            <w14:solidFill>
              <w14:schemeClr w14:val="tx1"/>
            </w14:solidFill>
          </w14:textFill>
        </w:rPr>
        <w:t>252</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0.276</w:t>
      </w:r>
      <w:r>
        <w:rPr>
          <w:color w:val="000000" w:themeColor="text1"/>
          <w:sz w:val="21"/>
          <w:szCs w:val="21"/>
          <w:highlight w:val="none"/>
          <w14:textFill>
            <w14:solidFill>
              <w14:schemeClr w14:val="tx1"/>
            </w14:solidFill>
          </w14:textFill>
        </w:rPr>
        <w:t>-0.</w:t>
      </w:r>
      <w:r>
        <w:rPr>
          <w:rFonts w:hint="eastAsia"/>
          <w:color w:val="000000" w:themeColor="text1"/>
          <w:sz w:val="21"/>
          <w:szCs w:val="21"/>
          <w:highlight w:val="none"/>
          <w14:textFill>
            <w14:solidFill>
              <w14:schemeClr w14:val="tx1"/>
            </w14:solidFill>
          </w14:textFill>
        </w:rPr>
        <w:t>252</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17.52</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16.75</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18.84</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17.52</w:t>
      </w:r>
      <w:r>
        <w:rPr>
          <w:color w:val="000000" w:themeColor="text1"/>
          <w:sz w:val="21"/>
          <w:szCs w:val="21"/>
          <w:highlight w:val="none"/>
          <w14:textFill>
            <w14:solidFill>
              <w14:schemeClr w14:val="tx1"/>
            </w14:solidFill>
          </w14:textFill>
        </w:rPr>
        <w:t>）=0.</w:t>
      </w:r>
      <w:r>
        <w:rPr>
          <w:rFonts w:hint="eastAsia"/>
          <w:color w:val="000000" w:themeColor="text1"/>
          <w:sz w:val="21"/>
          <w:szCs w:val="21"/>
          <w:highlight w:val="none"/>
          <w14:textFill>
            <w14:solidFill>
              <w14:schemeClr w14:val="tx1"/>
            </w14:solidFill>
          </w14:textFill>
        </w:rPr>
        <w:t>2660</w:t>
      </w:r>
      <w:r>
        <w:rPr>
          <w:color w:val="000000" w:themeColor="text1"/>
          <w:sz w:val="21"/>
          <w:szCs w:val="21"/>
          <w:highlight w:val="none"/>
          <w14:textFill>
            <w14:solidFill>
              <w14:schemeClr w14:val="tx1"/>
            </w14:solidFill>
          </w14:textFill>
        </w:rPr>
        <w:t>kg/t原料</w:t>
      </w:r>
    </w:p>
    <w:p w14:paraId="0BF229CA">
      <w:pPr>
        <w:pStyle w:val="160"/>
        <w:adjustRightInd w:val="0"/>
        <w:snapToGrid w:val="0"/>
        <w:spacing w:line="36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二氧化硫绩效值=0.839+（0.919-0.839）</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17.52</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16.75</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18.84</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17.52</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=0.8857</w:t>
      </w:r>
      <w:r>
        <w:rPr>
          <w:color w:val="000000" w:themeColor="text1"/>
          <w:sz w:val="21"/>
          <w:szCs w:val="21"/>
          <w:highlight w:val="none"/>
          <w14:textFill>
            <w14:solidFill>
              <w14:schemeClr w14:val="tx1"/>
            </w14:solidFill>
          </w14:textFill>
        </w:rPr>
        <w:t>kg/t原料</w:t>
      </w:r>
    </w:p>
    <w:p w14:paraId="6439CFFF">
      <w:pPr>
        <w:pStyle w:val="160"/>
        <w:adjustRightInd w:val="0"/>
        <w:snapToGrid w:val="0"/>
        <w:spacing w:line="360" w:lineRule="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氮氧化合物绩效值=</w:t>
      </w:r>
      <w:r>
        <w:rPr>
          <w:rFonts w:hint="eastAsia"/>
          <w:color w:val="000000" w:themeColor="text1"/>
          <w:sz w:val="21"/>
          <w:szCs w:val="21"/>
          <w:highlight w:val="none"/>
          <w14:textFill>
            <w14:solidFill>
              <w14:schemeClr w14:val="tx1"/>
            </w14:solidFill>
          </w14:textFill>
        </w:rPr>
        <w:t>2.516</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2.756</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2.516</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17.52</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16.75</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18.84</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17.52</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2.656</w:t>
      </w:r>
      <w:r>
        <w:rPr>
          <w:color w:val="000000" w:themeColor="text1"/>
          <w:sz w:val="21"/>
          <w:szCs w:val="21"/>
          <w:highlight w:val="none"/>
          <w14:textFill>
            <w14:solidFill>
              <w14:schemeClr w14:val="tx1"/>
            </w14:solidFill>
          </w14:textFill>
        </w:rPr>
        <w:t>kg/t原料</w:t>
      </w:r>
    </w:p>
    <w:p w14:paraId="1B13252E">
      <w:pPr>
        <w:pStyle w:val="160"/>
        <w:adjustRightInd w:val="0"/>
        <w:snapToGrid w:val="0"/>
        <w:spacing w:line="360" w:lineRule="auto"/>
        <w:ind w:firstLine="422" w:firstLineChars="200"/>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表1加热炉、热处理炉、干燥炉（窑）排放口参考绩效值表</w:t>
      </w:r>
    </w:p>
    <w:p w14:paraId="48860F41">
      <w:pPr>
        <w:pStyle w:val="160"/>
        <w:adjustRightInd w:val="0"/>
        <w:snapToGrid w:val="0"/>
        <w:ind w:firstLine="0"/>
        <w:jc w:val="center"/>
        <w:rPr>
          <w:color w:val="000000" w:themeColor="text1"/>
          <w:sz w:val="21"/>
          <w:szCs w:val="2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274310" cy="1818640"/>
            <wp:effectExtent l="0" t="0" r="2540" b="10160"/>
            <wp:docPr id="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58"/>
                    <a:stretch>
                      <a:fillRect/>
                    </a:stretch>
                  </pic:blipFill>
                  <pic:spPr>
                    <a:xfrm>
                      <a:off x="0" y="0"/>
                      <a:ext cx="5274310" cy="1818640"/>
                    </a:xfrm>
                    <a:prstGeom prst="rect">
                      <a:avLst/>
                    </a:prstGeom>
                    <a:noFill/>
                    <a:ln>
                      <a:noFill/>
                    </a:ln>
                  </pic:spPr>
                </pic:pic>
              </a:graphicData>
            </a:graphic>
          </wp:inline>
        </w:drawing>
      </w:r>
    </w:p>
    <w:p w14:paraId="5A041DA2">
      <w:pPr>
        <w:pStyle w:val="160"/>
        <w:adjustRightInd w:val="0"/>
        <w:snapToGrid w:val="0"/>
        <w:spacing w:line="360" w:lineRule="auto"/>
        <w:ind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根据《排污许可证申请与核发技术规范 工业炉窑》（HJ1121-2020）绩效值法核算方法</w:t>
      </w:r>
    </w:p>
    <w:p w14:paraId="6AF1B4B4">
      <w:pPr>
        <w:spacing w:line="36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drawing>
          <wp:inline distT="0" distB="0" distL="114300" distR="114300">
            <wp:extent cx="1423035" cy="742315"/>
            <wp:effectExtent l="0" t="0" r="5715" b="635"/>
            <wp:docPr id="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1"/>
                    <pic:cNvPicPr>
                      <a:picLocks noChangeAspect="1"/>
                    </pic:cNvPicPr>
                  </pic:nvPicPr>
                  <pic:blipFill>
                    <a:blip r:embed="rId59"/>
                    <a:stretch>
                      <a:fillRect/>
                    </a:stretch>
                  </pic:blipFill>
                  <pic:spPr>
                    <a:xfrm>
                      <a:off x="0" y="0"/>
                      <a:ext cx="1423035" cy="742315"/>
                    </a:xfrm>
                    <a:prstGeom prst="rect">
                      <a:avLst/>
                    </a:prstGeom>
                    <a:noFill/>
                    <a:ln>
                      <a:noFill/>
                    </a:ln>
                  </pic:spPr>
                </pic:pic>
              </a:graphicData>
            </a:graphic>
          </wp:inline>
        </w:drawing>
      </w:r>
    </w:p>
    <w:p w14:paraId="55AE49F6">
      <w:pPr>
        <w:pStyle w:val="160"/>
        <w:adjustRightInd w:val="0"/>
        <w:snapToGrid w:val="0"/>
        <w:spacing w:line="360" w:lineRule="auto"/>
        <w:ind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式中：Mi——第i个排放口污染物年许可排放量，t；</w:t>
      </w:r>
    </w:p>
    <w:p w14:paraId="1A5843DA">
      <w:pPr>
        <w:pStyle w:val="160"/>
        <w:adjustRightInd w:val="0"/>
        <w:snapToGrid w:val="0"/>
        <w:spacing w:line="360" w:lineRule="auto"/>
        <w:ind w:firstLine="1050" w:firstLineChars="5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R——第i个排放口对应工业炉窑前三年实际产量最大值（若不足一年或前三年实际产量最大值超过设计产能，则以设计产能为准）或前三年实际燃料消耗量最大值（若不足一年或前三年实际燃料消耗量最大值超过设计消耗量，则以设计消耗量为准），万t或万m</w:t>
      </w:r>
      <w:r>
        <w:rPr>
          <w:color w:val="000000" w:themeColor="text1"/>
          <w:sz w:val="21"/>
          <w:szCs w:val="21"/>
          <w:highlight w:val="none"/>
          <w:vertAlign w:val="superscript"/>
          <w14:textFill>
            <w14:solidFill>
              <w14:schemeClr w14:val="tx1"/>
            </w14:solidFill>
          </w14:textFill>
        </w:rPr>
        <w:t>3</w:t>
      </w:r>
      <w:r>
        <w:rPr>
          <w:color w:val="000000" w:themeColor="text1"/>
          <w:sz w:val="21"/>
          <w:szCs w:val="21"/>
          <w:highlight w:val="none"/>
          <w14:textFill>
            <w14:solidFill>
              <w14:schemeClr w14:val="tx1"/>
            </w14:solidFill>
          </w14:textFill>
        </w:rPr>
        <w:t>；</w:t>
      </w:r>
    </w:p>
    <w:p w14:paraId="472FC1BC">
      <w:pPr>
        <w:pStyle w:val="160"/>
        <w:adjustRightInd w:val="0"/>
        <w:snapToGrid w:val="0"/>
        <w:spacing w:line="360" w:lineRule="auto"/>
        <w:ind w:firstLine="1050" w:firstLineChars="5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G——绩效值，kg/t产品，kg/t燃料或kg/m</w:t>
      </w:r>
      <w:r>
        <w:rPr>
          <w:color w:val="000000" w:themeColor="text1"/>
          <w:sz w:val="21"/>
          <w:szCs w:val="21"/>
          <w:highlight w:val="none"/>
          <w:vertAlign w:val="superscript"/>
          <w14:textFill>
            <w14:solidFill>
              <w14:schemeClr w14:val="tx1"/>
            </w14:solidFill>
          </w14:textFill>
        </w:rPr>
        <w:t>3</w:t>
      </w:r>
      <w:r>
        <w:rPr>
          <w:color w:val="000000" w:themeColor="text1"/>
          <w:sz w:val="21"/>
          <w:szCs w:val="21"/>
          <w:highlight w:val="none"/>
          <w14:textFill>
            <w14:solidFill>
              <w14:schemeClr w14:val="tx1"/>
            </w14:solidFill>
          </w14:textFill>
        </w:rPr>
        <w:t>燃料；</w:t>
      </w:r>
    </w:p>
    <w:p w14:paraId="0E282457">
      <w:pPr>
        <w:pStyle w:val="160"/>
        <w:adjustRightInd w:val="0"/>
        <w:snapToGrid w:val="0"/>
        <w:spacing w:line="360" w:lineRule="auto"/>
        <w:ind w:firstLine="1050" w:firstLineChars="5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E</w:t>
      </w:r>
      <w:r>
        <w:rPr>
          <w:color w:val="000000" w:themeColor="text1"/>
          <w:sz w:val="21"/>
          <w:szCs w:val="21"/>
          <w:highlight w:val="none"/>
          <w:vertAlign w:val="subscript"/>
          <w14:textFill>
            <w14:solidFill>
              <w14:schemeClr w14:val="tx1"/>
            </w14:solidFill>
          </w14:textFill>
        </w:rPr>
        <w:t>年许可</w:t>
      </w:r>
      <w:r>
        <w:rPr>
          <w:color w:val="000000" w:themeColor="text1"/>
          <w:sz w:val="21"/>
          <w:szCs w:val="21"/>
          <w:highlight w:val="none"/>
          <w14:textFill>
            <w14:solidFill>
              <w14:schemeClr w14:val="tx1"/>
            </w14:solidFill>
          </w14:textFill>
        </w:rPr>
        <w:t>——污染物年许可排放量，t。</w:t>
      </w:r>
    </w:p>
    <w:p w14:paraId="3506C552">
      <w:pPr>
        <w:pStyle w:val="160"/>
        <w:adjustRightInd w:val="0"/>
        <w:snapToGrid w:val="0"/>
        <w:spacing w:line="360" w:lineRule="auto"/>
        <w:ind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本项目为一个烟囱排放口则i=1，设计消耗量</w:t>
      </w:r>
      <w:r>
        <w:rPr>
          <w:rFonts w:hint="eastAsia"/>
          <w:color w:val="000000" w:themeColor="text1"/>
          <w:sz w:val="21"/>
          <w:szCs w:val="21"/>
          <w:highlight w:val="none"/>
          <w:lang w:eastAsia="zh-CN"/>
          <w14:textFill>
            <w14:solidFill>
              <w14:schemeClr w14:val="tx1"/>
            </w14:solidFill>
          </w14:textFill>
        </w:rPr>
        <w:t>6954.47</w:t>
      </w:r>
      <w:r>
        <w:rPr>
          <w:color w:val="000000" w:themeColor="text1"/>
          <w:sz w:val="21"/>
          <w:szCs w:val="21"/>
          <w:highlight w:val="none"/>
          <w14:textFill>
            <w14:solidFill>
              <w14:schemeClr w14:val="tx1"/>
            </w14:solidFill>
          </w14:textFill>
        </w:rPr>
        <w:t>t/a</w:t>
      </w:r>
      <w:r>
        <w:rPr>
          <w:rFonts w:hint="eastAsia"/>
          <w:color w:val="000000" w:themeColor="text1"/>
          <w:sz w:val="21"/>
          <w:szCs w:val="21"/>
          <w:highlight w:val="none"/>
          <w14:textFill>
            <w14:solidFill>
              <w14:schemeClr w14:val="tx1"/>
            </w14:solidFill>
          </w14:textFill>
        </w:rPr>
        <w:t>。</w:t>
      </w:r>
    </w:p>
    <w:p w14:paraId="5FCC989A">
      <w:pPr>
        <w:pStyle w:val="160"/>
        <w:adjustRightInd w:val="0"/>
        <w:snapToGrid w:val="0"/>
        <w:spacing w:line="360" w:lineRule="auto"/>
        <w:ind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则E</w:t>
      </w:r>
      <w:r>
        <w:rPr>
          <w:rFonts w:hint="eastAsia"/>
          <w:color w:val="000000" w:themeColor="text1"/>
          <w:sz w:val="21"/>
          <w:szCs w:val="21"/>
          <w:highlight w:val="none"/>
          <w:vertAlign w:val="subscript"/>
          <w14:textFill>
            <w14:solidFill>
              <w14:schemeClr w14:val="tx1"/>
            </w14:solidFill>
          </w14:textFill>
        </w:rPr>
        <w:t>颗粒物</w:t>
      </w:r>
      <w:r>
        <w:rPr>
          <w:color w:val="000000" w:themeColor="text1"/>
          <w:sz w:val="21"/>
          <w:szCs w:val="21"/>
          <w:highlight w:val="none"/>
          <w14:textFill>
            <w14:solidFill>
              <w14:schemeClr w14:val="tx1"/>
            </w14:solidFill>
          </w14:textFill>
        </w:rPr>
        <w:t>=</w:t>
      </w:r>
      <w:r>
        <w:rPr>
          <w:color w:val="000000" w:themeColor="text1"/>
          <w:highlight w:val="none"/>
          <w14:textFill>
            <w14:solidFill>
              <w14:schemeClr w14:val="tx1"/>
            </w14:solidFill>
          </w14:textFill>
        </w:rPr>
        <w:t xml:space="preserve"> </w:t>
      </w:r>
      <w:r>
        <w:rPr>
          <w:rFonts w:hint="eastAsia"/>
          <w:color w:val="000000" w:themeColor="text1"/>
          <w:sz w:val="21"/>
          <w:szCs w:val="21"/>
          <w:highlight w:val="none"/>
          <w:lang w:eastAsia="zh-CN"/>
          <w14:textFill>
            <w14:solidFill>
              <w14:schemeClr w14:val="tx1"/>
            </w14:solidFill>
          </w14:textFill>
        </w:rPr>
        <w:t>6954.47</w:t>
      </w:r>
      <w:r>
        <w:rPr>
          <w:color w:val="000000" w:themeColor="text1"/>
          <w:sz w:val="21"/>
          <w:szCs w:val="21"/>
          <w:highlight w:val="none"/>
          <w14:textFill>
            <w14:solidFill>
              <w14:schemeClr w14:val="tx1"/>
            </w14:solidFill>
          </w14:textFill>
        </w:rPr>
        <w:t>t×0.</w:t>
      </w:r>
      <w:r>
        <w:rPr>
          <w:rFonts w:hint="eastAsia"/>
          <w:color w:val="000000" w:themeColor="text1"/>
          <w:sz w:val="21"/>
          <w:szCs w:val="21"/>
          <w:highlight w:val="none"/>
          <w14:textFill>
            <w14:solidFill>
              <w14:schemeClr w14:val="tx1"/>
            </w14:solidFill>
          </w14:textFill>
        </w:rPr>
        <w:t>2660</w:t>
      </w:r>
      <w:r>
        <w:rPr>
          <w:color w:val="000000" w:themeColor="text1"/>
          <w:sz w:val="21"/>
          <w:szCs w:val="21"/>
          <w:highlight w:val="none"/>
          <w14:textFill>
            <w14:solidFill>
              <w14:schemeClr w14:val="tx1"/>
            </w14:solidFill>
          </w14:textFill>
        </w:rPr>
        <w:t>×10=</w:t>
      </w:r>
      <w:r>
        <w:rPr>
          <w:rFonts w:hint="eastAsia"/>
          <w:color w:val="000000" w:themeColor="text1"/>
          <w:sz w:val="21"/>
          <w:szCs w:val="21"/>
          <w:highlight w:val="none"/>
          <w:lang w:val="en-US" w:eastAsia="zh-CN"/>
          <w14:textFill>
            <w14:solidFill>
              <w14:schemeClr w14:val="tx1"/>
            </w14:solidFill>
          </w14:textFill>
        </w:rPr>
        <w:t>1.850</w:t>
      </w:r>
      <w:r>
        <w:rPr>
          <w:color w:val="000000" w:themeColor="text1"/>
          <w:sz w:val="21"/>
          <w:szCs w:val="21"/>
          <w:highlight w:val="none"/>
          <w14:textFill>
            <w14:solidFill>
              <w14:schemeClr w14:val="tx1"/>
            </w14:solidFill>
          </w14:textFill>
        </w:rPr>
        <w:t>t</w:t>
      </w:r>
    </w:p>
    <w:p w14:paraId="47074687">
      <w:pPr>
        <w:pStyle w:val="160"/>
        <w:adjustRightInd w:val="0"/>
        <w:snapToGrid w:val="0"/>
        <w:spacing w:line="360" w:lineRule="auto"/>
        <w:ind w:firstLine="630" w:firstLineChars="3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E</w:t>
      </w:r>
      <w:r>
        <w:rPr>
          <w:rFonts w:hint="eastAsia"/>
          <w:color w:val="000000" w:themeColor="text1"/>
          <w:sz w:val="21"/>
          <w:szCs w:val="21"/>
          <w:highlight w:val="none"/>
          <w:vertAlign w:val="subscript"/>
          <w14:textFill>
            <w14:solidFill>
              <w14:schemeClr w14:val="tx1"/>
            </w14:solidFill>
          </w14:textFill>
        </w:rPr>
        <w:t>SO2</w:t>
      </w:r>
      <w:r>
        <w:rPr>
          <w:color w:val="000000" w:themeColor="text1"/>
          <w:sz w:val="21"/>
          <w:szCs w:val="21"/>
          <w:highlight w:val="none"/>
          <w14:textFill>
            <w14:solidFill>
              <w14:schemeClr w14:val="tx1"/>
            </w14:solidFill>
          </w14:textFill>
        </w:rPr>
        <w:t>=</w:t>
      </w:r>
      <w:r>
        <w:rPr>
          <w:color w:val="000000" w:themeColor="text1"/>
          <w:highlight w:val="none"/>
          <w14:textFill>
            <w14:solidFill>
              <w14:schemeClr w14:val="tx1"/>
            </w14:solidFill>
          </w14:textFill>
        </w:rPr>
        <w:t xml:space="preserve"> </w:t>
      </w:r>
      <w:r>
        <w:rPr>
          <w:rFonts w:hint="eastAsia"/>
          <w:color w:val="000000" w:themeColor="text1"/>
          <w:sz w:val="21"/>
          <w:szCs w:val="21"/>
          <w:highlight w:val="none"/>
          <w:lang w:eastAsia="zh-CN"/>
          <w14:textFill>
            <w14:solidFill>
              <w14:schemeClr w14:val="tx1"/>
            </w14:solidFill>
          </w14:textFill>
        </w:rPr>
        <w:t>6954.47</w:t>
      </w:r>
      <w:r>
        <w:rPr>
          <w:color w:val="000000" w:themeColor="text1"/>
          <w:sz w:val="21"/>
          <w:szCs w:val="21"/>
          <w:highlight w:val="none"/>
          <w14:textFill>
            <w14:solidFill>
              <w14:schemeClr w14:val="tx1"/>
            </w14:solidFill>
          </w14:textFill>
        </w:rPr>
        <w:t>t×</w:t>
      </w:r>
      <w:r>
        <w:rPr>
          <w:rFonts w:hint="eastAsia"/>
          <w:color w:val="000000" w:themeColor="text1"/>
          <w:sz w:val="21"/>
          <w:szCs w:val="21"/>
          <w:highlight w:val="none"/>
          <w14:textFill>
            <w14:solidFill>
              <w14:schemeClr w14:val="tx1"/>
            </w14:solidFill>
          </w14:textFill>
        </w:rPr>
        <w:t>0.8857</w:t>
      </w:r>
      <w:r>
        <w:rPr>
          <w:color w:val="000000" w:themeColor="text1"/>
          <w:sz w:val="21"/>
          <w:szCs w:val="21"/>
          <w:highlight w:val="none"/>
          <w14:textFill>
            <w14:solidFill>
              <w14:schemeClr w14:val="tx1"/>
            </w14:solidFill>
          </w14:textFill>
        </w:rPr>
        <w:t>×10=</w:t>
      </w:r>
      <w:r>
        <w:rPr>
          <w:rFonts w:hint="eastAsia"/>
          <w:color w:val="000000" w:themeColor="text1"/>
          <w:sz w:val="21"/>
          <w:szCs w:val="21"/>
          <w:highlight w:val="none"/>
          <w:lang w:val="en-US" w:eastAsia="zh-CN"/>
          <w14:textFill>
            <w14:solidFill>
              <w14:schemeClr w14:val="tx1"/>
            </w14:solidFill>
          </w14:textFill>
        </w:rPr>
        <w:t>6.160</w:t>
      </w:r>
      <w:r>
        <w:rPr>
          <w:rFonts w:hint="eastAsia"/>
          <w:color w:val="000000" w:themeColor="text1"/>
          <w:sz w:val="21"/>
          <w:szCs w:val="21"/>
          <w:highlight w:val="none"/>
          <w14:textFill>
            <w14:solidFill>
              <w14:schemeClr w14:val="tx1"/>
            </w14:solidFill>
          </w14:textFill>
        </w:rPr>
        <w:t>t</w:t>
      </w:r>
    </w:p>
    <w:p w14:paraId="7D29892C">
      <w:pPr>
        <w:pStyle w:val="160"/>
        <w:adjustRightInd w:val="0"/>
        <w:snapToGrid w:val="0"/>
        <w:spacing w:line="360" w:lineRule="auto"/>
        <w:ind w:firstLine="630" w:firstLineChars="3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E</w:t>
      </w:r>
      <w:r>
        <w:rPr>
          <w:color w:val="000000" w:themeColor="text1"/>
          <w:sz w:val="21"/>
          <w:szCs w:val="21"/>
          <w:highlight w:val="none"/>
          <w:vertAlign w:val="subscript"/>
          <w14:textFill>
            <w14:solidFill>
              <w14:schemeClr w14:val="tx1"/>
            </w14:solidFill>
          </w14:textFill>
        </w:rPr>
        <w:t>NOX</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eastAsia="zh-CN"/>
          <w14:textFill>
            <w14:solidFill>
              <w14:schemeClr w14:val="tx1"/>
            </w14:solidFill>
          </w14:textFill>
        </w:rPr>
        <w:t>6954.47</w:t>
      </w:r>
      <w:r>
        <w:rPr>
          <w:color w:val="000000" w:themeColor="text1"/>
          <w:sz w:val="21"/>
          <w:szCs w:val="21"/>
          <w:highlight w:val="none"/>
          <w14:textFill>
            <w14:solidFill>
              <w14:schemeClr w14:val="tx1"/>
            </w14:solidFill>
          </w14:textFill>
        </w:rPr>
        <w:t>t×</w:t>
      </w:r>
      <w:r>
        <w:rPr>
          <w:rFonts w:hint="eastAsia"/>
          <w:color w:val="000000" w:themeColor="text1"/>
          <w:sz w:val="21"/>
          <w:szCs w:val="21"/>
          <w:highlight w:val="none"/>
          <w14:textFill>
            <w14:solidFill>
              <w14:schemeClr w14:val="tx1"/>
            </w14:solidFill>
          </w14:textFill>
        </w:rPr>
        <w:t>2.656</w:t>
      </w:r>
      <w:r>
        <w:rPr>
          <w:color w:val="000000" w:themeColor="text1"/>
          <w:sz w:val="21"/>
          <w:szCs w:val="21"/>
          <w:highlight w:val="none"/>
          <w14:textFill>
            <w14:solidFill>
              <w14:schemeClr w14:val="tx1"/>
            </w14:solidFill>
          </w14:textFill>
        </w:rPr>
        <w:t>×10=</w:t>
      </w:r>
      <w:r>
        <w:rPr>
          <w:rFonts w:hint="eastAsia"/>
          <w:color w:val="000000" w:themeColor="text1"/>
          <w:sz w:val="21"/>
          <w:szCs w:val="21"/>
          <w:highlight w:val="none"/>
          <w:lang w:val="en-US" w:eastAsia="zh-CN"/>
          <w14:textFill>
            <w14:solidFill>
              <w14:schemeClr w14:val="tx1"/>
            </w14:solidFill>
          </w14:textFill>
        </w:rPr>
        <w:t>18.471</w:t>
      </w:r>
      <w:r>
        <w:rPr>
          <w:color w:val="000000" w:themeColor="text1"/>
          <w:sz w:val="21"/>
          <w:szCs w:val="21"/>
          <w:highlight w:val="none"/>
          <w14:textFill>
            <w14:solidFill>
              <w14:schemeClr w14:val="tx1"/>
            </w14:solidFill>
          </w14:textFill>
        </w:rPr>
        <w:t>t</w:t>
      </w:r>
    </w:p>
    <w:p w14:paraId="764D9297">
      <w:pPr>
        <w:pStyle w:val="11"/>
        <w:ind w:left="0" w:leftChars="0" w:firstLine="0" w:firstLineChars="0"/>
        <w:rPr>
          <w:rFonts w:hint="default"/>
          <w:b/>
          <w:bCs/>
          <w:color w:val="000000" w:themeColor="text1"/>
          <w:highlight w:val="none"/>
          <w:vertAlign w:val="baseline"/>
          <w:lang w:val="en-US" w:eastAsia="zh-CN"/>
          <w14:textFill>
            <w14:solidFill>
              <w14:schemeClr w14:val="tx1"/>
            </w14:solidFill>
          </w14:textFill>
        </w:rPr>
        <w:sectPr>
          <w:pgSz w:w="11849" w:h="16781"/>
          <w:pgMar w:top="1531" w:right="1701" w:bottom="1531" w:left="170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hint="eastAsia"/>
          <w:color w:val="000000" w:themeColor="text1"/>
          <w:highlight w:val="none"/>
          <w:lang w:val="en-US" w:eastAsia="zh-CN"/>
          <w14:textFill>
            <w14:solidFill>
              <w14:schemeClr w14:val="tx1"/>
            </w14:solidFill>
          </w14:textFill>
        </w:rPr>
        <w:t>所以核定排放量为颗粒物：1.850t/a，SO</w:t>
      </w:r>
      <w:r>
        <w:rPr>
          <w:rFonts w:hint="eastAsia"/>
          <w:color w:val="000000" w:themeColor="text1"/>
          <w:highlight w:val="none"/>
          <w:vertAlign w:val="subscript"/>
          <w:lang w:val="en-US" w:eastAsia="zh-CN"/>
          <w14:textFill>
            <w14:solidFill>
              <w14:schemeClr w14:val="tx1"/>
            </w14:solidFill>
          </w14:textFill>
        </w:rPr>
        <w:t>2:</w:t>
      </w:r>
      <w:r>
        <w:rPr>
          <w:rFonts w:hint="eastAsia"/>
          <w:color w:val="000000" w:themeColor="text1"/>
          <w:highlight w:val="none"/>
          <w:vertAlign w:val="baseline"/>
          <w:lang w:val="en-US" w:eastAsia="zh-CN"/>
          <w14:textFill>
            <w14:solidFill>
              <w14:schemeClr w14:val="tx1"/>
            </w14:solidFill>
          </w14:textFill>
        </w:rPr>
        <w:t>：6.160t/a，NO</w:t>
      </w:r>
      <w:r>
        <w:rPr>
          <w:rFonts w:hint="eastAsia"/>
          <w:color w:val="000000" w:themeColor="text1"/>
          <w:highlight w:val="none"/>
          <w:vertAlign w:val="subscript"/>
          <w:lang w:val="en-US" w:eastAsia="zh-CN"/>
          <w14:textFill>
            <w14:solidFill>
              <w14:schemeClr w14:val="tx1"/>
            </w14:solidFill>
          </w14:textFill>
        </w:rPr>
        <w:t>X</w:t>
      </w:r>
      <w:r>
        <w:rPr>
          <w:rFonts w:hint="eastAsia"/>
          <w:color w:val="000000" w:themeColor="text1"/>
          <w:highlight w:val="none"/>
          <w:vertAlign w:val="baseline"/>
          <w:lang w:val="en-US" w:eastAsia="zh-CN"/>
          <w14:textFill>
            <w14:solidFill>
              <w14:schemeClr w14:val="tx1"/>
            </w14:solidFill>
          </w14:textFill>
        </w:rPr>
        <w:t>:18.471t/a。</w:t>
      </w:r>
    </w:p>
    <w:p w14:paraId="097495FD">
      <w:pPr>
        <w:jc w:val="center"/>
        <w:rPr>
          <w:color w:val="000000" w:themeColor="text1"/>
          <w:highlight w:val="none"/>
          <w14:textFill>
            <w14:solidFill>
              <w14:schemeClr w14:val="tx1"/>
            </w14:solidFill>
          </w14:textFill>
        </w:rPr>
      </w:pPr>
      <w:r>
        <w:rPr>
          <w:rFonts w:hint="eastAsia" w:ascii="仿宋" w:hAnsi="仿宋" w:eastAsia="仿宋" w:cs="仿宋"/>
          <w:b/>
          <w:bCs/>
          <w:color w:val="000000" w:themeColor="text1"/>
          <w:sz w:val="24"/>
          <w:szCs w:val="24"/>
          <w:highlight w:val="none"/>
          <w14:textFill>
            <w14:solidFill>
              <w14:schemeClr w14:val="tx1"/>
            </w14:solidFill>
          </w14:textFill>
        </w:rPr>
        <w:drawing>
          <wp:anchor distT="0" distB="0" distL="114300" distR="114300" simplePos="0" relativeHeight="251678720" behindDoc="0" locked="0" layoutInCell="1" allowOverlap="1">
            <wp:simplePos x="0" y="0"/>
            <wp:positionH relativeFrom="column">
              <wp:posOffset>7510145</wp:posOffset>
            </wp:positionH>
            <wp:positionV relativeFrom="paragraph">
              <wp:posOffset>87630</wp:posOffset>
            </wp:positionV>
            <wp:extent cx="627380" cy="581660"/>
            <wp:effectExtent l="0" t="0" r="1270" b="8890"/>
            <wp:wrapNone/>
            <wp:docPr id="120"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 descr="鸡西风玫瑰"/>
                    <pic:cNvPicPr>
                      <a:picLocks noChangeAspect="1"/>
                    </pic:cNvPicPr>
                  </pic:nvPicPr>
                  <pic:blipFill>
                    <a:blip r:embed="rId13"/>
                    <a:stretch>
                      <a:fillRect/>
                    </a:stretch>
                  </pic:blipFill>
                  <pic:spPr>
                    <a:xfrm>
                      <a:off x="0" y="0"/>
                      <a:ext cx="627380" cy="581660"/>
                    </a:xfrm>
                    <a:prstGeom prst="rect">
                      <a:avLst/>
                    </a:prstGeom>
                    <a:noFill/>
                    <a:ln>
                      <a:noFill/>
                    </a:ln>
                  </pic:spPr>
                </pic:pic>
              </a:graphicData>
            </a:graphic>
          </wp:anchor>
        </w:drawing>
      </w:r>
      <w:r>
        <w:rPr>
          <w:color w:val="000000" w:themeColor="text1"/>
          <w:highlight w:val="none"/>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7254240</wp:posOffset>
                </wp:positionH>
                <wp:positionV relativeFrom="paragraph">
                  <wp:posOffset>4214495</wp:posOffset>
                </wp:positionV>
                <wp:extent cx="864870" cy="707390"/>
                <wp:effectExtent l="4445" t="4445" r="6985" b="12065"/>
                <wp:wrapNone/>
                <wp:docPr id="76" name="文本框 76"/>
                <wp:cNvGraphicFramePr/>
                <a:graphic xmlns:a="http://schemas.openxmlformats.org/drawingml/2006/main">
                  <a:graphicData uri="http://schemas.microsoft.com/office/word/2010/wordprocessingShape">
                    <wps:wsp>
                      <wps:cNvSpPr txBox="1"/>
                      <wps:spPr>
                        <a:xfrm>
                          <a:off x="0" y="0"/>
                          <a:ext cx="864870" cy="70739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929BAFD">
                            <w:pPr>
                              <w:jc w:val="center"/>
                            </w:pPr>
                            <w:r>
                              <w:rPr>
                                <w:rFonts w:hint="eastAsia"/>
                              </w:rPr>
                              <w:t>图例</w:t>
                            </w:r>
                          </w:p>
                          <w:p w14:paraId="50F76662">
                            <w:pPr>
                              <w:jc w:val="center"/>
                            </w:pPr>
                            <w:r>
                              <w:rPr>
                                <w:rFonts w:hint="eastAsia"/>
                                <w:color w:val="FF0000"/>
                              </w:rPr>
                              <w:t>★</w:t>
                            </w:r>
                          </w:p>
                          <w:p w14:paraId="3E1F9BC9">
                            <w:pPr>
                              <w:jc w:val="center"/>
                            </w:pPr>
                            <w:r>
                              <w:rPr>
                                <w:rFonts w:hint="eastAsia"/>
                              </w:rPr>
                              <w:t>项目位置</w:t>
                            </w:r>
                          </w:p>
                        </w:txbxContent>
                      </wps:txbx>
                      <wps:bodyPr upright="1"/>
                    </wps:wsp>
                  </a:graphicData>
                </a:graphic>
              </wp:anchor>
            </w:drawing>
          </mc:Choice>
          <mc:Fallback>
            <w:pict>
              <v:shape id="_x0000_s1026" o:spid="_x0000_s1026" o:spt="202" type="#_x0000_t202" style="position:absolute;left:0pt;margin-left:571.2pt;margin-top:331.85pt;height:55.7pt;width:68.1pt;z-index:251666432;mso-width-relative:page;mso-height-relative:page;" fillcolor="#FFFFFF" filled="t" stroked="t" coordsize="21600,21600" o:gfxdata="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SXxLd2wAAAA0BAAAPAAAAAAAA&#10;AAEAIAAAACIAAABkcnMvZG93bnJldi54bWxQSwECFAAUAAAACACHTuJAmfIZ4w8CAAA3BAAADgAA&#10;AAAAAAABACAAAAAqAQAAZHJzL2Uyb0RvYy54bWxQSwUGAAAAAAYABgBZAQAAqwUAAAAA&#10;">
                <v:fill on="t" focussize="0,0"/>
                <v:stroke color="#000000" joinstyle="miter"/>
                <v:imagedata o:title=""/>
                <o:lock v:ext="edit" aspectratio="f"/>
                <v:textbox>
                  <w:txbxContent>
                    <w:p w14:paraId="7929BAFD">
                      <w:pPr>
                        <w:jc w:val="center"/>
                      </w:pPr>
                      <w:r>
                        <w:rPr>
                          <w:rFonts w:hint="eastAsia"/>
                        </w:rPr>
                        <w:t>图例</w:t>
                      </w:r>
                    </w:p>
                    <w:p w14:paraId="50F76662">
                      <w:pPr>
                        <w:jc w:val="center"/>
                      </w:pPr>
                      <w:r>
                        <w:rPr>
                          <w:rFonts w:hint="eastAsia"/>
                          <w:color w:val="FF0000"/>
                        </w:rPr>
                        <w:t>★</w:t>
                      </w:r>
                    </w:p>
                    <w:p w14:paraId="3E1F9BC9">
                      <w:pPr>
                        <w:jc w:val="center"/>
                      </w:pPr>
                      <w:r>
                        <w:rPr>
                          <w:rFonts w:hint="eastAsia"/>
                        </w:rPr>
                        <w:t>项目位置</w:t>
                      </w: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7583170" cy="4843145"/>
            <wp:effectExtent l="0" t="0" r="17780" b="14605"/>
            <wp:docPr id="11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1"/>
                    <pic:cNvPicPr>
                      <a:picLocks noChangeAspect="1"/>
                    </pic:cNvPicPr>
                  </pic:nvPicPr>
                  <pic:blipFill>
                    <a:blip r:embed="rId60"/>
                    <a:stretch>
                      <a:fillRect/>
                    </a:stretch>
                  </pic:blipFill>
                  <pic:spPr>
                    <a:xfrm>
                      <a:off x="0" y="0"/>
                      <a:ext cx="7583170" cy="4843145"/>
                    </a:xfrm>
                    <a:prstGeom prst="rect">
                      <a:avLst/>
                    </a:prstGeom>
                    <a:noFill/>
                    <a:ln>
                      <a:noFill/>
                    </a:ln>
                  </pic:spPr>
                </pic:pic>
              </a:graphicData>
            </a:graphic>
          </wp:inline>
        </w:drawing>
      </w:r>
    </w:p>
    <w:p w14:paraId="58AAB83E">
      <w:pPr>
        <w:pStyle w:val="2"/>
        <w:jc w:val="center"/>
        <w:rPr>
          <w:snapToGrid w:val="0"/>
          <w:color w:val="000000" w:themeColor="text1"/>
          <w:kern w:val="21"/>
          <w:highlight w:val="none"/>
          <w14:textFill>
            <w14:solidFill>
              <w14:schemeClr w14:val="tx1"/>
            </w14:solidFill>
          </w14:textFill>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eastAsia="宋体"/>
          <w:color w:val="000000" w:themeColor="text1"/>
          <w:sz w:val="21"/>
          <w:szCs w:val="21"/>
          <w:highlight w:val="none"/>
          <w14:textFill>
            <w14:solidFill>
              <w14:schemeClr w14:val="tx1"/>
            </w14:solidFill>
          </w14:textFill>
        </w:rPr>
        <w:t>附图</w:t>
      </w:r>
      <w:r>
        <w:rPr>
          <w:rFonts w:hint="eastAsia" w:eastAsia="宋体"/>
          <w:color w:val="000000" w:themeColor="text1"/>
          <w:sz w:val="21"/>
          <w:szCs w:val="21"/>
          <w:highlight w:val="none"/>
          <w14:textFill>
            <w14:solidFill>
              <w14:schemeClr w14:val="tx1"/>
            </w14:solidFill>
          </w14:textFill>
        </w:rPr>
        <w:t xml:space="preserve">1 </w:t>
      </w:r>
      <w:r>
        <w:rPr>
          <w:rFonts w:eastAsia="宋体"/>
          <w:color w:val="000000" w:themeColor="text1"/>
          <w:sz w:val="21"/>
          <w:szCs w:val="21"/>
          <w:highlight w:val="none"/>
          <w14:textFill>
            <w14:solidFill>
              <w14:schemeClr w14:val="tx1"/>
            </w14:solidFill>
          </w14:textFill>
        </w:rPr>
        <w:t>项目地理位置图</w:t>
      </w:r>
      <w:r>
        <w:rPr>
          <w:color w:val="000000" w:themeColor="text1"/>
          <w:highlight w:val="none"/>
          <w14:textFill>
            <w14:solidFill>
              <w14:schemeClr w14:val="tx1"/>
            </w14:solidFill>
          </w14:textFill>
        </w:rPr>
        <mc:AlternateContent>
          <mc:Choice Requires="wps">
            <w:drawing>
              <wp:anchor distT="0" distB="0" distL="114300" distR="114300" simplePos="0" relativeHeight="251667456" behindDoc="0" locked="1" layoutInCell="1" allowOverlap="1">
                <wp:simplePos x="0" y="0"/>
                <wp:positionH relativeFrom="column">
                  <wp:posOffset>3893185</wp:posOffset>
                </wp:positionH>
                <wp:positionV relativeFrom="paragraph">
                  <wp:posOffset>-2203450</wp:posOffset>
                </wp:positionV>
                <wp:extent cx="139065" cy="183515"/>
                <wp:effectExtent l="6985" t="11430" r="25400" b="14605"/>
                <wp:wrapNone/>
                <wp:docPr id="77" name="五角星 77"/>
                <wp:cNvGraphicFramePr/>
                <a:graphic xmlns:a="http://schemas.openxmlformats.org/drawingml/2006/main">
                  <a:graphicData uri="http://schemas.microsoft.com/office/word/2010/wordprocessingShape">
                    <wps:wsp>
                      <wps:cNvSpPr/>
                      <wps:spPr>
                        <a:xfrm>
                          <a:off x="0" y="0"/>
                          <a:ext cx="139065" cy="183515"/>
                        </a:xfrm>
                        <a:prstGeom prst="star5">
                          <a:avLst>
                            <a:gd name="adj" fmla="val 28881"/>
                            <a:gd name="hf" fmla="val 105146"/>
                            <a:gd name="vf" fmla="val 110557"/>
                          </a:avLst>
                        </a:prstGeom>
                        <a:solidFill>
                          <a:srgbClr val="FF0000"/>
                        </a:solidFill>
                        <a:ln w="9525" cap="flat" cmpd="sng">
                          <a:solidFill>
                            <a:srgbClr val="FF0000"/>
                          </a:solidFill>
                          <a:prstDash val="solid"/>
                          <a:miter/>
                          <a:headEnd type="none" w="med" len="med"/>
                          <a:tailEnd type="none" w="med" len="med"/>
                        </a:ln>
                      </wps:spPr>
                      <wps:txbx>
                        <w:txbxContent>
                          <w:p w14:paraId="1DB3DF42"/>
                        </w:txbxContent>
                      </wps:txbx>
                      <wps:bodyPr upright="1"/>
                    </wps:wsp>
                  </a:graphicData>
                </a:graphic>
              </wp:anchor>
            </w:drawing>
          </mc:Choice>
          <mc:Fallback>
            <w:pict>
              <v:shape id="_x0000_s1026" o:spid="_x0000_s1026" style="position:absolute;left:0pt;margin-left:306.55pt;margin-top:-173.5pt;height:14.45pt;width:10.95pt;z-index:251667456;mso-width-relative:page;mso-height-relative:page;" fillcolor="#FF0000" filled="t" stroked="t" coordsize="139065,183515" o:gfxdata="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LJEmknbAAAADQEAAA8AAAAAAAAAAQAgAAAAIgAAAGRycy9kb3ducmV2&#10;LnhtbFBLAQIUABQAAAAIAIdO4kD6pG3SMgIAAKAEAAAOAAAAAAAAAAEAIAAAACoBAABkcnMvZTJv&#10;RG9jLnhtbFBLBQYAAAAABgAGAFkBAADOBQAAAAA=&#10;" path="m0,70096l44710,54038,69532,0,94354,54038,139064,70096,109695,119551,112505,183514,69532,160040,26559,183514,29369,119551xe">
                <v:path textboxrect="0,0,139065,183515" o:connectlocs="69532,0;0,70096;26559,183514;112505,183514;139064,70096" o:connectangles="247,164,82,82,0"/>
                <v:fill on="t" focussize="0,0"/>
                <v:stroke color="#FF0000" joinstyle="miter"/>
                <v:imagedata o:title=""/>
                <o:lock v:ext="edit" aspectratio="f"/>
                <v:textbox>
                  <w:txbxContent>
                    <w:p w14:paraId="1DB3DF42"/>
                  </w:txbxContent>
                </v:textbox>
                <w10:anchorlock/>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7084695</wp:posOffset>
                </wp:positionH>
                <wp:positionV relativeFrom="paragraph">
                  <wp:posOffset>4326890</wp:posOffset>
                </wp:positionV>
                <wp:extent cx="777240" cy="662940"/>
                <wp:effectExtent l="4445" t="4445" r="18415" b="18415"/>
                <wp:wrapNone/>
                <wp:docPr id="5" name="文本框 5"/>
                <wp:cNvGraphicFramePr/>
                <a:graphic xmlns:a="http://schemas.openxmlformats.org/drawingml/2006/main">
                  <a:graphicData uri="http://schemas.microsoft.com/office/word/2010/wordprocessingShape">
                    <wps:wsp>
                      <wps:cNvSpPr txBox="1"/>
                      <wps:spPr>
                        <a:xfrm>
                          <a:off x="8248015" y="5607050"/>
                          <a:ext cx="777240" cy="6629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1E345A">
                            <w:pPr>
                              <w:jc w:val="center"/>
                            </w:pPr>
                            <w:r>
                              <w:rPr>
                                <w:rFonts w:hint="eastAsia"/>
                              </w:rPr>
                              <w:t>图例</w:t>
                            </w:r>
                          </w:p>
                          <w:p w14:paraId="1ACB4D32">
                            <w:pPr>
                              <w:jc w:val="center"/>
                            </w:pPr>
                            <w:r>
                              <w:rPr>
                                <w:rFonts w:hint="eastAsia"/>
                                <w:color w:val="FF0000"/>
                              </w:rPr>
                              <w:t>★</w:t>
                            </w:r>
                          </w:p>
                          <w:p w14:paraId="045D2B3E">
                            <w:pPr>
                              <w:jc w:val="center"/>
                            </w:pPr>
                            <w:r>
                              <w:rPr>
                                <w:rFonts w:hint="eastAsia"/>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7.85pt;margin-top:340.7pt;height:52.2pt;width:61.2pt;z-index:251662336;mso-width-relative:page;mso-height-relative:page;" fillcolor="#FFFFFF [3201]" filled="t" stroked="t" coordsize="21600,21600" o:gfxdata="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MPnZf2QAAAA0BAAAPAAAAAAAAAAEAIAAAACIAAABkcnMvZG93bnJldi54bWxQSwECFAAUAAAA&#10;CACHTuJAULViO18CAADCBAAADgAAAAAAAAABACAAAAAoAQAAZHJzL2Uyb0RvYy54bWxQSwUGAAAA&#10;AAYABgBZAQAA+QUAAAAA&#10;">
                <v:fill on="t" focussize="0,0"/>
                <v:stroke weight="0.5pt" color="#000000 [3204]" joinstyle="round"/>
                <v:imagedata o:title=""/>
                <o:lock v:ext="edit" aspectratio="f"/>
                <v:textbox>
                  <w:txbxContent>
                    <w:p w14:paraId="4D1E345A">
                      <w:pPr>
                        <w:jc w:val="center"/>
                      </w:pPr>
                      <w:r>
                        <w:rPr>
                          <w:rFonts w:hint="eastAsia"/>
                        </w:rPr>
                        <w:t>图例</w:t>
                      </w:r>
                    </w:p>
                    <w:p w14:paraId="1ACB4D32">
                      <w:pPr>
                        <w:jc w:val="center"/>
                      </w:pPr>
                      <w:r>
                        <w:rPr>
                          <w:rFonts w:hint="eastAsia"/>
                          <w:color w:val="FF0000"/>
                        </w:rPr>
                        <w:t>★</w:t>
                      </w:r>
                    </w:p>
                    <w:p w14:paraId="045D2B3E">
                      <w:pPr>
                        <w:jc w:val="center"/>
                      </w:pPr>
                      <w:r>
                        <w:rPr>
                          <w:rFonts w:hint="eastAsia"/>
                        </w:rPr>
                        <w:t>项目位置</w:t>
                      </w:r>
                    </w:p>
                  </w:txbxContent>
                </v:textbox>
              </v:shape>
            </w:pict>
          </mc:Fallback>
        </mc:AlternateContent>
      </w:r>
    </w:p>
    <w:bookmarkEnd w:id="14"/>
    <w:p w14:paraId="286AF83E">
      <w:pPr>
        <w:jc w:val="center"/>
        <w:rPr>
          <w:color w:val="000000" w:themeColor="text1"/>
          <w:highlight w:val="none"/>
          <w14:textFill>
            <w14:solidFill>
              <w14:schemeClr w14:val="tx1"/>
            </w14:solidFill>
          </w14:textFill>
        </w:rPr>
      </w:pPr>
      <w:r>
        <w:rPr>
          <w:rFonts w:hint="eastAsia" w:ascii="仿宋" w:hAnsi="仿宋" w:eastAsia="仿宋" w:cs="仿宋"/>
          <w:b/>
          <w:bCs/>
          <w:color w:val="000000" w:themeColor="text1"/>
          <w:sz w:val="24"/>
          <w:szCs w:val="24"/>
          <w:highlight w:val="none"/>
          <w14:textFill>
            <w14:solidFill>
              <w14:schemeClr w14:val="tx1"/>
            </w14:solidFill>
          </w14:textFill>
        </w:rPr>
        <w:drawing>
          <wp:anchor distT="0" distB="0" distL="114300" distR="114300" simplePos="0" relativeHeight="251677696" behindDoc="0" locked="0" layoutInCell="1" allowOverlap="1">
            <wp:simplePos x="0" y="0"/>
            <wp:positionH relativeFrom="column">
              <wp:posOffset>7065645</wp:posOffset>
            </wp:positionH>
            <wp:positionV relativeFrom="paragraph">
              <wp:posOffset>73660</wp:posOffset>
            </wp:positionV>
            <wp:extent cx="627380" cy="581660"/>
            <wp:effectExtent l="0" t="0" r="1270" b="8890"/>
            <wp:wrapNone/>
            <wp:docPr id="119"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 descr="鸡西风玫瑰"/>
                    <pic:cNvPicPr>
                      <a:picLocks noChangeAspect="1"/>
                    </pic:cNvPicPr>
                  </pic:nvPicPr>
                  <pic:blipFill>
                    <a:blip r:embed="rId13"/>
                    <a:stretch>
                      <a:fillRect/>
                    </a:stretch>
                  </pic:blipFill>
                  <pic:spPr>
                    <a:xfrm>
                      <a:off x="0" y="0"/>
                      <a:ext cx="627380" cy="581660"/>
                    </a:xfrm>
                    <a:prstGeom prst="rect">
                      <a:avLst/>
                    </a:prstGeom>
                    <a:noFill/>
                    <a:ln>
                      <a:noFill/>
                    </a:ln>
                  </pic:spPr>
                </pic:pic>
              </a:graphicData>
            </a:graphic>
          </wp:anchor>
        </w:drawing>
      </w:r>
      <w:r>
        <w:rPr>
          <w:color w:val="000000" w:themeColor="text1"/>
          <w:highlight w:val="none"/>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6350635</wp:posOffset>
                </wp:positionH>
                <wp:positionV relativeFrom="paragraph">
                  <wp:posOffset>4644390</wp:posOffset>
                </wp:positionV>
                <wp:extent cx="106680" cy="96520"/>
                <wp:effectExtent l="9525" t="9525" r="17145" b="27305"/>
                <wp:wrapNone/>
                <wp:docPr id="10" name="矩形 10"/>
                <wp:cNvGraphicFramePr/>
                <a:graphic xmlns:a="http://schemas.openxmlformats.org/drawingml/2006/main">
                  <a:graphicData uri="http://schemas.microsoft.com/office/word/2010/wordprocessingShape">
                    <wps:wsp>
                      <wps:cNvSpPr/>
                      <wps:spPr>
                        <a:xfrm>
                          <a:off x="0" y="0"/>
                          <a:ext cx="106680" cy="96520"/>
                        </a:xfrm>
                        <a:prstGeom prst="rect">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0.05pt;margin-top:365.7pt;height:7.6pt;width:8.4pt;z-index:251664384;v-text-anchor:middle;mso-width-relative:page;mso-height-relative:page;" filled="f" stroked="t" coordsize="21600,21600" o:gfxdata="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Ir/&#10;zQHZAAAADQEAAA8AAAAAAAAAAQAgAAAAIgAAAGRycy9kb3ducmV2LnhtbFBLAQIUABQAAAAIAIdO&#10;4kAYfqujWwIAALQEAAAOAAAAAAAAAAEAIAAAACgBAABkcnMvZTJvRG9jLnhtbFBLBQYAAAAABgAG&#10;AFkBAAD1BQAAAAA=&#10;">
                <v:fill on="f" focussize="0,0"/>
                <v:stroke weight="1.5pt" color="#FFFF00 [3204]" joinstyle="round"/>
                <v:imagedata o:title=""/>
                <o:lock v:ext="edit" aspectratio="f"/>
              </v:rect>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6247765</wp:posOffset>
                </wp:positionH>
                <wp:positionV relativeFrom="paragraph">
                  <wp:posOffset>3968750</wp:posOffset>
                </wp:positionV>
                <wp:extent cx="1422400" cy="936625"/>
                <wp:effectExtent l="4445" t="4445" r="20955" b="11430"/>
                <wp:wrapNone/>
                <wp:docPr id="7" name="文本框 7"/>
                <wp:cNvGraphicFramePr/>
                <a:graphic xmlns:a="http://schemas.openxmlformats.org/drawingml/2006/main">
                  <a:graphicData uri="http://schemas.microsoft.com/office/word/2010/wordprocessingShape">
                    <wps:wsp>
                      <wps:cNvSpPr txBox="1"/>
                      <wps:spPr>
                        <a:xfrm>
                          <a:off x="0" y="0"/>
                          <a:ext cx="1422400" cy="936625"/>
                        </a:xfrm>
                        <a:prstGeom prst="rect">
                          <a:avLst/>
                        </a:prstGeom>
                        <a:solidFill>
                          <a:srgbClr val="FFFFFF"/>
                        </a:solidFill>
                        <a:ln w="9525" cap="flat" cmpd="sng">
                          <a:solidFill>
                            <a:srgbClr val="0070C0"/>
                          </a:solidFill>
                          <a:prstDash val="solid"/>
                          <a:miter/>
                          <a:headEnd type="none" w="med" len="med"/>
                          <a:tailEnd type="none" w="med" len="med"/>
                        </a:ln>
                      </wps:spPr>
                      <wps:txbx>
                        <w:txbxContent>
                          <w:p w14:paraId="02056AC5">
                            <w:pPr>
                              <w:jc w:val="center"/>
                            </w:pPr>
                            <w:r>
                              <w:rPr>
                                <w:rFonts w:hint="eastAsia"/>
                              </w:rPr>
                              <w:t>图  例</w:t>
                            </w:r>
                          </w:p>
                          <w:p w14:paraId="24DDB26D">
                            <w:r>
                              <w:rPr>
                                <w:rFonts w:hint="eastAsia"/>
                                <w:b/>
                                <w:bCs/>
                                <w:color w:val="FF0000"/>
                              </w:rPr>
                              <w:sym w:font="Wingdings 2" w:char="00A3"/>
                            </w:r>
                            <w:r>
                              <w:rPr>
                                <w:rFonts w:hint="eastAsia"/>
                              </w:rPr>
                              <w:t>项目位置</w:t>
                            </w:r>
                          </w:p>
                          <w:p w14:paraId="6812D58A">
                            <w:r>
                              <w:rPr>
                                <w:rFonts w:hint="eastAsia"/>
                                <w:b/>
                                <w:bCs/>
                                <w:color w:val="0070C0"/>
                              </w:rPr>
                              <w:sym w:font="Wingdings 2" w:char="00A3"/>
                            </w:r>
                            <w:r>
                              <w:rPr>
                                <w:rFonts w:hint="eastAsia"/>
                              </w:rPr>
                              <w:t>声环境保护范围</w:t>
                            </w:r>
                          </w:p>
                          <w:p w14:paraId="35970D17">
                            <w:pPr>
                              <w:ind w:firstLine="210" w:firstLineChars="100"/>
                            </w:pPr>
                            <w:r>
                              <w:rPr>
                                <w:rFonts w:hint="eastAsia"/>
                              </w:rPr>
                              <w:t>大气环境保护范围</w:t>
                            </w:r>
                          </w:p>
                          <w:p w14:paraId="7EDDEBCA">
                            <w:pPr>
                              <w:pStyle w:val="9"/>
                              <w:snapToGrid/>
                              <w:spacing w:before="0" w:after="0" w:line="240" w:lineRule="auto"/>
                              <w:ind w:right="0"/>
                            </w:pPr>
                            <w:r>
                              <w:rPr>
                                <w:rFonts w:hint="eastAsia"/>
                              </w:rPr>
                              <w:t xml:space="preserve">   </w:t>
                            </w:r>
                          </w:p>
                          <w:p w14:paraId="22ABACAE">
                            <w:pPr>
                              <w:jc w:val="center"/>
                            </w:pPr>
                          </w:p>
                        </w:txbxContent>
                      </wps:txbx>
                      <wps:bodyPr upright="1"/>
                    </wps:wsp>
                  </a:graphicData>
                </a:graphic>
              </wp:anchor>
            </w:drawing>
          </mc:Choice>
          <mc:Fallback>
            <w:pict>
              <v:shape id="_x0000_s1026" o:spid="_x0000_s1026" o:spt="202" type="#_x0000_t202" style="position:absolute;left:0pt;margin-left:491.95pt;margin-top:312.5pt;height:73.75pt;width:112pt;z-index:251663360;mso-width-relative:page;mso-height-relative:page;" fillcolor="#FFFFFF" filled="t" stroked="t" coordsize="21600,21600" o:gfxdata="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uUX3a2wAAAAwBAAAPAAAAAAAA&#10;AAEAIAAAACIAAABkcnMvZG93bnJldi54bWxQSwECFAAUAAAACACHTuJAxOKVDg8CAAA2BAAADgAA&#10;AAAAAAABACAAAAAqAQAAZHJzL2Uyb0RvYy54bWxQSwUGAAAAAAYABgBZAQAAqwUAAAAA&#10;">
                <v:fill on="t" focussize="0,0"/>
                <v:stroke color="#0070C0" joinstyle="miter"/>
                <v:imagedata o:title=""/>
                <o:lock v:ext="edit" aspectratio="f"/>
                <v:textbox>
                  <w:txbxContent>
                    <w:p w14:paraId="02056AC5">
                      <w:pPr>
                        <w:jc w:val="center"/>
                      </w:pPr>
                      <w:r>
                        <w:rPr>
                          <w:rFonts w:hint="eastAsia"/>
                        </w:rPr>
                        <w:t>图  例</w:t>
                      </w:r>
                    </w:p>
                    <w:p w14:paraId="24DDB26D">
                      <w:r>
                        <w:rPr>
                          <w:rFonts w:hint="eastAsia"/>
                          <w:b/>
                          <w:bCs/>
                          <w:color w:val="FF0000"/>
                        </w:rPr>
                        <w:sym w:font="Wingdings 2" w:char="00A3"/>
                      </w:r>
                      <w:r>
                        <w:rPr>
                          <w:rFonts w:hint="eastAsia"/>
                        </w:rPr>
                        <w:t>项目位置</w:t>
                      </w:r>
                    </w:p>
                    <w:p w14:paraId="6812D58A">
                      <w:r>
                        <w:rPr>
                          <w:rFonts w:hint="eastAsia"/>
                          <w:b/>
                          <w:bCs/>
                          <w:color w:val="0070C0"/>
                        </w:rPr>
                        <w:sym w:font="Wingdings 2" w:char="00A3"/>
                      </w:r>
                      <w:r>
                        <w:rPr>
                          <w:rFonts w:hint="eastAsia"/>
                        </w:rPr>
                        <w:t>声环境保护范围</w:t>
                      </w:r>
                    </w:p>
                    <w:p w14:paraId="35970D17">
                      <w:pPr>
                        <w:ind w:firstLine="210" w:firstLineChars="100"/>
                      </w:pPr>
                      <w:r>
                        <w:rPr>
                          <w:rFonts w:hint="eastAsia"/>
                        </w:rPr>
                        <w:t>大气环境保护范围</w:t>
                      </w:r>
                    </w:p>
                    <w:p w14:paraId="7EDDEBCA">
                      <w:pPr>
                        <w:pStyle w:val="9"/>
                        <w:snapToGrid/>
                        <w:spacing w:before="0" w:after="0" w:line="240" w:lineRule="auto"/>
                        <w:ind w:right="0"/>
                      </w:pPr>
                      <w:r>
                        <w:rPr>
                          <w:rFonts w:hint="eastAsia"/>
                        </w:rPr>
                        <w:t xml:space="preserve">   </w:t>
                      </w:r>
                    </w:p>
                    <w:p w14:paraId="22ABACAE">
                      <w:pPr>
                        <w:jc w:val="center"/>
                      </w:pP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6816090" cy="4808220"/>
            <wp:effectExtent l="0" t="0" r="3810" b="1143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61"/>
                    <a:stretch>
                      <a:fillRect/>
                    </a:stretch>
                  </pic:blipFill>
                  <pic:spPr>
                    <a:xfrm>
                      <a:off x="0" y="0"/>
                      <a:ext cx="6816090" cy="4808220"/>
                    </a:xfrm>
                    <a:prstGeom prst="rect">
                      <a:avLst/>
                    </a:prstGeom>
                    <a:noFill/>
                    <a:ln>
                      <a:noFill/>
                    </a:ln>
                  </pic:spPr>
                </pic:pic>
              </a:graphicData>
            </a:graphic>
          </wp:inline>
        </w:drawing>
      </w:r>
    </w:p>
    <w:p w14:paraId="2AC23492">
      <w:pPr>
        <w:pStyle w:val="2"/>
        <w:spacing w:line="260" w:lineRule="auto"/>
        <w:ind w:left="0" w:firstLine="0"/>
        <w:jc w:val="center"/>
        <w:rPr>
          <w:rFonts w:hint="eastAsia" w:ascii="宋体" w:hAnsi="宋体" w:eastAsia="宋体" w:cs="宋体"/>
          <w:color w:val="000000" w:themeColor="text1"/>
          <w:sz w:val="21"/>
          <w:szCs w:val="21"/>
          <w:highlight w:val="none"/>
          <w14:textFill>
            <w14:solidFill>
              <w14:schemeClr w14:val="tx1"/>
            </w14:solidFill>
          </w14:textFill>
        </w:rPr>
      </w:pPr>
      <w:bookmarkStart w:id="15" w:name="_Toc30150"/>
      <w:r>
        <w:rPr>
          <w:rFonts w:eastAsia="宋体"/>
          <w:color w:val="000000" w:themeColor="text1"/>
          <w:sz w:val="21"/>
          <w:szCs w:val="21"/>
          <w:highlight w:val="none"/>
          <w14:textFill>
            <w14:solidFill>
              <w14:schemeClr w14:val="tx1"/>
            </w14:solidFill>
          </w14:textFill>
        </w:rPr>
        <w:t>附图</w:t>
      </w:r>
      <w:r>
        <w:rPr>
          <w:rFonts w:hint="eastAsia" w:eastAsia="宋体"/>
          <w:color w:val="000000" w:themeColor="text1"/>
          <w:sz w:val="21"/>
          <w:szCs w:val="21"/>
          <w:highlight w:val="none"/>
          <w14:textFill>
            <w14:solidFill>
              <w14:schemeClr w14:val="tx1"/>
            </w14:solidFill>
          </w14:textFill>
        </w:rPr>
        <w:t xml:space="preserve">2 </w:t>
      </w:r>
      <w:r>
        <w:rPr>
          <w:rFonts w:hint="eastAsia" w:ascii="宋体" w:hAnsi="宋体" w:eastAsia="宋体" w:cs="宋体"/>
          <w:color w:val="000000" w:themeColor="text1"/>
          <w:sz w:val="21"/>
          <w:szCs w:val="21"/>
          <w:highlight w:val="none"/>
          <w14:textFill>
            <w14:solidFill>
              <w14:schemeClr w14:val="tx1"/>
            </w14:solidFill>
          </w14:textFill>
        </w:rPr>
        <w:t>周围环境保护目标分布图</w:t>
      </w:r>
    </w:p>
    <w:p w14:paraId="77679AE7">
      <w:pPr>
        <w:rPr>
          <w:color w:val="000000" w:themeColor="text1"/>
          <w:highlight w:val="none"/>
          <w14:textFill>
            <w14:solidFill>
              <w14:schemeClr w14:val="tx1"/>
            </w14:solidFill>
          </w14:textFill>
        </w:rPr>
      </w:pPr>
      <w:r>
        <w:rPr>
          <w:rFonts w:hint="eastAsia" w:ascii="宋体" w:hAnsi="宋体" w:cs="宋体"/>
          <w:b/>
          <w:bCs/>
          <w:color w:val="000000" w:themeColor="text1"/>
          <w:szCs w:val="21"/>
          <w:highlight w:val="none"/>
          <w14:textFill>
            <w14:solidFill>
              <w14:schemeClr w14:val="tx1"/>
            </w14:solidFill>
          </w14:textFill>
        </w:rPr>
        <w:br w:type="page"/>
      </w:r>
      <w:bookmarkEnd w:id="15"/>
    </w:p>
    <w:p w14:paraId="5CAE9643">
      <w:pPr>
        <w:pStyle w:val="2"/>
        <w:ind w:left="0" w:firstLine="0"/>
        <w:jc w:val="center"/>
        <w:rPr>
          <w:color w:val="000000" w:themeColor="text1"/>
          <w:sz w:val="21"/>
          <w:szCs w:val="21"/>
          <w:highlight w:val="none"/>
          <w14:textFill>
            <w14:solidFill>
              <w14:schemeClr w14:val="tx1"/>
            </w14:solidFill>
          </w14:textFill>
        </w:rPr>
      </w:pPr>
      <w:r>
        <w:rPr>
          <w:rFonts w:hint="eastAsia" w:ascii="仿宋" w:hAnsi="仿宋" w:eastAsia="仿宋" w:cs="仿宋"/>
          <w:b/>
          <w:bCs/>
          <w:color w:val="000000" w:themeColor="text1"/>
          <w:sz w:val="24"/>
          <w:szCs w:val="24"/>
          <w:highlight w:val="none"/>
          <w14:textFill>
            <w14:solidFill>
              <w14:schemeClr w14:val="tx1"/>
            </w14:solidFill>
          </w14:textFill>
        </w:rPr>
        <w:drawing>
          <wp:anchor distT="0" distB="0" distL="114300" distR="114300" simplePos="0" relativeHeight="251679744" behindDoc="0" locked="0" layoutInCell="1" allowOverlap="1">
            <wp:simplePos x="0" y="0"/>
            <wp:positionH relativeFrom="column">
              <wp:posOffset>6552565</wp:posOffset>
            </wp:positionH>
            <wp:positionV relativeFrom="paragraph">
              <wp:posOffset>12065</wp:posOffset>
            </wp:positionV>
            <wp:extent cx="627380" cy="581660"/>
            <wp:effectExtent l="0" t="0" r="1270" b="8890"/>
            <wp:wrapNone/>
            <wp:docPr id="121"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 descr="鸡西风玫瑰"/>
                    <pic:cNvPicPr>
                      <a:picLocks noChangeAspect="1"/>
                    </pic:cNvPicPr>
                  </pic:nvPicPr>
                  <pic:blipFill>
                    <a:blip r:embed="rId13"/>
                    <a:stretch>
                      <a:fillRect/>
                    </a:stretch>
                  </pic:blipFill>
                  <pic:spPr>
                    <a:xfrm>
                      <a:off x="0" y="0"/>
                      <a:ext cx="627380" cy="581660"/>
                    </a:xfrm>
                    <a:prstGeom prst="rect">
                      <a:avLst/>
                    </a:prstGeom>
                    <a:noFill/>
                    <a:ln>
                      <a:noFill/>
                    </a:ln>
                  </pic:spPr>
                </pic:pic>
              </a:graphicData>
            </a:graphic>
          </wp:anchor>
        </w:drawing>
      </w:r>
      <w:r>
        <w:rPr>
          <w:color w:val="000000" w:themeColor="text1"/>
          <w:sz w:val="30"/>
          <w:highlight w:val="none"/>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4264025</wp:posOffset>
                </wp:positionH>
                <wp:positionV relativeFrom="paragraph">
                  <wp:posOffset>3118485</wp:posOffset>
                </wp:positionV>
                <wp:extent cx="581660" cy="319405"/>
                <wp:effectExtent l="0" t="0" r="0" b="0"/>
                <wp:wrapNone/>
                <wp:docPr id="89" name="文本框 89"/>
                <wp:cNvGraphicFramePr/>
                <a:graphic xmlns:a="http://schemas.openxmlformats.org/drawingml/2006/main">
                  <a:graphicData uri="http://schemas.microsoft.com/office/word/2010/wordprocessingShape">
                    <wps:wsp>
                      <wps:cNvSpPr txBox="1"/>
                      <wps:spPr>
                        <a:xfrm>
                          <a:off x="5182235" y="3116580"/>
                          <a:ext cx="581660" cy="319405"/>
                        </a:xfrm>
                        <a:prstGeom prst="rect">
                          <a:avLst/>
                        </a:prstGeom>
                        <a:ln>
                          <a:noFill/>
                        </a:ln>
                      </wps:spPr>
                      <wps:style>
                        <a:lnRef idx="2">
                          <a:schemeClr val="accent1"/>
                        </a:lnRef>
                        <a:fillRef idx="0">
                          <a:srgbClr val="FFFFFF"/>
                        </a:fillRef>
                        <a:effectRef idx="0">
                          <a:srgbClr val="FFFFFF"/>
                        </a:effectRef>
                        <a:fontRef idx="minor">
                          <a:schemeClr val="tx1"/>
                        </a:fontRef>
                      </wps:style>
                      <wps:txbx>
                        <w:txbxContent>
                          <w:p w14:paraId="3109EC6A">
                            <w:pPr>
                              <w:rPr>
                                <w:rFonts w:hint="default" w:eastAsia="宋体"/>
                                <w:sz w:val="10"/>
                                <w:szCs w:val="10"/>
                                <w:lang w:val="en-US" w:eastAsia="zh-CN"/>
                              </w:rPr>
                            </w:pPr>
                            <w:r>
                              <w:rPr>
                                <w:rFonts w:hint="eastAsia"/>
                                <w:sz w:val="10"/>
                                <w:szCs w:val="10"/>
                                <w:lang w:val="en-US" w:eastAsia="zh-CN"/>
                              </w:rPr>
                              <w:t>布袋除尘器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5.75pt;margin-top:245.55pt;height:25.15pt;width:45.8pt;z-index:251675648;mso-width-relative:page;mso-height-relative:page;" filled="f" stroked="f" coordsize="21600,21600" o:gfxdata="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BTckCPdAAAACwEAAA8AAAAAAAAAAQAgAAAAIgAAAGRycy9kb3ducmV2&#10;LnhtbFBLAQIUABQAAAAIAIdO4kApwllSaQIAAK4EAAAOAAAAAAAAAAEAIAAAACwBAABkcnMvZTJv&#10;RG9jLnhtbFBLBQYAAAAABgAGAFkBAAAHBgAAAAA=&#10;">
                <v:fill on="f" focussize="0,0"/>
                <v:stroke on="f" weight="2pt"/>
                <v:imagedata o:title=""/>
                <o:lock v:ext="edit" aspectratio="f"/>
                <v:textbox>
                  <w:txbxContent>
                    <w:p w14:paraId="3109EC6A">
                      <w:pPr>
                        <w:rPr>
                          <w:rFonts w:hint="default" w:eastAsia="宋体"/>
                          <w:sz w:val="10"/>
                          <w:szCs w:val="10"/>
                          <w:lang w:val="en-US" w:eastAsia="zh-CN"/>
                        </w:rPr>
                      </w:pPr>
                      <w:r>
                        <w:rPr>
                          <w:rFonts w:hint="eastAsia"/>
                          <w:sz w:val="10"/>
                          <w:szCs w:val="10"/>
                          <w:lang w:val="en-US" w:eastAsia="zh-CN"/>
                        </w:rPr>
                        <w:t>布袋除尘器</w:t>
                      </w:r>
                    </w:p>
                  </w:txbxContent>
                </v:textbox>
              </v:shape>
            </w:pict>
          </mc:Fallback>
        </mc:AlternateContent>
      </w:r>
      <w:r>
        <w:rPr>
          <w:color w:val="000000" w:themeColor="text1"/>
          <w:sz w:val="30"/>
          <w:highlight w:val="none"/>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4776470</wp:posOffset>
                </wp:positionH>
                <wp:positionV relativeFrom="paragraph">
                  <wp:posOffset>3275330</wp:posOffset>
                </wp:positionV>
                <wp:extent cx="76200" cy="76200"/>
                <wp:effectExtent l="4445" t="4445" r="14605" b="14605"/>
                <wp:wrapNone/>
                <wp:docPr id="1" name="椭圆 1"/>
                <wp:cNvGraphicFramePr/>
                <a:graphic xmlns:a="http://schemas.openxmlformats.org/drawingml/2006/main">
                  <a:graphicData uri="http://schemas.microsoft.com/office/word/2010/wordprocessingShape">
                    <wps:wsp>
                      <wps:cNvSpPr/>
                      <wps:spPr>
                        <a:xfrm>
                          <a:off x="5187315" y="3083560"/>
                          <a:ext cx="76200" cy="76200"/>
                        </a:xfrm>
                        <a:prstGeom prst="ellipse">
                          <a:avLst/>
                        </a:prstGeom>
                        <a:ln w="3175">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6.1pt;margin-top:257.9pt;height:6pt;width:6pt;z-index:251668480;v-text-anchor:middle;mso-width-relative:page;mso-height-relative:page;" filled="f" stroked="t" coordsize="21600,21600" o:gfxdata="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j/2bLZAAAACwEAAA8AAAAAAAAAAQAgAAAAIgAAAGRycy9kb3ducmV2LnhtbFBL&#10;AQIUABQAAAAIAIdO4kCDHbBwZwIAAL8EAAAOAAAAAAAAAAEAIAAAACgBAABkcnMvZTJvRG9jLnht&#10;bFBLBQYAAAAABgAGAFkBAAABBgAAAAA=&#10;">
                <v:fill on="f" focussize="0,0"/>
                <v:stroke weight="0.25pt" color="#FF0000 [3204]" joinstyle="round"/>
                <v:imagedata o:title=""/>
                <o:lock v:ext="edit" aspectratio="f"/>
              </v:shape>
            </w:pict>
          </mc:Fallback>
        </mc:AlternateContent>
      </w:r>
      <w:r>
        <w:rPr>
          <w:color w:val="000000" w:themeColor="text1"/>
          <w:sz w:val="30"/>
          <w:highlight w:val="none"/>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4816475</wp:posOffset>
                </wp:positionH>
                <wp:positionV relativeFrom="paragraph">
                  <wp:posOffset>3105785</wp:posOffset>
                </wp:positionV>
                <wp:extent cx="492125" cy="271780"/>
                <wp:effectExtent l="0" t="0" r="0" b="0"/>
                <wp:wrapNone/>
                <wp:docPr id="79" name="文本框 79"/>
                <wp:cNvGraphicFramePr/>
                <a:graphic xmlns:a="http://schemas.openxmlformats.org/drawingml/2006/main">
                  <a:graphicData uri="http://schemas.microsoft.com/office/word/2010/wordprocessingShape">
                    <wps:wsp>
                      <wps:cNvSpPr txBox="1"/>
                      <wps:spPr>
                        <a:xfrm>
                          <a:off x="5419090" y="3143250"/>
                          <a:ext cx="492125" cy="271780"/>
                        </a:xfrm>
                        <a:prstGeom prst="rect">
                          <a:avLst/>
                        </a:prstGeom>
                        <a:ln>
                          <a:noFill/>
                        </a:ln>
                      </wps:spPr>
                      <wps:style>
                        <a:lnRef idx="2">
                          <a:schemeClr val="accent1"/>
                        </a:lnRef>
                        <a:fillRef idx="0">
                          <a:srgbClr val="FFFFFF"/>
                        </a:fillRef>
                        <a:effectRef idx="0">
                          <a:srgbClr val="FFFFFF"/>
                        </a:effectRef>
                        <a:fontRef idx="minor">
                          <a:schemeClr val="tx1"/>
                        </a:fontRef>
                      </wps:style>
                      <wps:txbx>
                        <w:txbxContent>
                          <w:p w14:paraId="3E0F4B09">
                            <w:pPr>
                              <w:rPr>
                                <w:rFonts w:hint="default" w:eastAsia="宋体"/>
                                <w:sz w:val="15"/>
                                <w:szCs w:val="15"/>
                                <w:lang w:val="en-US" w:eastAsia="zh-CN"/>
                              </w:rPr>
                            </w:pPr>
                            <w:r>
                              <w:rPr>
                                <w:rFonts w:hint="eastAsia"/>
                                <w:sz w:val="15"/>
                                <w:szCs w:val="15"/>
                                <w:lang w:val="en-US" w:eastAsia="zh-CN"/>
                              </w:rPr>
                              <w:t>DA004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9.25pt;margin-top:244.55pt;height:21.4pt;width:38.75pt;z-index:251673600;mso-width-relative:page;mso-height-relative:page;" filled="f" stroked="f" coordsize="21600,21600" o:gfxdata="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V2RrQ90AAAALAQAADwAAAAAAAAABACAAAAAiAAAAZHJzL2Rvd25y&#10;ZXYueG1sUEsBAhQAFAAAAAgAh07iQGFaR0BrAgAArgQAAA4AAAAAAAAAAQAgAAAALAEAAGRycy9l&#10;Mm9Eb2MueG1sUEsFBgAAAAAGAAYAWQEAAAkGAAAAAA==&#10;">
                <v:fill on="f" focussize="0,0"/>
                <v:stroke on="f" weight="2pt"/>
                <v:imagedata o:title=""/>
                <o:lock v:ext="edit" aspectratio="f"/>
                <v:textbox>
                  <w:txbxContent>
                    <w:p w14:paraId="3E0F4B09">
                      <w:pPr>
                        <w:rPr>
                          <w:rFonts w:hint="default" w:eastAsia="宋体"/>
                          <w:sz w:val="15"/>
                          <w:szCs w:val="15"/>
                          <w:lang w:val="en-US" w:eastAsia="zh-CN"/>
                        </w:rPr>
                      </w:pPr>
                      <w:r>
                        <w:rPr>
                          <w:rFonts w:hint="eastAsia"/>
                          <w:sz w:val="15"/>
                          <w:szCs w:val="15"/>
                          <w:lang w:val="en-US" w:eastAsia="zh-CN"/>
                        </w:rPr>
                        <w:t>DA004</w:t>
                      </w:r>
                    </w:p>
                  </w:txbxContent>
                </v:textbox>
              </v:shape>
            </w:pict>
          </mc:Fallback>
        </mc:AlternateContent>
      </w:r>
      <w:r>
        <w:rPr>
          <w:color w:val="000000" w:themeColor="text1"/>
          <w:sz w:val="30"/>
          <w:highlight w:val="none"/>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4674870</wp:posOffset>
                </wp:positionH>
                <wp:positionV relativeFrom="paragraph">
                  <wp:posOffset>3362960</wp:posOffset>
                </wp:positionV>
                <wp:extent cx="75565" cy="75565"/>
                <wp:effectExtent l="4445" t="4445" r="15240" b="15240"/>
                <wp:wrapNone/>
                <wp:docPr id="88" name="矩形 88"/>
                <wp:cNvGraphicFramePr/>
                <a:graphic xmlns:a="http://schemas.openxmlformats.org/drawingml/2006/main">
                  <a:graphicData uri="http://schemas.microsoft.com/office/word/2010/wordprocessingShape">
                    <wps:wsp>
                      <wps:cNvSpPr/>
                      <wps:spPr>
                        <a:xfrm>
                          <a:off x="5272405" y="3192145"/>
                          <a:ext cx="75565" cy="75565"/>
                        </a:xfrm>
                        <a:prstGeom prst="rect">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8.1pt;margin-top:264.8pt;height:5.95pt;width:5.95pt;z-index:251674624;v-text-anchor:middle;mso-width-relative:page;mso-height-relative:page;" filled="f" stroked="t" coordsize="21600,21600" o:gfxdata="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FdLhv2wAAAAsBAAAPAAAAAAAAAAEAIAAAACIAAABkcnMvZG93bnJldi54bWxQ&#10;SwECFAAUAAAACACHTuJA+aNRF2YCAAC+BAAADgAAAAAAAAABACAAAAAqAQAAZHJzL2Uyb0RvYy54&#10;bWxQSwUGAAAAAAYABgBZAQAAAgYAAAAA&#10;">
                <v:fill on="f" focussize="0,0"/>
                <v:stroke color="#000000 [3213]" joinstyle="round"/>
                <v:imagedata o:title=""/>
                <o:lock v:ext="edit" aspectratio="f"/>
              </v:rect>
            </w:pict>
          </mc:Fallback>
        </mc:AlternateContent>
      </w:r>
      <w:r>
        <w:rPr>
          <w:color w:val="000000" w:themeColor="text1"/>
          <w:sz w:val="30"/>
          <w:highlight w:val="none"/>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6942455</wp:posOffset>
                </wp:positionH>
                <wp:positionV relativeFrom="paragraph">
                  <wp:posOffset>4738370</wp:posOffset>
                </wp:positionV>
                <wp:extent cx="205740" cy="1905"/>
                <wp:effectExtent l="0" t="0" r="0" b="0"/>
                <wp:wrapNone/>
                <wp:docPr id="16" name="直接连接符 16"/>
                <wp:cNvGraphicFramePr/>
                <a:graphic xmlns:a="http://schemas.openxmlformats.org/drawingml/2006/main">
                  <a:graphicData uri="http://schemas.microsoft.com/office/word/2010/wordprocessingShape">
                    <wps:wsp>
                      <wps:cNvCnPr/>
                      <wps:spPr>
                        <a:xfrm>
                          <a:off x="0" y="0"/>
                          <a:ext cx="205740" cy="1905"/>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46.65pt;margin-top:373.1pt;height:0.15pt;width:16.2pt;z-index:251671552;mso-width-relative:page;mso-height-relative:page;" filled="f" stroked="t" coordsize="21600,21600" o:gfxdata="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DyDk3O2AAAAA0BAAAPAAAA&#10;AAAAAAEAIAAAACIAAABkcnMvZG93bnJldi54bWxQSwECFAAUAAAACACHTuJAZOm5T9wBAACfAwAA&#10;DgAAAAAAAAABACAAAAAnAQAAZHJzL2Uyb0RvYy54bWxQSwUGAAAAAAYABgBZAQAAdQUAAAAA&#10;">
                <v:fill on="f" focussize="0,0"/>
                <v:stroke weight="2pt" color="#4F81BD [3204]" joinstyle="round"/>
                <v:imagedata o:title=""/>
                <o:lock v:ext="edit" aspectratio="f"/>
              </v:line>
            </w:pict>
          </mc:Fallback>
        </mc:AlternateContent>
      </w:r>
      <w:r>
        <w:rPr>
          <w:color w:val="000000" w:themeColor="text1"/>
          <w:sz w:val="30"/>
          <w:highlight w:val="none"/>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7013575</wp:posOffset>
                </wp:positionH>
                <wp:positionV relativeFrom="paragraph">
                  <wp:posOffset>4486910</wp:posOffset>
                </wp:positionV>
                <wp:extent cx="76200" cy="76200"/>
                <wp:effectExtent l="4445" t="4445" r="14605" b="14605"/>
                <wp:wrapNone/>
                <wp:docPr id="4" name="椭圆 4"/>
                <wp:cNvGraphicFramePr/>
                <a:graphic xmlns:a="http://schemas.openxmlformats.org/drawingml/2006/main">
                  <a:graphicData uri="http://schemas.microsoft.com/office/word/2010/wordprocessingShape">
                    <wps:wsp>
                      <wps:cNvSpPr/>
                      <wps:spPr>
                        <a:xfrm>
                          <a:off x="0" y="0"/>
                          <a:ext cx="76200" cy="76200"/>
                        </a:xfrm>
                        <a:prstGeom prst="ellipse">
                          <a:avLst/>
                        </a:prstGeom>
                        <a:ln w="3175">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52.25pt;margin-top:353.3pt;height:6pt;width:6pt;z-index:251670528;v-text-anchor:middle;mso-width-relative:page;mso-height-relative:page;" filled="f" stroked="t" coordsize="21600,21600" o:gfxdata="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Gwt&#10;FHTZAAAADQEAAA8AAAAAAAAAAQAgAAAAIgAAAGRycy9kb3ducmV2LnhtbFBLAQIUABQAAAAIAIdO&#10;4kASb/EzWwIAALMEAAAOAAAAAAAAAAEAIAAAACgBAABkcnMvZTJvRG9jLnhtbFBLBQYAAAAABgAG&#10;AFkBAAD1BQAAAAA=&#10;">
                <v:fill on="f" focussize="0,0"/>
                <v:stroke weight="0.25pt" color="#FF0000 [3204]" joinstyle="round"/>
                <v:imagedata o:title=""/>
                <o:lock v:ext="edit" aspectratio="f"/>
              </v:shape>
            </w:pict>
          </mc:Fallback>
        </mc:AlternateContent>
      </w:r>
      <w:r>
        <w:rPr>
          <w:color w:val="000000" w:themeColor="text1"/>
          <w:highlight w:val="none"/>
          <w14:textFill>
            <w14:solidFill>
              <w14:schemeClr w14:val="tx1"/>
            </w14:solidFill>
          </w14:textFill>
        </w:rPr>
        <w:drawing>
          <wp:inline distT="0" distB="0" distL="0" distR="0">
            <wp:extent cx="5991860" cy="4600575"/>
            <wp:effectExtent l="0" t="0" r="8890" b="952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62"/>
                    <a:stretch>
                      <a:fillRect/>
                    </a:stretch>
                  </pic:blipFill>
                  <pic:spPr>
                    <a:xfrm>
                      <a:off x="0" y="0"/>
                      <a:ext cx="5994271" cy="4602290"/>
                    </a:xfrm>
                    <a:prstGeom prst="rect">
                      <a:avLst/>
                    </a:prstGeom>
                  </pic:spPr>
                </pic:pic>
              </a:graphicData>
            </a:graphic>
          </wp:inline>
        </w:drawing>
      </w:r>
      <w:r>
        <w:rPr>
          <w:color w:val="000000" w:themeColor="text1"/>
          <w:highlight w:val="none"/>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6848475</wp:posOffset>
                </wp:positionH>
                <wp:positionV relativeFrom="paragraph">
                  <wp:posOffset>4181475</wp:posOffset>
                </wp:positionV>
                <wp:extent cx="1372235" cy="685165"/>
                <wp:effectExtent l="4445" t="4445" r="13970" b="15240"/>
                <wp:wrapNone/>
                <wp:docPr id="2" name="文本框 69"/>
                <wp:cNvGraphicFramePr/>
                <a:graphic xmlns:a="http://schemas.openxmlformats.org/drawingml/2006/main">
                  <a:graphicData uri="http://schemas.microsoft.com/office/word/2010/wordprocessingShape">
                    <wps:wsp>
                      <wps:cNvSpPr txBox="1"/>
                      <wps:spPr>
                        <a:xfrm>
                          <a:off x="0" y="0"/>
                          <a:ext cx="1372235" cy="68516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9A6352A">
                            <w:pPr>
                              <w:jc w:val="center"/>
                              <w:rPr>
                                <w:rFonts w:ascii="宋体" w:hAnsi="宋体" w:cs="宋体"/>
                                <w:b/>
                                <w:bCs/>
                                <w:szCs w:val="21"/>
                              </w:rPr>
                            </w:pPr>
                            <w:r>
                              <w:rPr>
                                <w:rFonts w:hint="eastAsia" w:ascii="宋体" w:hAnsi="宋体" w:cs="宋体"/>
                                <w:b/>
                                <w:bCs/>
                                <w:szCs w:val="21"/>
                              </w:rPr>
                              <w:t>图 例</w:t>
                            </w:r>
                          </w:p>
                          <w:p w14:paraId="21DAC721">
                            <w:pPr>
                              <w:pStyle w:val="47"/>
                              <w:ind w:firstLine="420" w:firstLineChars="200"/>
                              <w:rPr>
                                <w:rFonts w:hint="eastAsia" w:ascii="宋体" w:hAnsi="宋体" w:eastAsia="宋体" w:cs="宋体"/>
                                <w:sz w:val="21"/>
                                <w:szCs w:val="21"/>
                                <w:lang w:val="en-US" w:eastAsia="zh-CN"/>
                              </w:rPr>
                            </w:pPr>
                            <w:r>
                              <w:rPr>
                                <w:rFonts w:hint="eastAsia" w:ascii="Times New Roman" w:hAnsi="Times New Roman" w:eastAsia="宋体" w:cs="Times New Roman"/>
                                <w:sz w:val="21"/>
                                <w:szCs w:val="21"/>
                                <w:lang w:val="en-US" w:eastAsia="zh-CN"/>
                              </w:rPr>
                              <w:t>DA004</w:t>
                            </w:r>
                            <w:r>
                              <w:rPr>
                                <w:rFonts w:hint="eastAsia" w:ascii="宋体" w:hAnsi="宋体" w:eastAsia="宋体" w:cs="宋体"/>
                                <w:sz w:val="21"/>
                                <w:szCs w:val="21"/>
                                <w:lang w:val="en-US" w:eastAsia="zh-CN"/>
                              </w:rPr>
                              <w:t>（利旧）</w:t>
                            </w:r>
                          </w:p>
                          <w:p w14:paraId="4F990732">
                            <w:pPr>
                              <w:pStyle w:val="47"/>
                              <w:ind w:firstLine="420" w:firstLineChars="200"/>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烘干车间</w:t>
                            </w:r>
                          </w:p>
                        </w:txbxContent>
                      </wps:txbx>
                      <wps:bodyPr vert="horz" wrap="square" anchor="t" anchorCtr="0" upright="1"/>
                    </wps:wsp>
                  </a:graphicData>
                </a:graphic>
              </wp:anchor>
            </w:drawing>
          </mc:Choice>
          <mc:Fallback>
            <w:pict>
              <v:shape id="文本框 69" o:spid="_x0000_s1026" o:spt="202" type="#_x0000_t202" style="position:absolute;left:0pt;margin-left:539.25pt;margin-top:329.25pt;height:53.95pt;width:108.05pt;z-index:251669504;mso-width-relative:page;mso-height-relative:page;" fillcolor="#FFFFFF" filled="t" stroked="t" coordsize="21600,21600" o:gfxdata="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ujW9UdsAAAANAQAADwAAAAAAAAABACAAAAAiAAAAZHJzL2Rvd25yZXYueG1sUEsB&#10;AhQAFAAAAAgAh07iQFbkjqkrAgAAagQAAA4AAAAAAAAAAQAgAAAAKgEAAGRycy9lMm9Eb2MueG1s&#10;UEsFBgAAAAAGAAYAWQEAAMcFAAAAAA==&#10;">
                <v:fill on="t" focussize="0,0"/>
                <v:stroke color="#000000" joinstyle="miter"/>
                <v:imagedata o:title=""/>
                <o:lock v:ext="edit" aspectratio="f"/>
                <v:textbox>
                  <w:txbxContent>
                    <w:p w14:paraId="49A6352A">
                      <w:pPr>
                        <w:jc w:val="center"/>
                        <w:rPr>
                          <w:rFonts w:ascii="宋体" w:hAnsi="宋体" w:cs="宋体"/>
                          <w:b/>
                          <w:bCs/>
                          <w:szCs w:val="21"/>
                        </w:rPr>
                      </w:pPr>
                      <w:r>
                        <w:rPr>
                          <w:rFonts w:hint="eastAsia" w:ascii="宋体" w:hAnsi="宋体" w:cs="宋体"/>
                          <w:b/>
                          <w:bCs/>
                          <w:szCs w:val="21"/>
                        </w:rPr>
                        <w:t>图 例</w:t>
                      </w:r>
                    </w:p>
                    <w:p w14:paraId="21DAC721">
                      <w:pPr>
                        <w:pStyle w:val="47"/>
                        <w:ind w:firstLine="420" w:firstLineChars="200"/>
                        <w:rPr>
                          <w:rFonts w:hint="eastAsia" w:ascii="宋体" w:hAnsi="宋体" w:eastAsia="宋体" w:cs="宋体"/>
                          <w:sz w:val="21"/>
                          <w:szCs w:val="21"/>
                          <w:lang w:val="en-US" w:eastAsia="zh-CN"/>
                        </w:rPr>
                      </w:pPr>
                      <w:r>
                        <w:rPr>
                          <w:rFonts w:hint="eastAsia" w:ascii="Times New Roman" w:hAnsi="Times New Roman" w:eastAsia="宋体" w:cs="Times New Roman"/>
                          <w:sz w:val="21"/>
                          <w:szCs w:val="21"/>
                          <w:lang w:val="en-US" w:eastAsia="zh-CN"/>
                        </w:rPr>
                        <w:t>DA004</w:t>
                      </w:r>
                      <w:r>
                        <w:rPr>
                          <w:rFonts w:hint="eastAsia" w:ascii="宋体" w:hAnsi="宋体" w:eastAsia="宋体" w:cs="宋体"/>
                          <w:sz w:val="21"/>
                          <w:szCs w:val="21"/>
                          <w:lang w:val="en-US" w:eastAsia="zh-CN"/>
                        </w:rPr>
                        <w:t>（利旧）</w:t>
                      </w:r>
                    </w:p>
                    <w:p w14:paraId="4F990732">
                      <w:pPr>
                        <w:pStyle w:val="47"/>
                        <w:ind w:firstLine="420" w:firstLineChars="200"/>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烘干车间</w:t>
                      </w:r>
                    </w:p>
                  </w:txbxContent>
                </v:textbox>
              </v:shape>
            </w:pict>
          </mc:Fallback>
        </mc:AlternateContent>
      </w:r>
    </w:p>
    <w:p w14:paraId="30C77C68">
      <w:pPr>
        <w:pStyle w:val="2"/>
        <w:jc w:val="center"/>
        <w:rPr>
          <w:rFonts w:eastAsia="宋体"/>
          <w:color w:val="000000" w:themeColor="text1"/>
          <w:sz w:val="21"/>
          <w:szCs w:val="21"/>
          <w:highlight w:val="none"/>
          <w14:textFill>
            <w14:solidFill>
              <w14:schemeClr w14:val="tx1"/>
            </w14:solidFill>
          </w14:textFill>
        </w:rPr>
      </w:pPr>
      <w:r>
        <w:rPr>
          <w:rFonts w:eastAsia="宋体"/>
          <w:color w:val="000000" w:themeColor="text1"/>
          <w:sz w:val="21"/>
          <w:szCs w:val="21"/>
          <w:highlight w:val="none"/>
          <w14:textFill>
            <w14:solidFill>
              <w14:schemeClr w14:val="tx1"/>
            </w14:solidFill>
          </w14:textFill>
        </w:rPr>
        <w:t>附图</w:t>
      </w:r>
      <w:r>
        <w:rPr>
          <w:rFonts w:hint="eastAsia" w:eastAsia="宋体"/>
          <w:color w:val="000000" w:themeColor="text1"/>
          <w:sz w:val="21"/>
          <w:szCs w:val="21"/>
          <w:highlight w:val="none"/>
          <w14:textFill>
            <w14:solidFill>
              <w14:schemeClr w14:val="tx1"/>
            </w14:solidFill>
          </w14:textFill>
        </w:rPr>
        <w:t>3 厂区平面布置图</w:t>
      </w:r>
    </w:p>
    <w:p w14:paraId="0104F2A9">
      <w:pPr>
        <w:rPr>
          <w:rFonts w:hint="eastAsia"/>
          <w:color w:val="000000" w:themeColor="text1"/>
          <w:highlight w:val="none"/>
          <w14:textFill>
            <w14:solidFill>
              <w14:schemeClr w14:val="tx1"/>
            </w14:solidFill>
          </w14:textFill>
        </w:rPr>
      </w:pPr>
    </w:p>
    <w:sectPr>
      <w:footerReference r:id="rId6" w:type="default"/>
      <w:pgSz w:w="16781" w:h="11849" w:orient="landscape"/>
      <w:pgMar w:top="1531" w:right="1701" w:bottom="1531" w:left="1701" w:header="851" w:footer="1077" w:gutter="0"/>
      <w:pgBorders>
        <w:top w:val="none" w:sz="0" w:space="0"/>
        <w:left w:val="none" w:sz="0" w:space="0"/>
        <w:bottom w:val="none" w:sz="0" w:space="0"/>
        <w:right w:val="none" w:sz="0" w:space="0"/>
      </w:pgBorders>
      <w:pgNumType w:fmt="numberInDash"/>
      <w:cols w:space="0" w:num="1"/>
      <w:docGrid w:type="lines" w:linePitch="31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E201185F-49D0-4BCD-96C3-D9198A84EB90}"/>
  </w:font>
  <w:font w:name="黑体">
    <w:panose1 w:val="02010609060101010101"/>
    <w:charset w:val="86"/>
    <w:family w:val="auto"/>
    <w:pitch w:val="default"/>
    <w:sig w:usb0="800002BF" w:usb1="38CF7CFA" w:usb2="00000016" w:usb3="00000000" w:csb0="00040001" w:csb1="00000000"/>
    <w:embedRegular r:id="rId2" w:fontKey="{D85EED21-ADD9-4AB9-9937-8C583BE2253D}"/>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行楷">
    <w:altName w:val="微软雅黑"/>
    <w:panose1 w:val="02010800040101010101"/>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Arial Unicode MS">
    <w:altName w:val="宋体"/>
    <w:panose1 w:val="020B0604020202020204"/>
    <w:charset w:val="86"/>
    <w:family w:val="auto"/>
    <w:pitch w:val="default"/>
    <w:sig w:usb0="00000000" w:usb1="00000000" w:usb2="0000003F" w:usb3="00000000" w:csb0="603F01FF" w:csb1="FFFF0000"/>
  </w:font>
  <w:font w:name="仿宋_GB2312">
    <w:panose1 w:val="02010609030101010101"/>
    <w:charset w:val="86"/>
    <w:family w:val="modern"/>
    <w:pitch w:val="default"/>
    <w:sig w:usb0="00000001" w:usb1="080E0000" w:usb2="00000000" w:usb3="00000000" w:csb0="00040000" w:csb1="00000000"/>
    <w:embedRegular r:id="rId3" w:fontKey="{F5D12C55-24B0-4597-B52E-B79083AAA02C}"/>
  </w:font>
  <w:font w:name="new times roma">
    <w:altName w:val="Times New Roman"/>
    <w:panose1 w:val="00000000000000000000"/>
    <w:charset w:val="00"/>
    <w:family w:val="auto"/>
    <w:pitch w:val="default"/>
    <w:sig w:usb0="00000000" w:usb1="00000000" w:usb2="00000000" w:usb3="00000000" w:csb0="00040001" w:csb1="00000000"/>
  </w:font>
  <w:font w:name="方正小标宋_GBK">
    <w:panose1 w:val="03000509000000000000"/>
    <w:charset w:val="86"/>
    <w:family w:val="script"/>
    <w:pitch w:val="default"/>
    <w:sig w:usb0="00000001" w:usb1="080E0000" w:usb2="00000000" w:usb3="00000000" w:csb0="00040000" w:csb1="00000000"/>
    <w:embedRegular r:id="rId4" w:fontKey="{2525C2B9-8CEA-4F3D-9516-88137EE30BD4}"/>
  </w:font>
  <w:font w:name="楷体_GB2312">
    <w:panose1 w:val="02010609030101010101"/>
    <w:charset w:val="86"/>
    <w:family w:val="modern"/>
    <w:pitch w:val="default"/>
    <w:sig w:usb0="00000001" w:usb1="080E0000" w:usb2="00000000" w:usb3="00000000" w:csb0="00040000" w:csb1="00000000"/>
    <w:embedRegular r:id="rId5" w:fontKey="{4D836EE6-5451-40A2-A4E3-8E93F7DF9A96}"/>
  </w:font>
  <w:font w:name="华文仿宋">
    <w:panose1 w:val="02010600040101010101"/>
    <w:charset w:val="86"/>
    <w:family w:val="auto"/>
    <w:pitch w:val="default"/>
    <w:sig w:usb0="00000287" w:usb1="080F0000" w:usb2="00000000" w:usb3="00000000" w:csb0="0004009F" w:csb1="DFD70000"/>
    <w:embedRegular r:id="rId6" w:fontKey="{1F56D221-3F1F-4789-B424-4AE3477559E8}"/>
  </w:font>
  <w:font w:name="仿宋">
    <w:panose1 w:val="02010609060101010101"/>
    <w:charset w:val="86"/>
    <w:family w:val="modern"/>
    <w:pitch w:val="default"/>
    <w:sig w:usb0="800002BF" w:usb1="38CF7CFA" w:usb2="00000016" w:usb3="00000000" w:csb0="00040001" w:csb1="00000000"/>
    <w:embedRegular r:id="rId7" w:fontKey="{1DD15ED0-A128-4834-9D4E-B6B0B8095ADD}"/>
  </w:font>
  <w:font w:name="Wingdings 2">
    <w:panose1 w:val="05020102010507070707"/>
    <w:charset w:val="02"/>
    <w:family w:val="roman"/>
    <w:pitch w:val="default"/>
    <w:sig w:usb0="00000000" w:usb1="00000000" w:usb2="00000000" w:usb3="00000000" w:csb0="80000000" w:csb1="00000000"/>
    <w:embedRegular r:id="rId8" w:fontKey="{DCC46496-E000-4CFF-9744-2E59C78B16FC}"/>
  </w:font>
  <w:font w:name="WPSEMBED15">
    <w:panose1 w:val="03000509000000000000"/>
    <w:charset w:val="86"/>
    <w:family w:val="auto"/>
    <w:pitch w:val="default"/>
    <w:sig w:usb0="00000001" w:usb1="080E0000" w:usb2="00000000" w:usb3="00000000" w:csb0="00040000" w:csb1="00000000"/>
  </w:font>
  <w:font w:name="WPSEMBED16">
    <w:panose1 w:val="02010609030101010101"/>
    <w:charset w:val="86"/>
    <w:family w:val="auto"/>
    <w:pitch w:val="default"/>
    <w:sig w:usb0="00000001" w:usb1="080E0000" w:usb2="00000000" w:usb3="00000000" w:csb0="00040000" w:csb1="00000000"/>
  </w:font>
  <w:font w:name="WPSEMBED14">
    <w:panose1 w:val="02010609030101010101"/>
    <w:charset w:val="86"/>
    <w:family w:val="auto"/>
    <w:pitch w:val="default"/>
    <w:sig w:usb0="00000001" w:usb1="080E0000" w:usb2="00000000" w:usb3="00000000" w:csb0="00040000" w:csb1="00000000"/>
  </w:font>
  <w:font w:name="WPSEMBED18">
    <w:panose1 w:val="05020102010507070707"/>
    <w:charset w:val="00"/>
    <w:family w:val="auto"/>
    <w:pitch w:val="default"/>
    <w:sig w:usb0="00000000" w:usb1="00000000" w:usb2="00000000" w:usb3="00000000" w:csb0="80000000" w:csb1="00000000"/>
  </w:font>
  <w:font w:name="Tahoma">
    <w:panose1 w:val="020B0604030504040204"/>
    <w:charset w:val="00"/>
    <w:family w:val="auto"/>
    <w:pitch w:val="default"/>
    <w:sig w:usb0="E1002EFF" w:usb1="C000605B" w:usb2="00000029" w:usb3="00000000" w:csb0="200101FF" w:csb1="20280000"/>
  </w:font>
  <w:font w:name="WPSEMBED17">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F7FA89">
    <w:pPr>
      <w:pStyle w:val="19"/>
      <w:tabs>
        <w:tab w:val="center" w:pos="4121"/>
        <w:tab w:val="clear" w:pos="4153"/>
      </w:tabs>
      <w:ind w:right="360" w:firstLine="360"/>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7F72E0">
    <w:pPr>
      <w:pStyle w:val="19"/>
      <w:tabs>
        <w:tab w:val="center" w:pos="4121"/>
        <w:tab w:val="clear" w:pos="4153"/>
      </w:tabs>
      <w:ind w:right="360"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80AB90">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J7cdktAgAAV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J7cdktAgAAVwQAAA4AAAAAAAAAAQAgAAAAHwEAAGRycy9lMm9Eb2MueG1sUEsFBgAAAAAG&#10;AAYAWQEAAL4FAAAAAA==&#10;">
              <v:fill on="f" focussize="0,0"/>
              <v:stroke on="f" weight="0.5pt"/>
              <v:imagedata o:title=""/>
              <o:lock v:ext="edit" aspectratio="f"/>
              <v:textbox inset="0mm,0mm,0mm,0mm" style="mso-fit-shape-to-text:t;">
                <w:txbxContent>
                  <w:p w14:paraId="2080AB90">
                    <w:pPr>
                      <w:pStyle w:val="19"/>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9AC7C9">
    <w:pPr>
      <w:pStyle w:val="19"/>
      <w:tabs>
        <w:tab w:val="center" w:pos="4121"/>
        <w:tab w:val="clear" w:pos="4153"/>
      </w:tabs>
      <w:ind w:right="360"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AFEB10">
                          <w:pPr>
                            <w:pStyle w:val="19"/>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AsRGw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ACxEbCwCAABXBAAADgAAAAAAAAABACAAAAAfAQAAZHJzL2Uyb0RvYy54bWxQSwUGAAAAAAYA&#10;BgBZAQAAvQUAAAAA&#10;">
              <v:fill on="f" focussize="0,0"/>
              <v:stroke on="f" weight="0.5pt"/>
              <v:imagedata o:title=""/>
              <o:lock v:ext="edit" aspectratio="f"/>
              <v:textbox inset="0mm,0mm,0mm,0mm" style="mso-fit-shape-to-text:t;">
                <w:txbxContent>
                  <w:p w14:paraId="27AFEB10">
                    <w:pPr>
                      <w:pStyle w:val="19"/>
                    </w:pPr>
                    <w:r>
                      <w:fldChar w:fldCharType="begin"/>
                    </w:r>
                    <w:r>
                      <w:instrText xml:space="preserve"> PAGE  \* MERGEFORMAT </w:instrText>
                    </w:r>
                    <w:r>
                      <w:fldChar w:fldCharType="separate"/>
                    </w:r>
                    <w:r>
                      <w:t>28</w:t>
                    </w:r>
                    <w:r>
                      <w:fldChar w:fldCharType="end"/>
                    </w:r>
                  </w:p>
                </w:txbxContent>
              </v:textbox>
            </v:shape>
          </w:pict>
        </mc:Fallback>
      </mc:AlternateContent>
    </w:r>
    <w:r>
      <w:rPr>
        <w:rFonts w:hint="eastAsia"/>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4A5DBF">
    <w:pPr>
      <w:pStyle w:val="19"/>
      <w:tabs>
        <w:tab w:val="center" w:pos="4121"/>
        <w:tab w:val="clear" w:pos="4153"/>
        <w:tab w:val="clear" w:pos="8306"/>
      </w:tabs>
      <w:ind w:right="360"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301D4F">
                          <w:pPr>
                            <w:pStyle w:val="19"/>
                          </w:pPr>
                          <w:r>
                            <w:fldChar w:fldCharType="begin"/>
                          </w:r>
                          <w:r>
                            <w:instrText xml:space="preserve"> PAGE  \* MERGEFORMAT </w:instrText>
                          </w:r>
                          <w:r>
                            <w:fldChar w:fldCharType="separate"/>
                          </w:r>
                          <w:r>
                            <w:t>93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UMwDbKwIAAFcEAAAOAAAAAAAAAAEAIAAAAB8BAABkcnMvZTJvRG9jLnhtbFBLBQYAAAAABgAG&#10;AFkBAAC8BQAAAAA=&#10;">
              <v:fill on="f" focussize="0,0"/>
              <v:stroke on="f" weight="0.5pt"/>
              <v:imagedata o:title=""/>
              <o:lock v:ext="edit" aspectratio="f"/>
              <v:textbox inset="0mm,0mm,0mm,0mm" style="mso-fit-shape-to-text:t;">
                <w:txbxContent>
                  <w:p w14:paraId="0E301D4F">
                    <w:pPr>
                      <w:pStyle w:val="19"/>
                    </w:pPr>
                    <w:r>
                      <w:fldChar w:fldCharType="begin"/>
                    </w:r>
                    <w:r>
                      <w:instrText xml:space="preserve"> PAGE  \* MERGEFORMAT </w:instrText>
                    </w:r>
                    <w:r>
                      <w:fldChar w:fldCharType="separate"/>
                    </w:r>
                    <w:r>
                      <w:t>93</w:t>
                    </w:r>
                    <w:r>
                      <w:fldChar w:fldCharType="end"/>
                    </w:r>
                  </w:p>
                </w:txbxContent>
              </v:textbox>
            </v:shape>
          </w:pict>
        </mc:Fallback>
      </mc:AlternateContent>
    </w:r>
    <w:r>
      <w:rPr>
        <w:rFonts w:hint="eastAsia"/>
      </w:rPr>
      <w:tab/>
    </w:r>
    <w:r>
      <w:rPr>
        <w:rFonts w:hint="eastAsia"/>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C3F996"/>
    <w:multiLevelType w:val="singleLevel"/>
    <w:tmpl w:val="8FC3F996"/>
    <w:lvl w:ilvl="0" w:tentative="0">
      <w:start w:val="1"/>
      <w:numFmt w:val="chineseCounting"/>
      <w:suff w:val="nothing"/>
      <w:lvlText w:val="%1、"/>
      <w:lvlJc w:val="left"/>
      <w:pPr>
        <w:ind w:left="0"/>
      </w:pPr>
      <w:rPr>
        <w:rFonts w:hint="eastAsia"/>
      </w:rPr>
    </w:lvl>
  </w:abstractNum>
  <w:abstractNum w:abstractNumId="1">
    <w:nsid w:val="A2F8ED4F"/>
    <w:multiLevelType w:val="singleLevel"/>
    <w:tmpl w:val="A2F8ED4F"/>
    <w:lvl w:ilvl="0" w:tentative="0">
      <w:start w:val="2"/>
      <w:numFmt w:val="decimal"/>
      <w:pStyle w:val="136"/>
      <w:suff w:val="nothing"/>
      <w:lvlText w:val="（%1）"/>
      <w:lvlJc w:val="left"/>
    </w:lvl>
  </w:abstractNum>
  <w:abstractNum w:abstractNumId="2">
    <w:nsid w:val="D53E88B3"/>
    <w:multiLevelType w:val="singleLevel"/>
    <w:tmpl w:val="D53E88B3"/>
    <w:lvl w:ilvl="0" w:tentative="0">
      <w:start w:val="1"/>
      <w:numFmt w:val="decimal"/>
      <w:suff w:val="nothing"/>
      <w:lvlText w:val="%1、"/>
      <w:lvlJc w:val="left"/>
    </w:lvl>
  </w:abstractNum>
  <w:abstractNum w:abstractNumId="3">
    <w:nsid w:val="099FC6FB"/>
    <w:multiLevelType w:val="singleLevel"/>
    <w:tmpl w:val="099FC6FB"/>
    <w:lvl w:ilvl="0" w:tentative="0">
      <w:start w:val="1"/>
      <w:numFmt w:val="decimal"/>
      <w:suff w:val="nothing"/>
      <w:lvlText w:val="（%1）"/>
      <w:lvlJc w:val="left"/>
    </w:lvl>
  </w:abstractNum>
  <w:abstractNum w:abstractNumId="4">
    <w:nsid w:val="14861248"/>
    <w:multiLevelType w:val="multilevel"/>
    <w:tmpl w:val="14861248"/>
    <w:lvl w:ilvl="0" w:tentative="0">
      <w:start w:val="1"/>
      <w:numFmt w:val="decimal"/>
      <w:lvlText w:val="%1"/>
      <w:lvlJc w:val="left"/>
      <w:pPr>
        <w:ind w:left="432" w:hanging="432"/>
      </w:pPr>
      <w:rPr>
        <w:rFonts w:hint="eastAsia"/>
      </w:rPr>
    </w:lvl>
    <w:lvl w:ilvl="1" w:tentative="0">
      <w:start w:val="1"/>
      <w:numFmt w:val="decimal"/>
      <w:lvlText w:val="%1.%2"/>
      <w:lvlJc w:val="left"/>
      <w:pPr>
        <w:ind w:left="576" w:hanging="576"/>
      </w:pPr>
      <w:rPr>
        <w:rFonts w:hint="eastAsia"/>
      </w:rPr>
    </w:lvl>
    <w:lvl w:ilvl="2" w:tentative="0">
      <w:start w:val="1"/>
      <w:numFmt w:val="decimal"/>
      <w:pStyle w:val="4"/>
      <w:suff w:val="nothing"/>
      <w:lvlText w:val="%1.%2.%3"/>
      <w:lvlJc w:val="left"/>
      <w:pPr>
        <w:ind w:left="3261" w:hanging="851"/>
      </w:pPr>
    </w:lvl>
    <w:lvl w:ilvl="3" w:tentative="0">
      <w:start w:val="1"/>
      <w:numFmt w:val="decimal"/>
      <w:pStyle w:val="5"/>
      <w:suff w:val="nothing"/>
      <w:lvlText w:val="%1.%2.%3.%4"/>
      <w:lvlJc w:val="left"/>
      <w:pPr>
        <w:ind w:left="3415" w:hanging="864"/>
      </w:p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5">
    <w:nsid w:val="3C649755"/>
    <w:multiLevelType w:val="singleLevel"/>
    <w:tmpl w:val="3C649755"/>
    <w:lvl w:ilvl="0" w:tentative="0">
      <w:start w:val="4"/>
      <w:numFmt w:val="decimal"/>
      <w:suff w:val="nothing"/>
      <w:lvlText w:val="%1、"/>
      <w:lvlJc w:val="left"/>
    </w:lvl>
  </w:abstractNum>
  <w:abstractNum w:abstractNumId="6">
    <w:nsid w:val="47C032C3"/>
    <w:multiLevelType w:val="singleLevel"/>
    <w:tmpl w:val="47C032C3"/>
    <w:lvl w:ilvl="0" w:tentative="0">
      <w:start w:val="1"/>
      <w:numFmt w:val="decimal"/>
      <w:suff w:val="nothing"/>
      <w:lvlText w:val="%1、"/>
      <w:lvlJc w:val="left"/>
    </w:lvl>
  </w:abstractNum>
  <w:abstractNum w:abstractNumId="7">
    <w:nsid w:val="4FFD0C1F"/>
    <w:multiLevelType w:val="singleLevel"/>
    <w:tmpl w:val="4FFD0C1F"/>
    <w:lvl w:ilvl="0" w:tentative="0">
      <w:start w:val="1"/>
      <w:numFmt w:val="chineseCounting"/>
      <w:suff w:val="nothing"/>
      <w:lvlText w:val="%1、"/>
      <w:lvlJc w:val="left"/>
      <w:rPr>
        <w:rFonts w:hint="eastAsia"/>
      </w:rPr>
    </w:lvl>
  </w:abstractNum>
  <w:num w:numId="1">
    <w:abstractNumId w:val="4"/>
  </w:num>
  <w:num w:numId="2">
    <w:abstractNumId w:val="1"/>
  </w:num>
  <w:num w:numId="3">
    <w:abstractNumId w:val="5"/>
  </w:num>
  <w:num w:numId="4">
    <w:abstractNumId w:val="0"/>
  </w:num>
  <w:num w:numId="5">
    <w:abstractNumId w:val="3"/>
  </w:num>
  <w:num w:numId="6">
    <w:abstractNumId w:val="2"/>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210"/>
  <w:drawingGridVerticalSpacing w:val="158"/>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I0YzJkODU4ZmQ0ZTBhYWQ4M2NkMGZlYWYzY2FkYmUifQ=="/>
  </w:docVars>
  <w:rsids>
    <w:rsidRoot w:val="00172A27"/>
    <w:rsid w:val="000000BD"/>
    <w:rsid w:val="00001CED"/>
    <w:rsid w:val="00001E67"/>
    <w:rsid w:val="00003CD8"/>
    <w:rsid w:val="00014965"/>
    <w:rsid w:val="0001523A"/>
    <w:rsid w:val="00016ECB"/>
    <w:rsid w:val="000269F6"/>
    <w:rsid w:val="00031939"/>
    <w:rsid w:val="00032D25"/>
    <w:rsid w:val="0005219D"/>
    <w:rsid w:val="00052A18"/>
    <w:rsid w:val="0005568F"/>
    <w:rsid w:val="0006153D"/>
    <w:rsid w:val="00061B1F"/>
    <w:rsid w:val="00062D86"/>
    <w:rsid w:val="000664DB"/>
    <w:rsid w:val="00066EBC"/>
    <w:rsid w:val="000701C4"/>
    <w:rsid w:val="0007127D"/>
    <w:rsid w:val="00071AE5"/>
    <w:rsid w:val="00074783"/>
    <w:rsid w:val="000763E4"/>
    <w:rsid w:val="00076D34"/>
    <w:rsid w:val="000801E0"/>
    <w:rsid w:val="00082A29"/>
    <w:rsid w:val="0008331D"/>
    <w:rsid w:val="00083C18"/>
    <w:rsid w:val="00092899"/>
    <w:rsid w:val="000A002F"/>
    <w:rsid w:val="000A178E"/>
    <w:rsid w:val="000A5502"/>
    <w:rsid w:val="000A557E"/>
    <w:rsid w:val="000B058F"/>
    <w:rsid w:val="000B6281"/>
    <w:rsid w:val="000B693F"/>
    <w:rsid w:val="000C09AC"/>
    <w:rsid w:val="000C0A63"/>
    <w:rsid w:val="000C1FF9"/>
    <w:rsid w:val="000C437E"/>
    <w:rsid w:val="000C4F74"/>
    <w:rsid w:val="000E5F16"/>
    <w:rsid w:val="000F17DB"/>
    <w:rsid w:val="000F4452"/>
    <w:rsid w:val="000F6DA1"/>
    <w:rsid w:val="000F6F68"/>
    <w:rsid w:val="000F701B"/>
    <w:rsid w:val="00103897"/>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2A27"/>
    <w:rsid w:val="00172E78"/>
    <w:rsid w:val="0017504D"/>
    <w:rsid w:val="00177422"/>
    <w:rsid w:val="00184649"/>
    <w:rsid w:val="00184F10"/>
    <w:rsid w:val="00185546"/>
    <w:rsid w:val="0019146B"/>
    <w:rsid w:val="00193414"/>
    <w:rsid w:val="00194398"/>
    <w:rsid w:val="001A4716"/>
    <w:rsid w:val="001A64C4"/>
    <w:rsid w:val="001A7D2A"/>
    <w:rsid w:val="001B574C"/>
    <w:rsid w:val="001C0AF9"/>
    <w:rsid w:val="001C155A"/>
    <w:rsid w:val="001C48C0"/>
    <w:rsid w:val="001D1BE5"/>
    <w:rsid w:val="001D6726"/>
    <w:rsid w:val="001E600B"/>
    <w:rsid w:val="001F18D0"/>
    <w:rsid w:val="001F3347"/>
    <w:rsid w:val="001F4440"/>
    <w:rsid w:val="001F69E4"/>
    <w:rsid w:val="00206A65"/>
    <w:rsid w:val="00210D6B"/>
    <w:rsid w:val="00212D31"/>
    <w:rsid w:val="002130C7"/>
    <w:rsid w:val="00217428"/>
    <w:rsid w:val="002218A8"/>
    <w:rsid w:val="0022306D"/>
    <w:rsid w:val="00226574"/>
    <w:rsid w:val="002278EC"/>
    <w:rsid w:val="002357C7"/>
    <w:rsid w:val="002367C4"/>
    <w:rsid w:val="00244B1B"/>
    <w:rsid w:val="0025679E"/>
    <w:rsid w:val="00260C68"/>
    <w:rsid w:val="002648B0"/>
    <w:rsid w:val="00275271"/>
    <w:rsid w:val="0027535E"/>
    <w:rsid w:val="0027562F"/>
    <w:rsid w:val="00275AA6"/>
    <w:rsid w:val="002807D5"/>
    <w:rsid w:val="00282CCD"/>
    <w:rsid w:val="002A168C"/>
    <w:rsid w:val="002A2C48"/>
    <w:rsid w:val="002A3EED"/>
    <w:rsid w:val="002A4A39"/>
    <w:rsid w:val="002A5A17"/>
    <w:rsid w:val="002A6425"/>
    <w:rsid w:val="002B49E2"/>
    <w:rsid w:val="002B6923"/>
    <w:rsid w:val="002B7B00"/>
    <w:rsid w:val="002B7C44"/>
    <w:rsid w:val="002C1388"/>
    <w:rsid w:val="002C3C6A"/>
    <w:rsid w:val="002D42DB"/>
    <w:rsid w:val="002E1F3A"/>
    <w:rsid w:val="002E28C7"/>
    <w:rsid w:val="002E298A"/>
    <w:rsid w:val="002E6413"/>
    <w:rsid w:val="002F02A4"/>
    <w:rsid w:val="002F272B"/>
    <w:rsid w:val="002F7C6D"/>
    <w:rsid w:val="003027E4"/>
    <w:rsid w:val="0030332C"/>
    <w:rsid w:val="00312296"/>
    <w:rsid w:val="0031340E"/>
    <w:rsid w:val="00316464"/>
    <w:rsid w:val="00316DE9"/>
    <w:rsid w:val="0032073A"/>
    <w:rsid w:val="00321D8E"/>
    <w:rsid w:val="00334996"/>
    <w:rsid w:val="00335D51"/>
    <w:rsid w:val="00336969"/>
    <w:rsid w:val="00336C52"/>
    <w:rsid w:val="00341B3E"/>
    <w:rsid w:val="00341B42"/>
    <w:rsid w:val="00345154"/>
    <w:rsid w:val="0034560E"/>
    <w:rsid w:val="00350523"/>
    <w:rsid w:val="00352975"/>
    <w:rsid w:val="00356868"/>
    <w:rsid w:val="0036485B"/>
    <w:rsid w:val="00373B0D"/>
    <w:rsid w:val="00376988"/>
    <w:rsid w:val="00381A72"/>
    <w:rsid w:val="003A1948"/>
    <w:rsid w:val="003B152A"/>
    <w:rsid w:val="003B545B"/>
    <w:rsid w:val="003D21B2"/>
    <w:rsid w:val="003D3EE9"/>
    <w:rsid w:val="003D6656"/>
    <w:rsid w:val="003E7681"/>
    <w:rsid w:val="003F0809"/>
    <w:rsid w:val="003F611C"/>
    <w:rsid w:val="003F6A92"/>
    <w:rsid w:val="003F755C"/>
    <w:rsid w:val="00406F01"/>
    <w:rsid w:val="00411B36"/>
    <w:rsid w:val="004121D7"/>
    <w:rsid w:val="00416146"/>
    <w:rsid w:val="00416D50"/>
    <w:rsid w:val="00417772"/>
    <w:rsid w:val="00420E6A"/>
    <w:rsid w:val="00430200"/>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D7387"/>
    <w:rsid w:val="004E43BF"/>
    <w:rsid w:val="004E5B30"/>
    <w:rsid w:val="004E7D88"/>
    <w:rsid w:val="004F0779"/>
    <w:rsid w:val="004F1230"/>
    <w:rsid w:val="004F173F"/>
    <w:rsid w:val="004F177C"/>
    <w:rsid w:val="004F2DCE"/>
    <w:rsid w:val="004F51E5"/>
    <w:rsid w:val="005039CB"/>
    <w:rsid w:val="0050558F"/>
    <w:rsid w:val="005057E0"/>
    <w:rsid w:val="00506286"/>
    <w:rsid w:val="0050638A"/>
    <w:rsid w:val="00510813"/>
    <w:rsid w:val="00511DE0"/>
    <w:rsid w:val="00517F02"/>
    <w:rsid w:val="00524547"/>
    <w:rsid w:val="005258A2"/>
    <w:rsid w:val="00530F7C"/>
    <w:rsid w:val="00534567"/>
    <w:rsid w:val="00534F43"/>
    <w:rsid w:val="00535A84"/>
    <w:rsid w:val="00536889"/>
    <w:rsid w:val="00542E07"/>
    <w:rsid w:val="00554A7B"/>
    <w:rsid w:val="0055572C"/>
    <w:rsid w:val="0056064F"/>
    <w:rsid w:val="00561B84"/>
    <w:rsid w:val="00563274"/>
    <w:rsid w:val="00571D98"/>
    <w:rsid w:val="005720AE"/>
    <w:rsid w:val="0058030D"/>
    <w:rsid w:val="00582045"/>
    <w:rsid w:val="00590AE3"/>
    <w:rsid w:val="005918F1"/>
    <w:rsid w:val="005A06B7"/>
    <w:rsid w:val="005A1759"/>
    <w:rsid w:val="005A5508"/>
    <w:rsid w:val="005D0369"/>
    <w:rsid w:val="005D4603"/>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21C19"/>
    <w:rsid w:val="006343AF"/>
    <w:rsid w:val="0063634A"/>
    <w:rsid w:val="0064250D"/>
    <w:rsid w:val="006535EB"/>
    <w:rsid w:val="00663016"/>
    <w:rsid w:val="00674605"/>
    <w:rsid w:val="006748B8"/>
    <w:rsid w:val="0068535B"/>
    <w:rsid w:val="0068736E"/>
    <w:rsid w:val="0069290A"/>
    <w:rsid w:val="00694990"/>
    <w:rsid w:val="00697032"/>
    <w:rsid w:val="006975AC"/>
    <w:rsid w:val="006A15FB"/>
    <w:rsid w:val="006A4ABA"/>
    <w:rsid w:val="006A72BF"/>
    <w:rsid w:val="006B332A"/>
    <w:rsid w:val="006B33BD"/>
    <w:rsid w:val="006C0631"/>
    <w:rsid w:val="006C3F75"/>
    <w:rsid w:val="006D170E"/>
    <w:rsid w:val="006E06AF"/>
    <w:rsid w:val="006F1789"/>
    <w:rsid w:val="007007DA"/>
    <w:rsid w:val="00702588"/>
    <w:rsid w:val="00706C5D"/>
    <w:rsid w:val="007118E6"/>
    <w:rsid w:val="007225C9"/>
    <w:rsid w:val="00726300"/>
    <w:rsid w:val="00733E26"/>
    <w:rsid w:val="00735CD7"/>
    <w:rsid w:val="00737979"/>
    <w:rsid w:val="0074788B"/>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795"/>
    <w:rsid w:val="00814FFB"/>
    <w:rsid w:val="00820568"/>
    <w:rsid w:val="00831A80"/>
    <w:rsid w:val="008332C8"/>
    <w:rsid w:val="00833743"/>
    <w:rsid w:val="008340A4"/>
    <w:rsid w:val="00836799"/>
    <w:rsid w:val="00837028"/>
    <w:rsid w:val="00837131"/>
    <w:rsid w:val="00843E1B"/>
    <w:rsid w:val="00845F57"/>
    <w:rsid w:val="00847DE1"/>
    <w:rsid w:val="008521E0"/>
    <w:rsid w:val="008525B0"/>
    <w:rsid w:val="00852A28"/>
    <w:rsid w:val="00867CBC"/>
    <w:rsid w:val="00876C30"/>
    <w:rsid w:val="00877017"/>
    <w:rsid w:val="008773C0"/>
    <w:rsid w:val="00880364"/>
    <w:rsid w:val="00886C4C"/>
    <w:rsid w:val="0088711C"/>
    <w:rsid w:val="00892ECF"/>
    <w:rsid w:val="00892F06"/>
    <w:rsid w:val="00894285"/>
    <w:rsid w:val="008953F8"/>
    <w:rsid w:val="008A0E42"/>
    <w:rsid w:val="008A40AE"/>
    <w:rsid w:val="008A4E19"/>
    <w:rsid w:val="008A67C5"/>
    <w:rsid w:val="008B1170"/>
    <w:rsid w:val="008B22E1"/>
    <w:rsid w:val="008B3C78"/>
    <w:rsid w:val="008B4AE9"/>
    <w:rsid w:val="008C30AD"/>
    <w:rsid w:val="008C555B"/>
    <w:rsid w:val="008C6C96"/>
    <w:rsid w:val="008D068E"/>
    <w:rsid w:val="008D0F7A"/>
    <w:rsid w:val="008D313A"/>
    <w:rsid w:val="008D63BE"/>
    <w:rsid w:val="008E0CFF"/>
    <w:rsid w:val="008E5D6B"/>
    <w:rsid w:val="008E689B"/>
    <w:rsid w:val="008E76F0"/>
    <w:rsid w:val="008F15FE"/>
    <w:rsid w:val="008F2A94"/>
    <w:rsid w:val="008F5187"/>
    <w:rsid w:val="008F6EB2"/>
    <w:rsid w:val="008F709C"/>
    <w:rsid w:val="00900FC3"/>
    <w:rsid w:val="00902C2A"/>
    <w:rsid w:val="0090312B"/>
    <w:rsid w:val="00904961"/>
    <w:rsid w:val="00904E27"/>
    <w:rsid w:val="0091736D"/>
    <w:rsid w:val="00920750"/>
    <w:rsid w:val="00923755"/>
    <w:rsid w:val="009269A2"/>
    <w:rsid w:val="00931001"/>
    <w:rsid w:val="00931863"/>
    <w:rsid w:val="00933524"/>
    <w:rsid w:val="0094278D"/>
    <w:rsid w:val="00950240"/>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94AA0"/>
    <w:rsid w:val="009A0F3B"/>
    <w:rsid w:val="009A72C7"/>
    <w:rsid w:val="009B0897"/>
    <w:rsid w:val="009B4C5F"/>
    <w:rsid w:val="009C6979"/>
    <w:rsid w:val="009D0852"/>
    <w:rsid w:val="009D1FBF"/>
    <w:rsid w:val="009D3880"/>
    <w:rsid w:val="009E399C"/>
    <w:rsid w:val="009E43C1"/>
    <w:rsid w:val="009E7E95"/>
    <w:rsid w:val="009F116F"/>
    <w:rsid w:val="009F329E"/>
    <w:rsid w:val="009F5089"/>
    <w:rsid w:val="009F7ED3"/>
    <w:rsid w:val="00A03084"/>
    <w:rsid w:val="00A03607"/>
    <w:rsid w:val="00A047FF"/>
    <w:rsid w:val="00A04FEF"/>
    <w:rsid w:val="00A122CD"/>
    <w:rsid w:val="00A12A32"/>
    <w:rsid w:val="00A14248"/>
    <w:rsid w:val="00A14947"/>
    <w:rsid w:val="00A1745D"/>
    <w:rsid w:val="00A23DC5"/>
    <w:rsid w:val="00A32AE6"/>
    <w:rsid w:val="00A34028"/>
    <w:rsid w:val="00A35568"/>
    <w:rsid w:val="00A37056"/>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875F5"/>
    <w:rsid w:val="00A91167"/>
    <w:rsid w:val="00A9171C"/>
    <w:rsid w:val="00A92FFD"/>
    <w:rsid w:val="00A95975"/>
    <w:rsid w:val="00A9708D"/>
    <w:rsid w:val="00AA2C17"/>
    <w:rsid w:val="00AA3CEC"/>
    <w:rsid w:val="00AA4172"/>
    <w:rsid w:val="00AB1914"/>
    <w:rsid w:val="00AB328E"/>
    <w:rsid w:val="00AB5330"/>
    <w:rsid w:val="00AB7747"/>
    <w:rsid w:val="00AC2532"/>
    <w:rsid w:val="00AD1507"/>
    <w:rsid w:val="00AD5A70"/>
    <w:rsid w:val="00AD738B"/>
    <w:rsid w:val="00AE1BF4"/>
    <w:rsid w:val="00AE4E5E"/>
    <w:rsid w:val="00AE5D97"/>
    <w:rsid w:val="00AE6794"/>
    <w:rsid w:val="00B01110"/>
    <w:rsid w:val="00B02262"/>
    <w:rsid w:val="00B03CEC"/>
    <w:rsid w:val="00B1209F"/>
    <w:rsid w:val="00B12AD0"/>
    <w:rsid w:val="00B21118"/>
    <w:rsid w:val="00B24F30"/>
    <w:rsid w:val="00B31ABF"/>
    <w:rsid w:val="00B335AE"/>
    <w:rsid w:val="00B37CE1"/>
    <w:rsid w:val="00B40ACF"/>
    <w:rsid w:val="00B46BAA"/>
    <w:rsid w:val="00B503C6"/>
    <w:rsid w:val="00B50B5F"/>
    <w:rsid w:val="00B54128"/>
    <w:rsid w:val="00B55826"/>
    <w:rsid w:val="00B579B9"/>
    <w:rsid w:val="00B60426"/>
    <w:rsid w:val="00B622DD"/>
    <w:rsid w:val="00B63522"/>
    <w:rsid w:val="00B71F65"/>
    <w:rsid w:val="00B76409"/>
    <w:rsid w:val="00B76F1D"/>
    <w:rsid w:val="00B80488"/>
    <w:rsid w:val="00B92A19"/>
    <w:rsid w:val="00B93F2F"/>
    <w:rsid w:val="00B9544C"/>
    <w:rsid w:val="00BA29E9"/>
    <w:rsid w:val="00BB3618"/>
    <w:rsid w:val="00BC0C9E"/>
    <w:rsid w:val="00BC32DC"/>
    <w:rsid w:val="00BD1B51"/>
    <w:rsid w:val="00BD47F6"/>
    <w:rsid w:val="00BE312D"/>
    <w:rsid w:val="00BE3FCA"/>
    <w:rsid w:val="00BF720C"/>
    <w:rsid w:val="00C05719"/>
    <w:rsid w:val="00C10578"/>
    <w:rsid w:val="00C17D62"/>
    <w:rsid w:val="00C21FDC"/>
    <w:rsid w:val="00C2410B"/>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85F20"/>
    <w:rsid w:val="00C91611"/>
    <w:rsid w:val="00C91EC1"/>
    <w:rsid w:val="00CA3585"/>
    <w:rsid w:val="00CA3D5A"/>
    <w:rsid w:val="00CA4C7C"/>
    <w:rsid w:val="00CB0183"/>
    <w:rsid w:val="00CB1EA3"/>
    <w:rsid w:val="00CB3C62"/>
    <w:rsid w:val="00CB552C"/>
    <w:rsid w:val="00CB6A9E"/>
    <w:rsid w:val="00CC6181"/>
    <w:rsid w:val="00CD2BCD"/>
    <w:rsid w:val="00CD36AA"/>
    <w:rsid w:val="00CD3791"/>
    <w:rsid w:val="00CD65B0"/>
    <w:rsid w:val="00CE02CD"/>
    <w:rsid w:val="00CE10E9"/>
    <w:rsid w:val="00CF535D"/>
    <w:rsid w:val="00D0072E"/>
    <w:rsid w:val="00D12B9C"/>
    <w:rsid w:val="00D15727"/>
    <w:rsid w:val="00D16332"/>
    <w:rsid w:val="00D234E8"/>
    <w:rsid w:val="00D24972"/>
    <w:rsid w:val="00D2515E"/>
    <w:rsid w:val="00D308ED"/>
    <w:rsid w:val="00D40D69"/>
    <w:rsid w:val="00D51461"/>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0770D"/>
    <w:rsid w:val="00E2064B"/>
    <w:rsid w:val="00E25239"/>
    <w:rsid w:val="00E265B1"/>
    <w:rsid w:val="00E275B0"/>
    <w:rsid w:val="00E30FAC"/>
    <w:rsid w:val="00E412D0"/>
    <w:rsid w:val="00E47CDB"/>
    <w:rsid w:val="00E54D24"/>
    <w:rsid w:val="00E566BC"/>
    <w:rsid w:val="00E60982"/>
    <w:rsid w:val="00E60C8D"/>
    <w:rsid w:val="00E6162F"/>
    <w:rsid w:val="00E6311B"/>
    <w:rsid w:val="00E65D97"/>
    <w:rsid w:val="00E6724D"/>
    <w:rsid w:val="00E67EFD"/>
    <w:rsid w:val="00E702DC"/>
    <w:rsid w:val="00E71FFB"/>
    <w:rsid w:val="00E76D1D"/>
    <w:rsid w:val="00E806F8"/>
    <w:rsid w:val="00E865C2"/>
    <w:rsid w:val="00E87752"/>
    <w:rsid w:val="00E8793B"/>
    <w:rsid w:val="00E90F81"/>
    <w:rsid w:val="00E91A6D"/>
    <w:rsid w:val="00E9242D"/>
    <w:rsid w:val="00EA6F52"/>
    <w:rsid w:val="00EB041C"/>
    <w:rsid w:val="00EB7E60"/>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A8D"/>
    <w:rsid w:val="00F52CF6"/>
    <w:rsid w:val="00F54496"/>
    <w:rsid w:val="00F61097"/>
    <w:rsid w:val="00F74345"/>
    <w:rsid w:val="00F74441"/>
    <w:rsid w:val="00F77F30"/>
    <w:rsid w:val="00F82589"/>
    <w:rsid w:val="00F82B19"/>
    <w:rsid w:val="00F83396"/>
    <w:rsid w:val="00F90AA7"/>
    <w:rsid w:val="00F9212D"/>
    <w:rsid w:val="00FA00A3"/>
    <w:rsid w:val="00FA301A"/>
    <w:rsid w:val="00FA406A"/>
    <w:rsid w:val="00FA5CB6"/>
    <w:rsid w:val="00FC66AC"/>
    <w:rsid w:val="00FD18F4"/>
    <w:rsid w:val="00FD74B4"/>
    <w:rsid w:val="00FE4372"/>
    <w:rsid w:val="00FF3009"/>
    <w:rsid w:val="00FF6FCE"/>
    <w:rsid w:val="00FF7518"/>
    <w:rsid w:val="00FF7BAE"/>
    <w:rsid w:val="00FF7FD8"/>
    <w:rsid w:val="01010593"/>
    <w:rsid w:val="01017684"/>
    <w:rsid w:val="010A6538"/>
    <w:rsid w:val="010F3B4F"/>
    <w:rsid w:val="01115E6A"/>
    <w:rsid w:val="01177506"/>
    <w:rsid w:val="01182BDD"/>
    <w:rsid w:val="01192C1F"/>
    <w:rsid w:val="011967F2"/>
    <w:rsid w:val="011B6997"/>
    <w:rsid w:val="011C62C9"/>
    <w:rsid w:val="01211AD4"/>
    <w:rsid w:val="01254A1C"/>
    <w:rsid w:val="012670EA"/>
    <w:rsid w:val="012D0479"/>
    <w:rsid w:val="012F41F1"/>
    <w:rsid w:val="01323CE1"/>
    <w:rsid w:val="0136557F"/>
    <w:rsid w:val="014063FE"/>
    <w:rsid w:val="01415CD2"/>
    <w:rsid w:val="014B08FF"/>
    <w:rsid w:val="014B4F11"/>
    <w:rsid w:val="014C4DA3"/>
    <w:rsid w:val="014F03EF"/>
    <w:rsid w:val="014F4893"/>
    <w:rsid w:val="0150775F"/>
    <w:rsid w:val="0151367A"/>
    <w:rsid w:val="01527EDF"/>
    <w:rsid w:val="015500B5"/>
    <w:rsid w:val="015643C3"/>
    <w:rsid w:val="01575D64"/>
    <w:rsid w:val="015772A4"/>
    <w:rsid w:val="015E4AC8"/>
    <w:rsid w:val="015E6884"/>
    <w:rsid w:val="01697764"/>
    <w:rsid w:val="016D4D19"/>
    <w:rsid w:val="016D6AC7"/>
    <w:rsid w:val="01710365"/>
    <w:rsid w:val="017442FA"/>
    <w:rsid w:val="01763BCE"/>
    <w:rsid w:val="017B7436"/>
    <w:rsid w:val="017C6910"/>
    <w:rsid w:val="01804A4C"/>
    <w:rsid w:val="018362EB"/>
    <w:rsid w:val="01853E11"/>
    <w:rsid w:val="018B32D0"/>
    <w:rsid w:val="018C519F"/>
    <w:rsid w:val="01910A08"/>
    <w:rsid w:val="019329D2"/>
    <w:rsid w:val="01934780"/>
    <w:rsid w:val="019422A6"/>
    <w:rsid w:val="0194674A"/>
    <w:rsid w:val="0196601E"/>
    <w:rsid w:val="019C7B45"/>
    <w:rsid w:val="019D55FE"/>
    <w:rsid w:val="019D759C"/>
    <w:rsid w:val="019F1F35"/>
    <w:rsid w:val="01A3073B"/>
    <w:rsid w:val="01A717A9"/>
    <w:rsid w:val="01AD5116"/>
    <w:rsid w:val="01B110AA"/>
    <w:rsid w:val="01B14C06"/>
    <w:rsid w:val="01B3097E"/>
    <w:rsid w:val="01B666C0"/>
    <w:rsid w:val="01B9782F"/>
    <w:rsid w:val="01BA61B0"/>
    <w:rsid w:val="01BB1483"/>
    <w:rsid w:val="01C0309B"/>
    <w:rsid w:val="01C13CDF"/>
    <w:rsid w:val="01C2082B"/>
    <w:rsid w:val="01C40DDD"/>
    <w:rsid w:val="01C44B91"/>
    <w:rsid w:val="01C81F50"/>
    <w:rsid w:val="01C963F3"/>
    <w:rsid w:val="01CA5CC8"/>
    <w:rsid w:val="01CC7C92"/>
    <w:rsid w:val="01CD7566"/>
    <w:rsid w:val="01D30B9A"/>
    <w:rsid w:val="01D31020"/>
    <w:rsid w:val="01D46B46"/>
    <w:rsid w:val="01D6466C"/>
    <w:rsid w:val="01D83F58"/>
    <w:rsid w:val="01D86637"/>
    <w:rsid w:val="01DF5C17"/>
    <w:rsid w:val="01E1319E"/>
    <w:rsid w:val="01E62463"/>
    <w:rsid w:val="01E764AF"/>
    <w:rsid w:val="01E9759B"/>
    <w:rsid w:val="01EA0118"/>
    <w:rsid w:val="01EC0334"/>
    <w:rsid w:val="01ED7C29"/>
    <w:rsid w:val="01EF3980"/>
    <w:rsid w:val="01EF572E"/>
    <w:rsid w:val="01F034CB"/>
    <w:rsid w:val="01F42D45"/>
    <w:rsid w:val="01F65D1B"/>
    <w:rsid w:val="01FE02A2"/>
    <w:rsid w:val="01FF3BC3"/>
    <w:rsid w:val="02013704"/>
    <w:rsid w:val="020355AD"/>
    <w:rsid w:val="02070CCA"/>
    <w:rsid w:val="02077A8A"/>
    <w:rsid w:val="02080F1A"/>
    <w:rsid w:val="020A00DC"/>
    <w:rsid w:val="020C4532"/>
    <w:rsid w:val="020D07B6"/>
    <w:rsid w:val="020D4CA4"/>
    <w:rsid w:val="020E02AA"/>
    <w:rsid w:val="020F7B7E"/>
    <w:rsid w:val="02117D9A"/>
    <w:rsid w:val="0213766F"/>
    <w:rsid w:val="02145195"/>
    <w:rsid w:val="02151639"/>
    <w:rsid w:val="021740F7"/>
    <w:rsid w:val="02186A33"/>
    <w:rsid w:val="021E7DCE"/>
    <w:rsid w:val="02233D15"/>
    <w:rsid w:val="0224187C"/>
    <w:rsid w:val="02291B07"/>
    <w:rsid w:val="022A49B8"/>
    <w:rsid w:val="022E26FA"/>
    <w:rsid w:val="023A2E4D"/>
    <w:rsid w:val="023B0973"/>
    <w:rsid w:val="02441F1E"/>
    <w:rsid w:val="024B6E08"/>
    <w:rsid w:val="0250441F"/>
    <w:rsid w:val="025657AD"/>
    <w:rsid w:val="02595DB9"/>
    <w:rsid w:val="025C6318"/>
    <w:rsid w:val="02647ECA"/>
    <w:rsid w:val="02664063"/>
    <w:rsid w:val="02693733"/>
    <w:rsid w:val="026C4FD1"/>
    <w:rsid w:val="026D239C"/>
    <w:rsid w:val="026D3223"/>
    <w:rsid w:val="026E2029"/>
    <w:rsid w:val="027125E7"/>
    <w:rsid w:val="02756840"/>
    <w:rsid w:val="02783976"/>
    <w:rsid w:val="02785724"/>
    <w:rsid w:val="027C5214"/>
    <w:rsid w:val="027F2F56"/>
    <w:rsid w:val="0281282A"/>
    <w:rsid w:val="02816E42"/>
    <w:rsid w:val="02820350"/>
    <w:rsid w:val="028B36A9"/>
    <w:rsid w:val="028E13EB"/>
    <w:rsid w:val="02906F11"/>
    <w:rsid w:val="0295277A"/>
    <w:rsid w:val="029E2280"/>
    <w:rsid w:val="02A14633"/>
    <w:rsid w:val="02A40196"/>
    <w:rsid w:val="02A76009"/>
    <w:rsid w:val="02A97FD3"/>
    <w:rsid w:val="02AB3D4B"/>
    <w:rsid w:val="02B12127"/>
    <w:rsid w:val="02B50726"/>
    <w:rsid w:val="02B6369A"/>
    <w:rsid w:val="02B80216"/>
    <w:rsid w:val="02BE582C"/>
    <w:rsid w:val="02C60B85"/>
    <w:rsid w:val="02C848FD"/>
    <w:rsid w:val="02C92423"/>
    <w:rsid w:val="02C941D1"/>
    <w:rsid w:val="02CD5A6F"/>
    <w:rsid w:val="02CE4CF7"/>
    <w:rsid w:val="02D212D8"/>
    <w:rsid w:val="02D908B8"/>
    <w:rsid w:val="02DC2156"/>
    <w:rsid w:val="02E2723F"/>
    <w:rsid w:val="02E42DB9"/>
    <w:rsid w:val="02E62FD5"/>
    <w:rsid w:val="02ED1C6E"/>
    <w:rsid w:val="02EF1E8A"/>
    <w:rsid w:val="02F45867"/>
    <w:rsid w:val="02F54FC6"/>
    <w:rsid w:val="02F76F90"/>
    <w:rsid w:val="02FA25DD"/>
    <w:rsid w:val="02FA6EC4"/>
    <w:rsid w:val="02FD4D40"/>
    <w:rsid w:val="02FE7911"/>
    <w:rsid w:val="0301396B"/>
    <w:rsid w:val="03027722"/>
    <w:rsid w:val="03031491"/>
    <w:rsid w:val="0304239A"/>
    <w:rsid w:val="03065425"/>
    <w:rsid w:val="03083F97"/>
    <w:rsid w:val="030A0A72"/>
    <w:rsid w:val="030D0562"/>
    <w:rsid w:val="030D1D54"/>
    <w:rsid w:val="031B2C7F"/>
    <w:rsid w:val="031C69F7"/>
    <w:rsid w:val="03206072"/>
    <w:rsid w:val="03253AFD"/>
    <w:rsid w:val="032558AB"/>
    <w:rsid w:val="03265180"/>
    <w:rsid w:val="032B7DBE"/>
    <w:rsid w:val="032D315A"/>
    <w:rsid w:val="032F5C6D"/>
    <w:rsid w:val="03367AB9"/>
    <w:rsid w:val="03391357"/>
    <w:rsid w:val="033A0C2B"/>
    <w:rsid w:val="033A62E9"/>
    <w:rsid w:val="033C40A2"/>
    <w:rsid w:val="033E4BBF"/>
    <w:rsid w:val="034321D6"/>
    <w:rsid w:val="03483348"/>
    <w:rsid w:val="034877EC"/>
    <w:rsid w:val="034A70C0"/>
    <w:rsid w:val="034E72B8"/>
    <w:rsid w:val="035148F2"/>
    <w:rsid w:val="03547F3F"/>
    <w:rsid w:val="035717DD"/>
    <w:rsid w:val="035A307B"/>
    <w:rsid w:val="035C5045"/>
    <w:rsid w:val="036B6BBE"/>
    <w:rsid w:val="036B7087"/>
    <w:rsid w:val="037212ED"/>
    <w:rsid w:val="0374413D"/>
    <w:rsid w:val="037E2237"/>
    <w:rsid w:val="0385634A"/>
    <w:rsid w:val="038C592B"/>
    <w:rsid w:val="038F464C"/>
    <w:rsid w:val="03927D69"/>
    <w:rsid w:val="039B791C"/>
    <w:rsid w:val="039C407F"/>
    <w:rsid w:val="039C5442"/>
    <w:rsid w:val="039E2CB1"/>
    <w:rsid w:val="03A013D6"/>
    <w:rsid w:val="03A04F32"/>
    <w:rsid w:val="03A2514E"/>
    <w:rsid w:val="03A367D0"/>
    <w:rsid w:val="03A72764"/>
    <w:rsid w:val="03AC1B29"/>
    <w:rsid w:val="03B7227C"/>
    <w:rsid w:val="03B978B9"/>
    <w:rsid w:val="03BD7093"/>
    <w:rsid w:val="03C42CC6"/>
    <w:rsid w:val="03C9309C"/>
    <w:rsid w:val="03CA6453"/>
    <w:rsid w:val="03CC265C"/>
    <w:rsid w:val="03D942D2"/>
    <w:rsid w:val="03DB0660"/>
    <w:rsid w:val="03DD6186"/>
    <w:rsid w:val="03DE5A5A"/>
    <w:rsid w:val="03E017D2"/>
    <w:rsid w:val="03E219EE"/>
    <w:rsid w:val="03E312C3"/>
    <w:rsid w:val="03E54254"/>
    <w:rsid w:val="03E56DE9"/>
    <w:rsid w:val="03E77005"/>
    <w:rsid w:val="03E80687"/>
    <w:rsid w:val="03E94B2B"/>
    <w:rsid w:val="03EC63C9"/>
    <w:rsid w:val="03EE3926"/>
    <w:rsid w:val="03F139E0"/>
    <w:rsid w:val="03F37758"/>
    <w:rsid w:val="03F62DA4"/>
    <w:rsid w:val="03F67248"/>
    <w:rsid w:val="03FB03BA"/>
    <w:rsid w:val="04001FDF"/>
    <w:rsid w:val="04071455"/>
    <w:rsid w:val="04082AD7"/>
    <w:rsid w:val="040D5F94"/>
    <w:rsid w:val="040E27E3"/>
    <w:rsid w:val="040E4592"/>
    <w:rsid w:val="041A1188"/>
    <w:rsid w:val="04216DD6"/>
    <w:rsid w:val="04223B99"/>
    <w:rsid w:val="042C4A18"/>
    <w:rsid w:val="042E253E"/>
    <w:rsid w:val="043770CF"/>
    <w:rsid w:val="043A5387"/>
    <w:rsid w:val="043B510F"/>
    <w:rsid w:val="043D09D3"/>
    <w:rsid w:val="043D29C9"/>
    <w:rsid w:val="04461F7D"/>
    <w:rsid w:val="044A0592"/>
    <w:rsid w:val="044A30F0"/>
    <w:rsid w:val="04553F6E"/>
    <w:rsid w:val="045A77D7"/>
    <w:rsid w:val="045B70AB"/>
    <w:rsid w:val="045F2DCA"/>
    <w:rsid w:val="045F6B9B"/>
    <w:rsid w:val="046507CE"/>
    <w:rsid w:val="046B3792"/>
    <w:rsid w:val="046B3BE8"/>
    <w:rsid w:val="046E624C"/>
    <w:rsid w:val="047343F5"/>
    <w:rsid w:val="04740E9E"/>
    <w:rsid w:val="047775AF"/>
    <w:rsid w:val="04777A0C"/>
    <w:rsid w:val="047C599F"/>
    <w:rsid w:val="04812FB5"/>
    <w:rsid w:val="048B5BE2"/>
    <w:rsid w:val="048D3235"/>
    <w:rsid w:val="048E122E"/>
    <w:rsid w:val="048E5FAA"/>
    <w:rsid w:val="049031F8"/>
    <w:rsid w:val="0490763C"/>
    <w:rsid w:val="04912D27"/>
    <w:rsid w:val="04932CE9"/>
    <w:rsid w:val="04974587"/>
    <w:rsid w:val="049752DD"/>
    <w:rsid w:val="049802FF"/>
    <w:rsid w:val="04983E5B"/>
    <w:rsid w:val="04984EBD"/>
    <w:rsid w:val="0499741D"/>
    <w:rsid w:val="049D5915"/>
    <w:rsid w:val="04A9250C"/>
    <w:rsid w:val="04AE18D1"/>
    <w:rsid w:val="04B073F7"/>
    <w:rsid w:val="04B21DC8"/>
    <w:rsid w:val="04B327A2"/>
    <w:rsid w:val="04B36EE7"/>
    <w:rsid w:val="04B70785"/>
    <w:rsid w:val="04B72831"/>
    <w:rsid w:val="04B7715C"/>
    <w:rsid w:val="04B91AE9"/>
    <w:rsid w:val="04BC0E17"/>
    <w:rsid w:val="04BF1806"/>
    <w:rsid w:val="04BF763A"/>
    <w:rsid w:val="04C07235"/>
    <w:rsid w:val="04C335CE"/>
    <w:rsid w:val="04C873E4"/>
    <w:rsid w:val="04D550AF"/>
    <w:rsid w:val="04DA4474"/>
    <w:rsid w:val="04DE1209"/>
    <w:rsid w:val="04DE21B6"/>
    <w:rsid w:val="04DF250D"/>
    <w:rsid w:val="04E40EC1"/>
    <w:rsid w:val="04EB042F"/>
    <w:rsid w:val="04ED41A7"/>
    <w:rsid w:val="04F75026"/>
    <w:rsid w:val="05045994"/>
    <w:rsid w:val="05047743"/>
    <w:rsid w:val="050E236F"/>
    <w:rsid w:val="0517273C"/>
    <w:rsid w:val="051A51B8"/>
    <w:rsid w:val="051C2760"/>
    <w:rsid w:val="051C683A"/>
    <w:rsid w:val="051E7732"/>
    <w:rsid w:val="052027CE"/>
    <w:rsid w:val="05235E1B"/>
    <w:rsid w:val="05243941"/>
    <w:rsid w:val="05257DE5"/>
    <w:rsid w:val="052B4CCF"/>
    <w:rsid w:val="052D1694"/>
    <w:rsid w:val="052E47BF"/>
    <w:rsid w:val="0530678A"/>
    <w:rsid w:val="05322502"/>
    <w:rsid w:val="05340028"/>
    <w:rsid w:val="053C0C8A"/>
    <w:rsid w:val="054022C8"/>
    <w:rsid w:val="05404C1F"/>
    <w:rsid w:val="05412FEB"/>
    <w:rsid w:val="05453FE3"/>
    <w:rsid w:val="0547556E"/>
    <w:rsid w:val="054F58B7"/>
    <w:rsid w:val="05557F9E"/>
    <w:rsid w:val="05561E22"/>
    <w:rsid w:val="05575AC4"/>
    <w:rsid w:val="055E32F7"/>
    <w:rsid w:val="055E7FA4"/>
    <w:rsid w:val="05616943"/>
    <w:rsid w:val="056B77C2"/>
    <w:rsid w:val="056C5A14"/>
    <w:rsid w:val="056F72DE"/>
    <w:rsid w:val="05742AC8"/>
    <w:rsid w:val="057C377D"/>
    <w:rsid w:val="057C3D51"/>
    <w:rsid w:val="05816FE5"/>
    <w:rsid w:val="05852BDA"/>
    <w:rsid w:val="058663AA"/>
    <w:rsid w:val="058873D6"/>
    <w:rsid w:val="058979DF"/>
    <w:rsid w:val="05917228"/>
    <w:rsid w:val="05924D4E"/>
    <w:rsid w:val="05942874"/>
    <w:rsid w:val="05972365"/>
    <w:rsid w:val="05986704"/>
    <w:rsid w:val="059D3064"/>
    <w:rsid w:val="059E36F3"/>
    <w:rsid w:val="05A33F3B"/>
    <w:rsid w:val="05A50F26"/>
    <w:rsid w:val="05AB5C72"/>
    <w:rsid w:val="05B13426"/>
    <w:rsid w:val="05B178CA"/>
    <w:rsid w:val="05B64EE1"/>
    <w:rsid w:val="05B9052D"/>
    <w:rsid w:val="05BB4F26"/>
    <w:rsid w:val="05BB6053"/>
    <w:rsid w:val="05C313AC"/>
    <w:rsid w:val="05C56ED2"/>
    <w:rsid w:val="05C57BB2"/>
    <w:rsid w:val="05C80770"/>
    <w:rsid w:val="05CB200E"/>
    <w:rsid w:val="05CC0740"/>
    <w:rsid w:val="05CD6C44"/>
    <w:rsid w:val="05CF67D3"/>
    <w:rsid w:val="05CF7D50"/>
    <w:rsid w:val="05D90BCF"/>
    <w:rsid w:val="05D9472B"/>
    <w:rsid w:val="05E05ABA"/>
    <w:rsid w:val="05EE2510"/>
    <w:rsid w:val="05EE467B"/>
    <w:rsid w:val="05F15805"/>
    <w:rsid w:val="05F20AB5"/>
    <w:rsid w:val="05F52F17"/>
    <w:rsid w:val="05F862B3"/>
    <w:rsid w:val="05F902FF"/>
    <w:rsid w:val="05FD48BE"/>
    <w:rsid w:val="05FD666C"/>
    <w:rsid w:val="06026684"/>
    <w:rsid w:val="06055520"/>
    <w:rsid w:val="06057FE3"/>
    <w:rsid w:val="06127C3D"/>
    <w:rsid w:val="061439B5"/>
    <w:rsid w:val="0616597F"/>
    <w:rsid w:val="0616772D"/>
    <w:rsid w:val="0617049F"/>
    <w:rsid w:val="06174FC9"/>
    <w:rsid w:val="061A40F4"/>
    <w:rsid w:val="062736E9"/>
    <w:rsid w:val="06287461"/>
    <w:rsid w:val="062A4F87"/>
    <w:rsid w:val="062C51A3"/>
    <w:rsid w:val="062E0F1B"/>
    <w:rsid w:val="062F6A41"/>
    <w:rsid w:val="06317000"/>
    <w:rsid w:val="063302DF"/>
    <w:rsid w:val="063400E4"/>
    <w:rsid w:val="06352F05"/>
    <w:rsid w:val="06367DD0"/>
    <w:rsid w:val="0637015B"/>
    <w:rsid w:val="06372E54"/>
    <w:rsid w:val="063B43C4"/>
    <w:rsid w:val="063E7D85"/>
    <w:rsid w:val="064047AA"/>
    <w:rsid w:val="06416AF5"/>
    <w:rsid w:val="064424ED"/>
    <w:rsid w:val="06475B39"/>
    <w:rsid w:val="064A73D7"/>
    <w:rsid w:val="064C13A1"/>
    <w:rsid w:val="06514C09"/>
    <w:rsid w:val="06523C1B"/>
    <w:rsid w:val="0659586C"/>
    <w:rsid w:val="065B7836"/>
    <w:rsid w:val="065D35AE"/>
    <w:rsid w:val="06604169"/>
    <w:rsid w:val="0667442D"/>
    <w:rsid w:val="06692446"/>
    <w:rsid w:val="06693D01"/>
    <w:rsid w:val="066A1827"/>
    <w:rsid w:val="066C559F"/>
    <w:rsid w:val="066D6573"/>
    <w:rsid w:val="066F0A4B"/>
    <w:rsid w:val="06712BB6"/>
    <w:rsid w:val="06715702"/>
    <w:rsid w:val="067A7CBC"/>
    <w:rsid w:val="067C44CB"/>
    <w:rsid w:val="06823015"/>
    <w:rsid w:val="068B1EC9"/>
    <w:rsid w:val="068D62C8"/>
    <w:rsid w:val="069114AA"/>
    <w:rsid w:val="06930D7E"/>
    <w:rsid w:val="069C0B90"/>
    <w:rsid w:val="069E1EDD"/>
    <w:rsid w:val="06A21E31"/>
    <w:rsid w:val="06A25465"/>
    <w:rsid w:val="06A27213"/>
    <w:rsid w:val="06A42F8B"/>
    <w:rsid w:val="06A50AB1"/>
    <w:rsid w:val="06AA095E"/>
    <w:rsid w:val="06AB431A"/>
    <w:rsid w:val="06B07B82"/>
    <w:rsid w:val="06BC02D5"/>
    <w:rsid w:val="06BD404D"/>
    <w:rsid w:val="06C07699"/>
    <w:rsid w:val="06C12665"/>
    <w:rsid w:val="06C6670B"/>
    <w:rsid w:val="06C9323D"/>
    <w:rsid w:val="06CB64FF"/>
    <w:rsid w:val="06CD24E2"/>
    <w:rsid w:val="06D179D1"/>
    <w:rsid w:val="06D33870"/>
    <w:rsid w:val="06D976A1"/>
    <w:rsid w:val="06DC0977"/>
    <w:rsid w:val="06DD46A0"/>
    <w:rsid w:val="06DD649D"/>
    <w:rsid w:val="06DE46EF"/>
    <w:rsid w:val="06E25862"/>
    <w:rsid w:val="06E57385"/>
    <w:rsid w:val="06F21D26"/>
    <w:rsid w:val="06F757B1"/>
    <w:rsid w:val="06F832D7"/>
    <w:rsid w:val="06FC6923"/>
    <w:rsid w:val="06FE6B3F"/>
    <w:rsid w:val="070875E0"/>
    <w:rsid w:val="070B300A"/>
    <w:rsid w:val="070D0B30"/>
    <w:rsid w:val="070F2026"/>
    <w:rsid w:val="07100621"/>
    <w:rsid w:val="07124399"/>
    <w:rsid w:val="071355FF"/>
    <w:rsid w:val="07153E89"/>
    <w:rsid w:val="071A3B34"/>
    <w:rsid w:val="071D659A"/>
    <w:rsid w:val="071E2D3E"/>
    <w:rsid w:val="0721282E"/>
    <w:rsid w:val="0721488E"/>
    <w:rsid w:val="07230354"/>
    <w:rsid w:val="07245E7A"/>
    <w:rsid w:val="07261BF2"/>
    <w:rsid w:val="07293586"/>
    <w:rsid w:val="07295285"/>
    <w:rsid w:val="072D2F81"/>
    <w:rsid w:val="072D508B"/>
    <w:rsid w:val="072F22BE"/>
    <w:rsid w:val="072F4F4B"/>
    <w:rsid w:val="07322345"/>
    <w:rsid w:val="073267E9"/>
    <w:rsid w:val="073562D9"/>
    <w:rsid w:val="073A569E"/>
    <w:rsid w:val="073B6467"/>
    <w:rsid w:val="073C31C4"/>
    <w:rsid w:val="073E518E"/>
    <w:rsid w:val="073E705D"/>
    <w:rsid w:val="073F4A62"/>
    <w:rsid w:val="07464042"/>
    <w:rsid w:val="07483BF5"/>
    <w:rsid w:val="074958E1"/>
    <w:rsid w:val="074C0E53"/>
    <w:rsid w:val="074D717F"/>
    <w:rsid w:val="074E2EF7"/>
    <w:rsid w:val="074F739B"/>
    <w:rsid w:val="075200E8"/>
    <w:rsid w:val="07526D7F"/>
    <w:rsid w:val="07585B24"/>
    <w:rsid w:val="07591FC8"/>
    <w:rsid w:val="075A189C"/>
    <w:rsid w:val="075A7AEE"/>
    <w:rsid w:val="075C3866"/>
    <w:rsid w:val="076444C8"/>
    <w:rsid w:val="076540F2"/>
    <w:rsid w:val="076562D9"/>
    <w:rsid w:val="07691ADF"/>
    <w:rsid w:val="076E5B8C"/>
    <w:rsid w:val="076F6FBB"/>
    <w:rsid w:val="07753BD7"/>
    <w:rsid w:val="077566D6"/>
    <w:rsid w:val="077639A5"/>
    <w:rsid w:val="07770C56"/>
    <w:rsid w:val="07797F74"/>
    <w:rsid w:val="077C1812"/>
    <w:rsid w:val="077F1302"/>
    <w:rsid w:val="07812C00"/>
    <w:rsid w:val="07854B6B"/>
    <w:rsid w:val="07921036"/>
    <w:rsid w:val="07943F08"/>
    <w:rsid w:val="07944DAE"/>
    <w:rsid w:val="0794648D"/>
    <w:rsid w:val="079833F9"/>
    <w:rsid w:val="07987AF6"/>
    <w:rsid w:val="079923C4"/>
    <w:rsid w:val="079B25E0"/>
    <w:rsid w:val="079F3753"/>
    <w:rsid w:val="07A23A55"/>
    <w:rsid w:val="07A31495"/>
    <w:rsid w:val="07A611BD"/>
    <w:rsid w:val="07A64AE1"/>
    <w:rsid w:val="07A66D5A"/>
    <w:rsid w:val="07A73637"/>
    <w:rsid w:val="07A84FDE"/>
    <w:rsid w:val="07AA0EFE"/>
    <w:rsid w:val="07AB01D6"/>
    <w:rsid w:val="07AC5A1F"/>
    <w:rsid w:val="07AE0C35"/>
    <w:rsid w:val="07AF4ECA"/>
    <w:rsid w:val="07B0158F"/>
    <w:rsid w:val="07B01DD8"/>
    <w:rsid w:val="07B216D8"/>
    <w:rsid w:val="07B54013"/>
    <w:rsid w:val="07B747B2"/>
    <w:rsid w:val="07B96BED"/>
    <w:rsid w:val="07BC4304"/>
    <w:rsid w:val="07CD6512"/>
    <w:rsid w:val="07CF228A"/>
    <w:rsid w:val="07D26499"/>
    <w:rsid w:val="07D96C64"/>
    <w:rsid w:val="07DD10FF"/>
    <w:rsid w:val="07DF4305"/>
    <w:rsid w:val="07E06245"/>
    <w:rsid w:val="07E55609"/>
    <w:rsid w:val="07ED2710"/>
    <w:rsid w:val="07F12B74"/>
    <w:rsid w:val="07F13FAE"/>
    <w:rsid w:val="07F27D26"/>
    <w:rsid w:val="07F576C7"/>
    <w:rsid w:val="07F92E63"/>
    <w:rsid w:val="08033CE1"/>
    <w:rsid w:val="0808622A"/>
    <w:rsid w:val="080F08D8"/>
    <w:rsid w:val="08111A6D"/>
    <w:rsid w:val="08114650"/>
    <w:rsid w:val="08122176"/>
    <w:rsid w:val="08123F24"/>
    <w:rsid w:val="08161C67"/>
    <w:rsid w:val="08193505"/>
    <w:rsid w:val="08193855"/>
    <w:rsid w:val="081C4DA3"/>
    <w:rsid w:val="081D4626"/>
    <w:rsid w:val="08226344"/>
    <w:rsid w:val="08255A35"/>
    <w:rsid w:val="08262F95"/>
    <w:rsid w:val="08283748"/>
    <w:rsid w:val="08293707"/>
    <w:rsid w:val="082C023D"/>
    <w:rsid w:val="08316AA1"/>
    <w:rsid w:val="083818D9"/>
    <w:rsid w:val="08395955"/>
    <w:rsid w:val="08404F36"/>
    <w:rsid w:val="084661C6"/>
    <w:rsid w:val="0849203C"/>
    <w:rsid w:val="084A5DB4"/>
    <w:rsid w:val="084D609E"/>
    <w:rsid w:val="084F1FE2"/>
    <w:rsid w:val="084F4E8A"/>
    <w:rsid w:val="08517143"/>
    <w:rsid w:val="0854453D"/>
    <w:rsid w:val="08564759"/>
    <w:rsid w:val="08597DA5"/>
    <w:rsid w:val="08624EAC"/>
    <w:rsid w:val="086329D2"/>
    <w:rsid w:val="08694136"/>
    <w:rsid w:val="086A19A6"/>
    <w:rsid w:val="086C5D2B"/>
    <w:rsid w:val="086C7AD9"/>
    <w:rsid w:val="086D316B"/>
    <w:rsid w:val="086F380C"/>
    <w:rsid w:val="087109F5"/>
    <w:rsid w:val="08730E67"/>
    <w:rsid w:val="087921F6"/>
    <w:rsid w:val="087A4C54"/>
    <w:rsid w:val="088210AA"/>
    <w:rsid w:val="08850A8D"/>
    <w:rsid w:val="08862D93"/>
    <w:rsid w:val="08874912"/>
    <w:rsid w:val="0889068B"/>
    <w:rsid w:val="08894C98"/>
    <w:rsid w:val="08896684"/>
    <w:rsid w:val="088C017B"/>
    <w:rsid w:val="08915791"/>
    <w:rsid w:val="089332B7"/>
    <w:rsid w:val="0898267C"/>
    <w:rsid w:val="089F1C5C"/>
    <w:rsid w:val="08A13C26"/>
    <w:rsid w:val="08A454C4"/>
    <w:rsid w:val="08A76219"/>
    <w:rsid w:val="08AC299F"/>
    <w:rsid w:val="08AE00F1"/>
    <w:rsid w:val="08B03E69"/>
    <w:rsid w:val="08B36F45"/>
    <w:rsid w:val="08B51480"/>
    <w:rsid w:val="08B519F0"/>
    <w:rsid w:val="08B576D2"/>
    <w:rsid w:val="08B651F8"/>
    <w:rsid w:val="08B82D1E"/>
    <w:rsid w:val="08BD0334"/>
    <w:rsid w:val="08C05347"/>
    <w:rsid w:val="08CE42EF"/>
    <w:rsid w:val="08D35DAA"/>
    <w:rsid w:val="08D538D0"/>
    <w:rsid w:val="08DF4269"/>
    <w:rsid w:val="08E104C7"/>
    <w:rsid w:val="08E25FED"/>
    <w:rsid w:val="08E92932"/>
    <w:rsid w:val="08ED03E2"/>
    <w:rsid w:val="08ED6E6B"/>
    <w:rsid w:val="08F53CDB"/>
    <w:rsid w:val="08FA6E92"/>
    <w:rsid w:val="08FB7730"/>
    <w:rsid w:val="08FD6983"/>
    <w:rsid w:val="090221EB"/>
    <w:rsid w:val="09045F63"/>
    <w:rsid w:val="09077801"/>
    <w:rsid w:val="0913264A"/>
    <w:rsid w:val="09153639"/>
    <w:rsid w:val="09153C1F"/>
    <w:rsid w:val="09197523"/>
    <w:rsid w:val="092217DD"/>
    <w:rsid w:val="09240154"/>
    <w:rsid w:val="09265BCD"/>
    <w:rsid w:val="092B7C9F"/>
    <w:rsid w:val="092C7268"/>
    <w:rsid w:val="092E1232"/>
    <w:rsid w:val="09300B06"/>
    <w:rsid w:val="093700E7"/>
    <w:rsid w:val="09371E95"/>
    <w:rsid w:val="093733C9"/>
    <w:rsid w:val="093A7294"/>
    <w:rsid w:val="093A7BD7"/>
    <w:rsid w:val="09401129"/>
    <w:rsid w:val="094C3466"/>
    <w:rsid w:val="09510A7C"/>
    <w:rsid w:val="095742E5"/>
    <w:rsid w:val="095D7F5D"/>
    <w:rsid w:val="096133B5"/>
    <w:rsid w:val="0969226A"/>
    <w:rsid w:val="09694018"/>
    <w:rsid w:val="096D3B08"/>
    <w:rsid w:val="09714C67"/>
    <w:rsid w:val="09722ECD"/>
    <w:rsid w:val="09727371"/>
    <w:rsid w:val="097A6225"/>
    <w:rsid w:val="097A7FD3"/>
    <w:rsid w:val="097C1F9D"/>
    <w:rsid w:val="097D3DCE"/>
    <w:rsid w:val="098350DA"/>
    <w:rsid w:val="0984611E"/>
    <w:rsid w:val="098470A4"/>
    <w:rsid w:val="09886B94"/>
    <w:rsid w:val="098B0432"/>
    <w:rsid w:val="098C5B93"/>
    <w:rsid w:val="098E3A7F"/>
    <w:rsid w:val="098F7F23"/>
    <w:rsid w:val="09926E4D"/>
    <w:rsid w:val="099346C1"/>
    <w:rsid w:val="099472E7"/>
    <w:rsid w:val="099A063A"/>
    <w:rsid w:val="099A2423"/>
    <w:rsid w:val="099E0166"/>
    <w:rsid w:val="099F1469"/>
    <w:rsid w:val="099F7A3A"/>
    <w:rsid w:val="09A137B2"/>
    <w:rsid w:val="09A17C56"/>
    <w:rsid w:val="09A339CE"/>
    <w:rsid w:val="09A35B15"/>
    <w:rsid w:val="09A3752A"/>
    <w:rsid w:val="09AA1703"/>
    <w:rsid w:val="09AD2157"/>
    <w:rsid w:val="09AD65FB"/>
    <w:rsid w:val="09B47989"/>
    <w:rsid w:val="09B8400A"/>
    <w:rsid w:val="09B96D4E"/>
    <w:rsid w:val="09BB6819"/>
    <w:rsid w:val="09BB68FD"/>
    <w:rsid w:val="09BE1A52"/>
    <w:rsid w:val="09C120A6"/>
    <w:rsid w:val="09C13E54"/>
    <w:rsid w:val="09C33728"/>
    <w:rsid w:val="09C53944"/>
    <w:rsid w:val="09C676BC"/>
    <w:rsid w:val="09CD0A4B"/>
    <w:rsid w:val="09D121EF"/>
    <w:rsid w:val="09DF68E3"/>
    <w:rsid w:val="09E35B78"/>
    <w:rsid w:val="09E60BF4"/>
    <w:rsid w:val="09E75B73"/>
    <w:rsid w:val="09EB0ED1"/>
    <w:rsid w:val="09EB65C7"/>
    <w:rsid w:val="09EF09C1"/>
    <w:rsid w:val="09F00295"/>
    <w:rsid w:val="09F45FD8"/>
    <w:rsid w:val="09F77876"/>
    <w:rsid w:val="09FC4E8C"/>
    <w:rsid w:val="09FF584F"/>
    <w:rsid w:val="0A00497C"/>
    <w:rsid w:val="0A020553"/>
    <w:rsid w:val="0A026946"/>
    <w:rsid w:val="0A051F93"/>
    <w:rsid w:val="0A075F99"/>
    <w:rsid w:val="0A083831"/>
    <w:rsid w:val="0A0A75A9"/>
    <w:rsid w:val="0A0B50CF"/>
    <w:rsid w:val="0A110938"/>
    <w:rsid w:val="0A14667A"/>
    <w:rsid w:val="0A173A74"/>
    <w:rsid w:val="0A1755E4"/>
    <w:rsid w:val="0A1C108A"/>
    <w:rsid w:val="0A1E3055"/>
    <w:rsid w:val="0A3208AE"/>
    <w:rsid w:val="0A342878"/>
    <w:rsid w:val="0A36214C"/>
    <w:rsid w:val="0A392EC5"/>
    <w:rsid w:val="0A3D5178"/>
    <w:rsid w:val="0A430D0D"/>
    <w:rsid w:val="0A4707FD"/>
    <w:rsid w:val="0A4A4E7C"/>
    <w:rsid w:val="0A4D1921"/>
    <w:rsid w:val="0A4F76B2"/>
    <w:rsid w:val="0A51342A"/>
    <w:rsid w:val="0A56459C"/>
    <w:rsid w:val="0A595E3B"/>
    <w:rsid w:val="0A6767AA"/>
    <w:rsid w:val="0A682522"/>
    <w:rsid w:val="0A6C2012"/>
    <w:rsid w:val="0A6D18E6"/>
    <w:rsid w:val="0A6D4FCE"/>
    <w:rsid w:val="0A6D7B38"/>
    <w:rsid w:val="0A717B4F"/>
    <w:rsid w:val="0A762E91"/>
    <w:rsid w:val="0A786C09"/>
    <w:rsid w:val="0A7B71A7"/>
    <w:rsid w:val="0A7C2668"/>
    <w:rsid w:val="0A7D5FCD"/>
    <w:rsid w:val="0A8530D4"/>
    <w:rsid w:val="0A884A5E"/>
    <w:rsid w:val="0A886CD4"/>
    <w:rsid w:val="0A892BC4"/>
    <w:rsid w:val="0A8A2498"/>
    <w:rsid w:val="0A8F3F52"/>
    <w:rsid w:val="0A8F5D00"/>
    <w:rsid w:val="0A96708F"/>
    <w:rsid w:val="0A981059"/>
    <w:rsid w:val="0A9B6453"/>
    <w:rsid w:val="0A9D666F"/>
    <w:rsid w:val="0A9E7CF1"/>
    <w:rsid w:val="0AA413E9"/>
    <w:rsid w:val="0AA479FE"/>
    <w:rsid w:val="0AA51080"/>
    <w:rsid w:val="0AA6225D"/>
    <w:rsid w:val="0AA74DF8"/>
    <w:rsid w:val="0AAB0D8C"/>
    <w:rsid w:val="0AAE6186"/>
    <w:rsid w:val="0ABD286D"/>
    <w:rsid w:val="0AC110ED"/>
    <w:rsid w:val="0AC27E84"/>
    <w:rsid w:val="0AC37758"/>
    <w:rsid w:val="0ACB4F8A"/>
    <w:rsid w:val="0ACE4A7B"/>
    <w:rsid w:val="0AD054CA"/>
    <w:rsid w:val="0AD33E3F"/>
    <w:rsid w:val="0AD630BE"/>
    <w:rsid w:val="0ADE5D3C"/>
    <w:rsid w:val="0AE05E0C"/>
    <w:rsid w:val="0AE12DED"/>
    <w:rsid w:val="0AE20526"/>
    <w:rsid w:val="0AE41BA8"/>
    <w:rsid w:val="0AE60D67"/>
    <w:rsid w:val="0AE71698"/>
    <w:rsid w:val="0AEB5587"/>
    <w:rsid w:val="0AEC6CAF"/>
    <w:rsid w:val="0AEF054D"/>
    <w:rsid w:val="0AF049F1"/>
    <w:rsid w:val="0AF40E28"/>
    <w:rsid w:val="0AF67B2D"/>
    <w:rsid w:val="0AFA761E"/>
    <w:rsid w:val="0AFD710E"/>
    <w:rsid w:val="0AFF2497"/>
    <w:rsid w:val="0B01749D"/>
    <w:rsid w:val="0B04049C"/>
    <w:rsid w:val="0B065FC2"/>
    <w:rsid w:val="0B0B35D9"/>
    <w:rsid w:val="0B0C7351"/>
    <w:rsid w:val="0B13248D"/>
    <w:rsid w:val="0B1D330C"/>
    <w:rsid w:val="0B212DFC"/>
    <w:rsid w:val="0B237943"/>
    <w:rsid w:val="0B24469B"/>
    <w:rsid w:val="0B260413"/>
    <w:rsid w:val="0B270AEA"/>
    <w:rsid w:val="0B2F6693"/>
    <w:rsid w:val="0B305D2D"/>
    <w:rsid w:val="0B332B30"/>
    <w:rsid w:val="0B3348DE"/>
    <w:rsid w:val="0B3D750A"/>
    <w:rsid w:val="0B424B21"/>
    <w:rsid w:val="0B446AEB"/>
    <w:rsid w:val="0B470389"/>
    <w:rsid w:val="0B492353"/>
    <w:rsid w:val="0B494101"/>
    <w:rsid w:val="0B4A2AED"/>
    <w:rsid w:val="0B5331D2"/>
    <w:rsid w:val="0B536D2E"/>
    <w:rsid w:val="0B5F1B77"/>
    <w:rsid w:val="0B646908"/>
    <w:rsid w:val="0B674587"/>
    <w:rsid w:val="0B696551"/>
    <w:rsid w:val="0B6E3B68"/>
    <w:rsid w:val="0B705C98"/>
    <w:rsid w:val="0B723658"/>
    <w:rsid w:val="0B7373D0"/>
    <w:rsid w:val="0B745622"/>
    <w:rsid w:val="0B7A4555"/>
    <w:rsid w:val="0B7E024F"/>
    <w:rsid w:val="0B84410E"/>
    <w:rsid w:val="0B870F82"/>
    <w:rsid w:val="0B8D6901"/>
    <w:rsid w:val="0B927856"/>
    <w:rsid w:val="0B931032"/>
    <w:rsid w:val="0B971310"/>
    <w:rsid w:val="0B9730BE"/>
    <w:rsid w:val="0B974E6D"/>
    <w:rsid w:val="0B9A495D"/>
    <w:rsid w:val="0B9F6417"/>
    <w:rsid w:val="0BA43585"/>
    <w:rsid w:val="0BA47589"/>
    <w:rsid w:val="0BA74B97"/>
    <w:rsid w:val="0BAB0918"/>
    <w:rsid w:val="0BAC2F9C"/>
    <w:rsid w:val="0BAF70CA"/>
    <w:rsid w:val="0BB21CA6"/>
    <w:rsid w:val="0BB53545"/>
    <w:rsid w:val="0BB94E6C"/>
    <w:rsid w:val="0BC55E7E"/>
    <w:rsid w:val="0BCF5714"/>
    <w:rsid w:val="0BD240F7"/>
    <w:rsid w:val="0BD27BF6"/>
    <w:rsid w:val="0BD31C1D"/>
    <w:rsid w:val="0BD3667B"/>
    <w:rsid w:val="0BD7170D"/>
    <w:rsid w:val="0BD7795F"/>
    <w:rsid w:val="0BD845F9"/>
    <w:rsid w:val="0BDA11FD"/>
    <w:rsid w:val="0BDC31C7"/>
    <w:rsid w:val="0BDE00E1"/>
    <w:rsid w:val="0BDE0CED"/>
    <w:rsid w:val="0BE1258C"/>
    <w:rsid w:val="0BE67BA2"/>
    <w:rsid w:val="0BE856C8"/>
    <w:rsid w:val="0BEF5C9E"/>
    <w:rsid w:val="0BF40511"/>
    <w:rsid w:val="0BF422BF"/>
    <w:rsid w:val="0BF978D5"/>
    <w:rsid w:val="0BFA364D"/>
    <w:rsid w:val="0BFD4F19"/>
    <w:rsid w:val="0C000C64"/>
    <w:rsid w:val="0C0149DC"/>
    <w:rsid w:val="0C083FBC"/>
    <w:rsid w:val="0C106839"/>
    <w:rsid w:val="0C1464BD"/>
    <w:rsid w:val="0C186B5B"/>
    <w:rsid w:val="0C1B3CF0"/>
    <w:rsid w:val="0C1C35C4"/>
    <w:rsid w:val="0C1E0947"/>
    <w:rsid w:val="0C1E558E"/>
    <w:rsid w:val="0C2529C5"/>
    <w:rsid w:val="0C25691C"/>
    <w:rsid w:val="0C260CA9"/>
    <w:rsid w:val="0C264442"/>
    <w:rsid w:val="0C2A0A31"/>
    <w:rsid w:val="0C324046"/>
    <w:rsid w:val="0C347B92"/>
    <w:rsid w:val="0C357A56"/>
    <w:rsid w:val="0C360B29"/>
    <w:rsid w:val="0C3B1C9C"/>
    <w:rsid w:val="0C3B7EEE"/>
    <w:rsid w:val="0C3C447E"/>
    <w:rsid w:val="0C436DA2"/>
    <w:rsid w:val="0C4A1EDF"/>
    <w:rsid w:val="0C4F3999"/>
    <w:rsid w:val="0C517711"/>
    <w:rsid w:val="0C523489"/>
    <w:rsid w:val="0C590374"/>
    <w:rsid w:val="0C645AF4"/>
    <w:rsid w:val="0C665DD1"/>
    <w:rsid w:val="0C6A07D3"/>
    <w:rsid w:val="0C6A432F"/>
    <w:rsid w:val="0C6D3E1F"/>
    <w:rsid w:val="0C6E02C3"/>
    <w:rsid w:val="0C6F1945"/>
    <w:rsid w:val="0C711B61"/>
    <w:rsid w:val="0C721436"/>
    <w:rsid w:val="0C743400"/>
    <w:rsid w:val="0C776A4C"/>
    <w:rsid w:val="0C7D22B4"/>
    <w:rsid w:val="0C7E65A6"/>
    <w:rsid w:val="0C8A2C23"/>
    <w:rsid w:val="0C8C24F7"/>
    <w:rsid w:val="0C8D626F"/>
    <w:rsid w:val="0C9615C8"/>
    <w:rsid w:val="0C9910B8"/>
    <w:rsid w:val="0C9E00D7"/>
    <w:rsid w:val="0C9E02D7"/>
    <w:rsid w:val="0CA21D12"/>
    <w:rsid w:val="0CA43CE5"/>
    <w:rsid w:val="0CA44632"/>
    <w:rsid w:val="0CAA6E21"/>
    <w:rsid w:val="0CAE2A6C"/>
    <w:rsid w:val="0CB11F59"/>
    <w:rsid w:val="0CB41A4E"/>
    <w:rsid w:val="0CB4672C"/>
    <w:rsid w:val="0CB67574"/>
    <w:rsid w:val="0CBB102F"/>
    <w:rsid w:val="0CBB4B8B"/>
    <w:rsid w:val="0CC31C91"/>
    <w:rsid w:val="0CC95A7C"/>
    <w:rsid w:val="0CCC6D98"/>
    <w:rsid w:val="0CD44389"/>
    <w:rsid w:val="0CD93263"/>
    <w:rsid w:val="0CDA2FAD"/>
    <w:rsid w:val="0CDB1EA2"/>
    <w:rsid w:val="0CDD2D53"/>
    <w:rsid w:val="0CDD48B1"/>
    <w:rsid w:val="0CDE69C5"/>
    <w:rsid w:val="0CE03143"/>
    <w:rsid w:val="0CE642FD"/>
    <w:rsid w:val="0CE73BD2"/>
    <w:rsid w:val="0CEA5470"/>
    <w:rsid w:val="0CEB1914"/>
    <w:rsid w:val="0CEC2F96"/>
    <w:rsid w:val="0CEE6D0E"/>
    <w:rsid w:val="0CEF2A86"/>
    <w:rsid w:val="0CFB142B"/>
    <w:rsid w:val="0CFB58CF"/>
    <w:rsid w:val="0CFF716D"/>
    <w:rsid w:val="0D002EE5"/>
    <w:rsid w:val="0D026C5D"/>
    <w:rsid w:val="0D0504FC"/>
    <w:rsid w:val="0D081CA7"/>
    <w:rsid w:val="0D091D9A"/>
    <w:rsid w:val="0D0A78C0"/>
    <w:rsid w:val="0D0C188A"/>
    <w:rsid w:val="0D0C2411"/>
    <w:rsid w:val="0D0D0C68"/>
    <w:rsid w:val="0D0E73B0"/>
    <w:rsid w:val="0D0F4ED6"/>
    <w:rsid w:val="0D1349C7"/>
    <w:rsid w:val="0D136775"/>
    <w:rsid w:val="0D1A101C"/>
    <w:rsid w:val="0D1B1ACD"/>
    <w:rsid w:val="0D1C7D1F"/>
    <w:rsid w:val="0D1D75F3"/>
    <w:rsid w:val="0D1F336B"/>
    <w:rsid w:val="0D2766C4"/>
    <w:rsid w:val="0D293F6C"/>
    <w:rsid w:val="0D2A3ABE"/>
    <w:rsid w:val="0D314E4D"/>
    <w:rsid w:val="0D336E17"/>
    <w:rsid w:val="0D34161D"/>
    <w:rsid w:val="0D352B8F"/>
    <w:rsid w:val="0D374B59"/>
    <w:rsid w:val="0D3859A2"/>
    <w:rsid w:val="0D3C254C"/>
    <w:rsid w:val="0D3D37F2"/>
    <w:rsid w:val="0D3F57BC"/>
    <w:rsid w:val="0D411050"/>
    <w:rsid w:val="0D4252AC"/>
    <w:rsid w:val="0D4903E8"/>
    <w:rsid w:val="0D4A1E5A"/>
    <w:rsid w:val="0D4C1C87"/>
    <w:rsid w:val="0D547E2C"/>
    <w:rsid w:val="0D554FDF"/>
    <w:rsid w:val="0D55637F"/>
    <w:rsid w:val="0D5B011C"/>
    <w:rsid w:val="0D6214AA"/>
    <w:rsid w:val="0D646FD0"/>
    <w:rsid w:val="0D676AC1"/>
    <w:rsid w:val="0D693944"/>
    <w:rsid w:val="0D725B91"/>
    <w:rsid w:val="0D73168E"/>
    <w:rsid w:val="0D7336B7"/>
    <w:rsid w:val="0D735465"/>
    <w:rsid w:val="0D7C3B01"/>
    <w:rsid w:val="0D7C5F53"/>
    <w:rsid w:val="0D892919"/>
    <w:rsid w:val="0D892EDB"/>
    <w:rsid w:val="0D927FE1"/>
    <w:rsid w:val="0D93340D"/>
    <w:rsid w:val="0D951880"/>
    <w:rsid w:val="0D9773A6"/>
    <w:rsid w:val="0D9A50E8"/>
    <w:rsid w:val="0D9C49BC"/>
    <w:rsid w:val="0DA05C1B"/>
    <w:rsid w:val="0DA10224"/>
    <w:rsid w:val="0DA675E9"/>
    <w:rsid w:val="0DAE2941"/>
    <w:rsid w:val="0DAE4FDC"/>
    <w:rsid w:val="0DAF383E"/>
    <w:rsid w:val="0DB42355"/>
    <w:rsid w:val="0DB51118"/>
    <w:rsid w:val="0DBA3094"/>
    <w:rsid w:val="0DC108C7"/>
    <w:rsid w:val="0DC45CC1"/>
    <w:rsid w:val="0DC53105"/>
    <w:rsid w:val="0DC932D7"/>
    <w:rsid w:val="0DC9777B"/>
    <w:rsid w:val="0DCB52A1"/>
    <w:rsid w:val="0DCD445C"/>
    <w:rsid w:val="0DD028B8"/>
    <w:rsid w:val="0DD34156"/>
    <w:rsid w:val="0DD73C46"/>
    <w:rsid w:val="0DDC057E"/>
    <w:rsid w:val="0DDD273B"/>
    <w:rsid w:val="0DDE4FD5"/>
    <w:rsid w:val="0DE22CAF"/>
    <w:rsid w:val="0DEE2D3E"/>
    <w:rsid w:val="0DEF2DBD"/>
    <w:rsid w:val="0DF06AB6"/>
    <w:rsid w:val="0DF465A6"/>
    <w:rsid w:val="0DF50570"/>
    <w:rsid w:val="0DFC18FF"/>
    <w:rsid w:val="0DFC545B"/>
    <w:rsid w:val="0DFC5D03"/>
    <w:rsid w:val="0DFD060A"/>
    <w:rsid w:val="0DFD5C6B"/>
    <w:rsid w:val="0E010CC3"/>
    <w:rsid w:val="0E097B78"/>
    <w:rsid w:val="0E0B5706"/>
    <w:rsid w:val="0E0D7668"/>
    <w:rsid w:val="0E110D06"/>
    <w:rsid w:val="0E122ED0"/>
    <w:rsid w:val="0E1C78AB"/>
    <w:rsid w:val="0E1E7AC7"/>
    <w:rsid w:val="0E1F4193"/>
    <w:rsid w:val="0E214EC1"/>
    <w:rsid w:val="0E2844A2"/>
    <w:rsid w:val="0E2873B4"/>
    <w:rsid w:val="0E2C21E4"/>
    <w:rsid w:val="0E301273"/>
    <w:rsid w:val="0E303356"/>
    <w:rsid w:val="0E320723"/>
    <w:rsid w:val="0E364E11"/>
    <w:rsid w:val="0E3746E5"/>
    <w:rsid w:val="0E3A0F99"/>
    <w:rsid w:val="0E3A5F83"/>
    <w:rsid w:val="0E3A6219"/>
    <w:rsid w:val="0E3F0DAA"/>
    <w:rsid w:val="0E4137B5"/>
    <w:rsid w:val="0E424B5A"/>
    <w:rsid w:val="0E4376A8"/>
    <w:rsid w:val="0E4532A6"/>
    <w:rsid w:val="0E460DCC"/>
    <w:rsid w:val="0E464928"/>
    <w:rsid w:val="0E4805A9"/>
    <w:rsid w:val="0E4F1A2E"/>
    <w:rsid w:val="0E527771"/>
    <w:rsid w:val="0E56100F"/>
    <w:rsid w:val="0E564460"/>
    <w:rsid w:val="0E574D87"/>
    <w:rsid w:val="0E5C05EF"/>
    <w:rsid w:val="0E5E67B9"/>
    <w:rsid w:val="0E6574A4"/>
    <w:rsid w:val="0E680D42"/>
    <w:rsid w:val="0E6F3E7F"/>
    <w:rsid w:val="0E7019A5"/>
    <w:rsid w:val="0E715E49"/>
    <w:rsid w:val="0E72510F"/>
    <w:rsid w:val="0E72571D"/>
    <w:rsid w:val="0E790B75"/>
    <w:rsid w:val="0E7C659C"/>
    <w:rsid w:val="0E821FED"/>
    <w:rsid w:val="0E8518F4"/>
    <w:rsid w:val="0E893E32"/>
    <w:rsid w:val="0E897BE7"/>
    <w:rsid w:val="0E8D6396"/>
    <w:rsid w:val="0E8F4521"/>
    <w:rsid w:val="0E8F45F1"/>
    <w:rsid w:val="0E905A81"/>
    <w:rsid w:val="0E912047"/>
    <w:rsid w:val="0E927B6D"/>
    <w:rsid w:val="0E941B37"/>
    <w:rsid w:val="0E9438E5"/>
    <w:rsid w:val="0E9D17C6"/>
    <w:rsid w:val="0E9E29B6"/>
    <w:rsid w:val="0EA004DC"/>
    <w:rsid w:val="0EA0672E"/>
    <w:rsid w:val="0EA37FCC"/>
    <w:rsid w:val="0EA87391"/>
    <w:rsid w:val="0EAD7B7A"/>
    <w:rsid w:val="0EB775D4"/>
    <w:rsid w:val="0EB9159E"/>
    <w:rsid w:val="0EC85224"/>
    <w:rsid w:val="0ECB1C73"/>
    <w:rsid w:val="0ECC12D1"/>
    <w:rsid w:val="0ED14B39"/>
    <w:rsid w:val="0ED308B1"/>
    <w:rsid w:val="0ED35FFD"/>
    <w:rsid w:val="0EDB7766"/>
    <w:rsid w:val="0EE303C9"/>
    <w:rsid w:val="0EE526EA"/>
    <w:rsid w:val="0EE7120F"/>
    <w:rsid w:val="0EE851DC"/>
    <w:rsid w:val="0EE859DF"/>
    <w:rsid w:val="0EF80318"/>
    <w:rsid w:val="0EF80E8F"/>
    <w:rsid w:val="0EFC21E2"/>
    <w:rsid w:val="0F0008B2"/>
    <w:rsid w:val="0F024CF3"/>
    <w:rsid w:val="0F03656D"/>
    <w:rsid w:val="0F046CBD"/>
    <w:rsid w:val="0F053294"/>
    <w:rsid w:val="0F0547E3"/>
    <w:rsid w:val="0F0C3167"/>
    <w:rsid w:val="0F0D1A26"/>
    <w:rsid w:val="0F111837"/>
    <w:rsid w:val="0F13775A"/>
    <w:rsid w:val="0F1637A4"/>
    <w:rsid w:val="0F1A028E"/>
    <w:rsid w:val="0F1F58A5"/>
    <w:rsid w:val="0F205C7F"/>
    <w:rsid w:val="0F2904D1"/>
    <w:rsid w:val="0F2E09A0"/>
    <w:rsid w:val="0F304D48"/>
    <w:rsid w:val="0F317386"/>
    <w:rsid w:val="0F346E76"/>
    <w:rsid w:val="0F3B1FB3"/>
    <w:rsid w:val="0F3C025F"/>
    <w:rsid w:val="0F3F1AA3"/>
    <w:rsid w:val="0F3F5FF6"/>
    <w:rsid w:val="0F3F7CF5"/>
    <w:rsid w:val="0F4075C9"/>
    <w:rsid w:val="0F421593"/>
    <w:rsid w:val="0F450C44"/>
    <w:rsid w:val="0F452E31"/>
    <w:rsid w:val="0F4B669A"/>
    <w:rsid w:val="0F522A6F"/>
    <w:rsid w:val="0F5337A0"/>
    <w:rsid w:val="0F580DB7"/>
    <w:rsid w:val="0F5C08A7"/>
    <w:rsid w:val="0F6634D4"/>
    <w:rsid w:val="0F676B13"/>
    <w:rsid w:val="0F6A2898"/>
    <w:rsid w:val="0F6C03BE"/>
    <w:rsid w:val="0F6F3994"/>
    <w:rsid w:val="0F7200CA"/>
    <w:rsid w:val="0F721827"/>
    <w:rsid w:val="0F786D63"/>
    <w:rsid w:val="0F7D25CB"/>
    <w:rsid w:val="0F81030D"/>
    <w:rsid w:val="0F847DFE"/>
    <w:rsid w:val="0F87169C"/>
    <w:rsid w:val="0F8A6A96"/>
    <w:rsid w:val="0F8B4CE8"/>
    <w:rsid w:val="0F932BA2"/>
    <w:rsid w:val="0F957915"/>
    <w:rsid w:val="0F9928EF"/>
    <w:rsid w:val="0F9A050E"/>
    <w:rsid w:val="0F9A112B"/>
    <w:rsid w:val="0F9A317D"/>
    <w:rsid w:val="0F9F2542"/>
    <w:rsid w:val="0FA07BF0"/>
    <w:rsid w:val="0FA1275E"/>
    <w:rsid w:val="0FA45387"/>
    <w:rsid w:val="0FA60454"/>
    <w:rsid w:val="0FA91612"/>
    <w:rsid w:val="0FA933C0"/>
    <w:rsid w:val="0FAE09D7"/>
    <w:rsid w:val="0FAF4135"/>
    <w:rsid w:val="0FB01208"/>
    <w:rsid w:val="0FB32491"/>
    <w:rsid w:val="0FB35FED"/>
    <w:rsid w:val="0FB56209"/>
    <w:rsid w:val="0FB57FB7"/>
    <w:rsid w:val="0FBD6E6C"/>
    <w:rsid w:val="0FC54AD9"/>
    <w:rsid w:val="0FC621C4"/>
    <w:rsid w:val="0FD0094D"/>
    <w:rsid w:val="0FD22917"/>
    <w:rsid w:val="0FD52407"/>
    <w:rsid w:val="0FDA3DE2"/>
    <w:rsid w:val="0FE12B5A"/>
    <w:rsid w:val="0FE268D2"/>
    <w:rsid w:val="0FE67D3D"/>
    <w:rsid w:val="0FE8038D"/>
    <w:rsid w:val="0FEB3608"/>
    <w:rsid w:val="0FED7687"/>
    <w:rsid w:val="0FF00FEF"/>
    <w:rsid w:val="0FF1044E"/>
    <w:rsid w:val="0FF46D31"/>
    <w:rsid w:val="0FF56606"/>
    <w:rsid w:val="0FF7237E"/>
    <w:rsid w:val="100131FC"/>
    <w:rsid w:val="10017FB3"/>
    <w:rsid w:val="10042CED"/>
    <w:rsid w:val="10062C91"/>
    <w:rsid w:val="1008458B"/>
    <w:rsid w:val="10086339"/>
    <w:rsid w:val="100910F7"/>
    <w:rsid w:val="100920B1"/>
    <w:rsid w:val="100A06B6"/>
    <w:rsid w:val="100D1BA1"/>
    <w:rsid w:val="100E445D"/>
    <w:rsid w:val="100F3B6B"/>
    <w:rsid w:val="10101691"/>
    <w:rsid w:val="101051ED"/>
    <w:rsid w:val="101052A4"/>
    <w:rsid w:val="101271B8"/>
    <w:rsid w:val="10150A56"/>
    <w:rsid w:val="10172A20"/>
    <w:rsid w:val="10173FAB"/>
    <w:rsid w:val="101747CE"/>
    <w:rsid w:val="10202516"/>
    <w:rsid w:val="10251AC8"/>
    <w:rsid w:val="1025513D"/>
    <w:rsid w:val="10294501"/>
    <w:rsid w:val="102D5D9F"/>
    <w:rsid w:val="102E38C6"/>
    <w:rsid w:val="103274FC"/>
    <w:rsid w:val="103435D2"/>
    <w:rsid w:val="103449ED"/>
    <w:rsid w:val="1034712E"/>
    <w:rsid w:val="10360127"/>
    <w:rsid w:val="1037079D"/>
    <w:rsid w:val="10390BE8"/>
    <w:rsid w:val="103A226A"/>
    <w:rsid w:val="103A58B2"/>
    <w:rsid w:val="10430481"/>
    <w:rsid w:val="104355C3"/>
    <w:rsid w:val="10462CC3"/>
    <w:rsid w:val="10484987"/>
    <w:rsid w:val="104906FF"/>
    <w:rsid w:val="104B17E4"/>
    <w:rsid w:val="10507CE0"/>
    <w:rsid w:val="10525131"/>
    <w:rsid w:val="10532F3B"/>
    <w:rsid w:val="105968CE"/>
    <w:rsid w:val="105A46BB"/>
    <w:rsid w:val="10645539"/>
    <w:rsid w:val="1066305F"/>
    <w:rsid w:val="106B68C8"/>
    <w:rsid w:val="106D2F64"/>
    <w:rsid w:val="10720430"/>
    <w:rsid w:val="1074577C"/>
    <w:rsid w:val="107460DE"/>
    <w:rsid w:val="10790FE5"/>
    <w:rsid w:val="107C6D27"/>
    <w:rsid w:val="107E2A9F"/>
    <w:rsid w:val="10811A50"/>
    <w:rsid w:val="10831E63"/>
    <w:rsid w:val="10856F1B"/>
    <w:rsid w:val="108B0D18"/>
    <w:rsid w:val="108F6861"/>
    <w:rsid w:val="108F6A88"/>
    <w:rsid w:val="10901D27"/>
    <w:rsid w:val="10944070"/>
    <w:rsid w:val="1097590F"/>
    <w:rsid w:val="10991559"/>
    <w:rsid w:val="109C5456"/>
    <w:rsid w:val="10A02A15"/>
    <w:rsid w:val="10A32505"/>
    <w:rsid w:val="10A5002C"/>
    <w:rsid w:val="10A832F4"/>
    <w:rsid w:val="10A83678"/>
    <w:rsid w:val="10AC13BA"/>
    <w:rsid w:val="10AF1D60"/>
    <w:rsid w:val="10B05EDD"/>
    <w:rsid w:val="10B4201D"/>
    <w:rsid w:val="10B440D2"/>
    <w:rsid w:val="10B63710"/>
    <w:rsid w:val="10B93AD7"/>
    <w:rsid w:val="10BA1AAE"/>
    <w:rsid w:val="10BB33AB"/>
    <w:rsid w:val="10BC5375"/>
    <w:rsid w:val="10BC7DCD"/>
    <w:rsid w:val="10BD05B2"/>
    <w:rsid w:val="10BD736F"/>
    <w:rsid w:val="10BE733F"/>
    <w:rsid w:val="10C77FA2"/>
    <w:rsid w:val="10CA5CE4"/>
    <w:rsid w:val="10CA7A92"/>
    <w:rsid w:val="10CD30DE"/>
    <w:rsid w:val="10CF355A"/>
    <w:rsid w:val="10D66437"/>
    <w:rsid w:val="10D8227B"/>
    <w:rsid w:val="10D95F27"/>
    <w:rsid w:val="10E01064"/>
    <w:rsid w:val="10E072B6"/>
    <w:rsid w:val="10E36DA6"/>
    <w:rsid w:val="10E548CC"/>
    <w:rsid w:val="10E675D1"/>
    <w:rsid w:val="10E70644"/>
    <w:rsid w:val="10EA1EE2"/>
    <w:rsid w:val="10EA5A3E"/>
    <w:rsid w:val="10ED3781"/>
    <w:rsid w:val="10F7015B"/>
    <w:rsid w:val="10F863AD"/>
    <w:rsid w:val="10FB33EF"/>
    <w:rsid w:val="10FB5E9E"/>
    <w:rsid w:val="10FC5772"/>
    <w:rsid w:val="10FE598E"/>
    <w:rsid w:val="10FF6CE8"/>
    <w:rsid w:val="11054F89"/>
    <w:rsid w:val="11056D1C"/>
    <w:rsid w:val="11143B39"/>
    <w:rsid w:val="111451B1"/>
    <w:rsid w:val="111B209C"/>
    <w:rsid w:val="111C2F7A"/>
    <w:rsid w:val="111E393A"/>
    <w:rsid w:val="11205904"/>
    <w:rsid w:val="1122342A"/>
    <w:rsid w:val="1125116C"/>
    <w:rsid w:val="112847B9"/>
    <w:rsid w:val="112B0DC3"/>
    <w:rsid w:val="112C24FB"/>
    <w:rsid w:val="112C6057"/>
    <w:rsid w:val="112E1DCF"/>
    <w:rsid w:val="112E7589"/>
    <w:rsid w:val="113013DE"/>
    <w:rsid w:val="113118BF"/>
    <w:rsid w:val="113D185A"/>
    <w:rsid w:val="11447845"/>
    <w:rsid w:val="11452008"/>
    <w:rsid w:val="114803D5"/>
    <w:rsid w:val="114C494B"/>
    <w:rsid w:val="114E421F"/>
    <w:rsid w:val="11507CD0"/>
    <w:rsid w:val="11531CE4"/>
    <w:rsid w:val="11535CDA"/>
    <w:rsid w:val="115770D7"/>
    <w:rsid w:val="1157762A"/>
    <w:rsid w:val="115832F0"/>
    <w:rsid w:val="115929AD"/>
    <w:rsid w:val="116021A5"/>
    <w:rsid w:val="11636203"/>
    <w:rsid w:val="11660972"/>
    <w:rsid w:val="116A6B7F"/>
    <w:rsid w:val="116C0ACD"/>
    <w:rsid w:val="11716160"/>
    <w:rsid w:val="11717F0E"/>
    <w:rsid w:val="11717F10"/>
    <w:rsid w:val="117618C6"/>
    <w:rsid w:val="1178129C"/>
    <w:rsid w:val="1178430B"/>
    <w:rsid w:val="11785740"/>
    <w:rsid w:val="117A5014"/>
    <w:rsid w:val="117D68B3"/>
    <w:rsid w:val="117E185E"/>
    <w:rsid w:val="117F6ACF"/>
    <w:rsid w:val="11811732"/>
    <w:rsid w:val="11845E93"/>
    <w:rsid w:val="11874169"/>
    <w:rsid w:val="11877731"/>
    <w:rsid w:val="118C4D48"/>
    <w:rsid w:val="118E0AC0"/>
    <w:rsid w:val="118F0A79"/>
    <w:rsid w:val="11902A8A"/>
    <w:rsid w:val="119360D6"/>
    <w:rsid w:val="119C5AA8"/>
    <w:rsid w:val="119E38FC"/>
    <w:rsid w:val="11A05CA3"/>
    <w:rsid w:val="11A16A45"/>
    <w:rsid w:val="11B04EDA"/>
    <w:rsid w:val="11B12A00"/>
    <w:rsid w:val="11B232FE"/>
    <w:rsid w:val="11C269BB"/>
    <w:rsid w:val="11C42733"/>
    <w:rsid w:val="11C52FC0"/>
    <w:rsid w:val="11C54C7E"/>
    <w:rsid w:val="11C73FD2"/>
    <w:rsid w:val="11C75D80"/>
    <w:rsid w:val="11CC15E8"/>
    <w:rsid w:val="11CE35B2"/>
    <w:rsid w:val="11CE752D"/>
    <w:rsid w:val="11D02E86"/>
    <w:rsid w:val="11D0732A"/>
    <w:rsid w:val="11D16103"/>
    <w:rsid w:val="11D16BFE"/>
    <w:rsid w:val="11E1722B"/>
    <w:rsid w:val="11E42DD6"/>
    <w:rsid w:val="11E64458"/>
    <w:rsid w:val="11ED1C8A"/>
    <w:rsid w:val="11EE77B0"/>
    <w:rsid w:val="11F0177A"/>
    <w:rsid w:val="11F4424F"/>
    <w:rsid w:val="11F72B09"/>
    <w:rsid w:val="11F76665"/>
    <w:rsid w:val="11F83EF7"/>
    <w:rsid w:val="11FC1ECD"/>
    <w:rsid w:val="12011A37"/>
    <w:rsid w:val="12042B30"/>
    <w:rsid w:val="12072620"/>
    <w:rsid w:val="12077AB4"/>
    <w:rsid w:val="120B0362"/>
    <w:rsid w:val="120B2C02"/>
    <w:rsid w:val="12102A91"/>
    <w:rsid w:val="12152F8F"/>
    <w:rsid w:val="121865DB"/>
    <w:rsid w:val="121A67F7"/>
    <w:rsid w:val="121C431D"/>
    <w:rsid w:val="121E62E8"/>
    <w:rsid w:val="121F796A"/>
    <w:rsid w:val="12207CD8"/>
    <w:rsid w:val="12241424"/>
    <w:rsid w:val="122558D8"/>
    <w:rsid w:val="122B06C2"/>
    <w:rsid w:val="122D7F4C"/>
    <w:rsid w:val="122E4051"/>
    <w:rsid w:val="122E5DFF"/>
    <w:rsid w:val="12327017"/>
    <w:rsid w:val="1232769D"/>
    <w:rsid w:val="12380A2C"/>
    <w:rsid w:val="12386C7D"/>
    <w:rsid w:val="12394ECF"/>
    <w:rsid w:val="123F1FF0"/>
    <w:rsid w:val="123F264B"/>
    <w:rsid w:val="1240313D"/>
    <w:rsid w:val="12435D4E"/>
    <w:rsid w:val="12445622"/>
    <w:rsid w:val="124B4C03"/>
    <w:rsid w:val="124D2729"/>
    <w:rsid w:val="12555A81"/>
    <w:rsid w:val="12575478"/>
    <w:rsid w:val="12597320"/>
    <w:rsid w:val="125A7AA6"/>
    <w:rsid w:val="125D0492"/>
    <w:rsid w:val="12633CFA"/>
    <w:rsid w:val="12635AA8"/>
    <w:rsid w:val="126A321F"/>
    <w:rsid w:val="126D2DCB"/>
    <w:rsid w:val="126E269F"/>
    <w:rsid w:val="126F08F1"/>
    <w:rsid w:val="12744159"/>
    <w:rsid w:val="12767ED2"/>
    <w:rsid w:val="12771554"/>
    <w:rsid w:val="12791770"/>
    <w:rsid w:val="127B49BD"/>
    <w:rsid w:val="127E3E8A"/>
    <w:rsid w:val="12802AFE"/>
    <w:rsid w:val="12810624"/>
    <w:rsid w:val="12844F29"/>
    <w:rsid w:val="12865C3B"/>
    <w:rsid w:val="128679E9"/>
    <w:rsid w:val="1289734F"/>
    <w:rsid w:val="128B3251"/>
    <w:rsid w:val="128B7C18"/>
    <w:rsid w:val="128D0D77"/>
    <w:rsid w:val="128F05CC"/>
    <w:rsid w:val="128F2D41"/>
    <w:rsid w:val="12900868"/>
    <w:rsid w:val="12922832"/>
    <w:rsid w:val="12955E7E"/>
    <w:rsid w:val="12974ADF"/>
    <w:rsid w:val="129E4D32"/>
    <w:rsid w:val="129F0AAB"/>
    <w:rsid w:val="129F5B09"/>
    <w:rsid w:val="12A143E4"/>
    <w:rsid w:val="12A14823"/>
    <w:rsid w:val="12A604AE"/>
    <w:rsid w:val="12AB56A1"/>
    <w:rsid w:val="12AB744F"/>
    <w:rsid w:val="12AD3B6E"/>
    <w:rsid w:val="12B5308E"/>
    <w:rsid w:val="12B67DB7"/>
    <w:rsid w:val="12BA4BDF"/>
    <w:rsid w:val="12BE3627"/>
    <w:rsid w:val="12C05E31"/>
    <w:rsid w:val="12C30C3D"/>
    <w:rsid w:val="12C30D5F"/>
    <w:rsid w:val="12CA3D79"/>
    <w:rsid w:val="12D1335A"/>
    <w:rsid w:val="12D138EB"/>
    <w:rsid w:val="12D143CF"/>
    <w:rsid w:val="12D40754"/>
    <w:rsid w:val="12D44BF8"/>
    <w:rsid w:val="12DB7D35"/>
    <w:rsid w:val="12DC179C"/>
    <w:rsid w:val="12DD1CFF"/>
    <w:rsid w:val="12DE519C"/>
    <w:rsid w:val="12E110C3"/>
    <w:rsid w:val="12E267A6"/>
    <w:rsid w:val="12E7492B"/>
    <w:rsid w:val="12EA441C"/>
    <w:rsid w:val="12EA61CA"/>
    <w:rsid w:val="12EB3CF0"/>
    <w:rsid w:val="12EF558E"/>
    <w:rsid w:val="12F17558"/>
    <w:rsid w:val="12F2507E"/>
    <w:rsid w:val="12F36DB2"/>
    <w:rsid w:val="12F63DBA"/>
    <w:rsid w:val="12F6691D"/>
    <w:rsid w:val="130354DD"/>
    <w:rsid w:val="13061470"/>
    <w:rsid w:val="130628D8"/>
    <w:rsid w:val="13071CE4"/>
    <w:rsid w:val="13076D7C"/>
    <w:rsid w:val="130A23C8"/>
    <w:rsid w:val="130C4392"/>
    <w:rsid w:val="130C5FE0"/>
    <w:rsid w:val="130F79DE"/>
    <w:rsid w:val="131119A8"/>
    <w:rsid w:val="13113756"/>
    <w:rsid w:val="13141499"/>
    <w:rsid w:val="13144FF5"/>
    <w:rsid w:val="13171F28"/>
    <w:rsid w:val="13182D37"/>
    <w:rsid w:val="131836D1"/>
    <w:rsid w:val="1319260B"/>
    <w:rsid w:val="13196AAF"/>
    <w:rsid w:val="131C5101"/>
    <w:rsid w:val="131E6CD1"/>
    <w:rsid w:val="13201BEB"/>
    <w:rsid w:val="13207E3D"/>
    <w:rsid w:val="1324792E"/>
    <w:rsid w:val="13272F7A"/>
    <w:rsid w:val="132A4818"/>
    <w:rsid w:val="132F0080"/>
    <w:rsid w:val="132F1E2E"/>
    <w:rsid w:val="13313DF9"/>
    <w:rsid w:val="13373653"/>
    <w:rsid w:val="133B07D3"/>
    <w:rsid w:val="133D3E1D"/>
    <w:rsid w:val="133E6515"/>
    <w:rsid w:val="13405DEA"/>
    <w:rsid w:val="13460082"/>
    <w:rsid w:val="13495C7E"/>
    <w:rsid w:val="13541895"/>
    <w:rsid w:val="135B727F"/>
    <w:rsid w:val="135F0966"/>
    <w:rsid w:val="13637D2A"/>
    <w:rsid w:val="136D537D"/>
    <w:rsid w:val="136F4921"/>
    <w:rsid w:val="13702B73"/>
    <w:rsid w:val="13710699"/>
    <w:rsid w:val="13722A67"/>
    <w:rsid w:val="137361BF"/>
    <w:rsid w:val="13743CE5"/>
    <w:rsid w:val="13743DC0"/>
    <w:rsid w:val="1377358E"/>
    <w:rsid w:val="137771C3"/>
    <w:rsid w:val="137B0136"/>
    <w:rsid w:val="137B32C6"/>
    <w:rsid w:val="137B5074"/>
    <w:rsid w:val="137D34C8"/>
    <w:rsid w:val="138008DC"/>
    <w:rsid w:val="1384217A"/>
    <w:rsid w:val="13854144"/>
    <w:rsid w:val="13871C6A"/>
    <w:rsid w:val="138C102F"/>
    <w:rsid w:val="138C54D3"/>
    <w:rsid w:val="13903D6D"/>
    <w:rsid w:val="139254CE"/>
    <w:rsid w:val="13936861"/>
    <w:rsid w:val="13951726"/>
    <w:rsid w:val="139B5716"/>
    <w:rsid w:val="139D148E"/>
    <w:rsid w:val="13A26AA4"/>
    <w:rsid w:val="13A75E69"/>
    <w:rsid w:val="13B14F39"/>
    <w:rsid w:val="13B47437"/>
    <w:rsid w:val="13B660AC"/>
    <w:rsid w:val="13B81E24"/>
    <w:rsid w:val="13BA0895"/>
    <w:rsid w:val="13BB7AE9"/>
    <w:rsid w:val="13BD38DE"/>
    <w:rsid w:val="13BF7656"/>
    <w:rsid w:val="13C1400A"/>
    <w:rsid w:val="13C277AD"/>
    <w:rsid w:val="13C30AFC"/>
    <w:rsid w:val="13C702B9"/>
    <w:rsid w:val="13CE4568"/>
    <w:rsid w:val="13CE7DBD"/>
    <w:rsid w:val="13D36C5E"/>
    <w:rsid w:val="13E72709"/>
    <w:rsid w:val="13E76BAD"/>
    <w:rsid w:val="13ED41C3"/>
    <w:rsid w:val="13F043C5"/>
    <w:rsid w:val="13F05A62"/>
    <w:rsid w:val="13F07D65"/>
    <w:rsid w:val="13FA243C"/>
    <w:rsid w:val="13FA68E0"/>
    <w:rsid w:val="14024910"/>
    <w:rsid w:val="14025795"/>
    <w:rsid w:val="140C03C2"/>
    <w:rsid w:val="141259D8"/>
    <w:rsid w:val="14172FEE"/>
    <w:rsid w:val="14186D67"/>
    <w:rsid w:val="14197487"/>
    <w:rsid w:val="141E70C5"/>
    <w:rsid w:val="14213FC1"/>
    <w:rsid w:val="14215C1B"/>
    <w:rsid w:val="14221EEF"/>
    <w:rsid w:val="14261483"/>
    <w:rsid w:val="14270D58"/>
    <w:rsid w:val="142B4CEC"/>
    <w:rsid w:val="142D2812"/>
    <w:rsid w:val="142E5135"/>
    <w:rsid w:val="143771ED"/>
    <w:rsid w:val="14396509"/>
    <w:rsid w:val="143D67CD"/>
    <w:rsid w:val="143E4A1F"/>
    <w:rsid w:val="143F0797"/>
    <w:rsid w:val="143F3336"/>
    <w:rsid w:val="1447165C"/>
    <w:rsid w:val="1448144A"/>
    <w:rsid w:val="144C07BE"/>
    <w:rsid w:val="14501579"/>
    <w:rsid w:val="14515DD5"/>
    <w:rsid w:val="145558C5"/>
    <w:rsid w:val="14575AE1"/>
    <w:rsid w:val="1457788F"/>
    <w:rsid w:val="145A6C1B"/>
    <w:rsid w:val="145C4EA5"/>
    <w:rsid w:val="145E6E6F"/>
    <w:rsid w:val="14611454"/>
    <w:rsid w:val="14623356"/>
    <w:rsid w:val="14643D5A"/>
    <w:rsid w:val="146B158C"/>
    <w:rsid w:val="146D0E60"/>
    <w:rsid w:val="146D2C0E"/>
    <w:rsid w:val="146E5199"/>
    <w:rsid w:val="147026FF"/>
    <w:rsid w:val="14720225"/>
    <w:rsid w:val="147246C9"/>
    <w:rsid w:val="14733F9D"/>
    <w:rsid w:val="14756348"/>
    <w:rsid w:val="147C605C"/>
    <w:rsid w:val="147E16A4"/>
    <w:rsid w:val="14860174"/>
    <w:rsid w:val="14885C9A"/>
    <w:rsid w:val="14893AB6"/>
    <w:rsid w:val="148F0807"/>
    <w:rsid w:val="14902DA1"/>
    <w:rsid w:val="149503B7"/>
    <w:rsid w:val="149A54A8"/>
    <w:rsid w:val="149F2FE4"/>
    <w:rsid w:val="14A01236"/>
    <w:rsid w:val="14A16D5C"/>
    <w:rsid w:val="14A300D8"/>
    <w:rsid w:val="14A405FA"/>
    <w:rsid w:val="14A66120"/>
    <w:rsid w:val="14A95C11"/>
    <w:rsid w:val="14A960ED"/>
    <w:rsid w:val="14AD5701"/>
    <w:rsid w:val="14B06F9F"/>
    <w:rsid w:val="14B4083D"/>
    <w:rsid w:val="14B91001"/>
    <w:rsid w:val="14BA1BCC"/>
    <w:rsid w:val="14BA7E1E"/>
    <w:rsid w:val="14BF5434"/>
    <w:rsid w:val="14C1721D"/>
    <w:rsid w:val="14C52A4A"/>
    <w:rsid w:val="14C842E9"/>
    <w:rsid w:val="14C91E0F"/>
    <w:rsid w:val="14CB202B"/>
    <w:rsid w:val="14D05CA0"/>
    <w:rsid w:val="14D47131"/>
    <w:rsid w:val="14D709D0"/>
    <w:rsid w:val="14DC7D94"/>
    <w:rsid w:val="14E05AD6"/>
    <w:rsid w:val="14E12169"/>
    <w:rsid w:val="14E4180F"/>
    <w:rsid w:val="14EA2725"/>
    <w:rsid w:val="14EC447B"/>
    <w:rsid w:val="14ED3949"/>
    <w:rsid w:val="14F1476F"/>
    <w:rsid w:val="14F41582"/>
    <w:rsid w:val="15051099"/>
    <w:rsid w:val="15054F9B"/>
    <w:rsid w:val="1505553D"/>
    <w:rsid w:val="150C68CB"/>
    <w:rsid w:val="150D2643"/>
    <w:rsid w:val="150D619F"/>
    <w:rsid w:val="150F1F18"/>
    <w:rsid w:val="15165000"/>
    <w:rsid w:val="151B539B"/>
    <w:rsid w:val="151C63E2"/>
    <w:rsid w:val="151E03AD"/>
    <w:rsid w:val="15202377"/>
    <w:rsid w:val="15205ED3"/>
    <w:rsid w:val="152359C3"/>
    <w:rsid w:val="1526228F"/>
    <w:rsid w:val="15284D87"/>
    <w:rsid w:val="152D239E"/>
    <w:rsid w:val="15354544"/>
    <w:rsid w:val="15393438"/>
    <w:rsid w:val="153B2D0D"/>
    <w:rsid w:val="153C6A85"/>
    <w:rsid w:val="153D4CD7"/>
    <w:rsid w:val="153D72A5"/>
    <w:rsid w:val="153E45AB"/>
    <w:rsid w:val="153F0E72"/>
    <w:rsid w:val="15405B0D"/>
    <w:rsid w:val="15437E13"/>
    <w:rsid w:val="15451DDD"/>
    <w:rsid w:val="15455939"/>
    <w:rsid w:val="15477903"/>
    <w:rsid w:val="154871D8"/>
    <w:rsid w:val="154A11A2"/>
    <w:rsid w:val="154C6CC8"/>
    <w:rsid w:val="154F0566"/>
    <w:rsid w:val="1551198D"/>
    <w:rsid w:val="15514605"/>
    <w:rsid w:val="15521101"/>
    <w:rsid w:val="15542020"/>
    <w:rsid w:val="15570834"/>
    <w:rsid w:val="15595889"/>
    <w:rsid w:val="155C4C28"/>
    <w:rsid w:val="15634011"/>
    <w:rsid w:val="156408BB"/>
    <w:rsid w:val="15657D89"/>
    <w:rsid w:val="1568787A"/>
    <w:rsid w:val="15744B16"/>
    <w:rsid w:val="157D4738"/>
    <w:rsid w:val="157D50D3"/>
    <w:rsid w:val="157E709D"/>
    <w:rsid w:val="157F1935"/>
    <w:rsid w:val="15842905"/>
    <w:rsid w:val="15877D00"/>
    <w:rsid w:val="15883A78"/>
    <w:rsid w:val="1589441B"/>
    <w:rsid w:val="15897F1C"/>
    <w:rsid w:val="158A3C94"/>
    <w:rsid w:val="158C17BA"/>
    <w:rsid w:val="159468C1"/>
    <w:rsid w:val="15962639"/>
    <w:rsid w:val="159B37AB"/>
    <w:rsid w:val="15A40BEE"/>
    <w:rsid w:val="15A46B04"/>
    <w:rsid w:val="15A5287C"/>
    <w:rsid w:val="15A932B3"/>
    <w:rsid w:val="15AC59B8"/>
    <w:rsid w:val="15AE34DE"/>
    <w:rsid w:val="15B605E5"/>
    <w:rsid w:val="15B64A89"/>
    <w:rsid w:val="15B66837"/>
    <w:rsid w:val="15C01464"/>
    <w:rsid w:val="15C72C7C"/>
    <w:rsid w:val="15C90318"/>
    <w:rsid w:val="15CA4090"/>
    <w:rsid w:val="15CB0007"/>
    <w:rsid w:val="15CB06E2"/>
    <w:rsid w:val="15CF16A7"/>
    <w:rsid w:val="15D76017"/>
    <w:rsid w:val="15DB629E"/>
    <w:rsid w:val="15E46F00"/>
    <w:rsid w:val="15E72E94"/>
    <w:rsid w:val="15EA64E1"/>
    <w:rsid w:val="15EE7D7F"/>
    <w:rsid w:val="15F1786F"/>
    <w:rsid w:val="15F31B10"/>
    <w:rsid w:val="15F66C34"/>
    <w:rsid w:val="15FA0341"/>
    <w:rsid w:val="15FA2BC8"/>
    <w:rsid w:val="15FC6940"/>
    <w:rsid w:val="15FF1F8C"/>
    <w:rsid w:val="16077A7C"/>
    <w:rsid w:val="16082FC8"/>
    <w:rsid w:val="160B0931"/>
    <w:rsid w:val="160B1CC9"/>
    <w:rsid w:val="160C6457"/>
    <w:rsid w:val="160E696E"/>
    <w:rsid w:val="160F33A3"/>
    <w:rsid w:val="16126189"/>
    <w:rsid w:val="16131283"/>
    <w:rsid w:val="16135A37"/>
    <w:rsid w:val="161B48EC"/>
    <w:rsid w:val="161C0D90"/>
    <w:rsid w:val="161C2A95"/>
    <w:rsid w:val="161C2B3E"/>
    <w:rsid w:val="161F262E"/>
    <w:rsid w:val="162419F3"/>
    <w:rsid w:val="16257519"/>
    <w:rsid w:val="16290DB7"/>
    <w:rsid w:val="162C6AF9"/>
    <w:rsid w:val="162D2B22"/>
    <w:rsid w:val="162D4D4B"/>
    <w:rsid w:val="162E2871"/>
    <w:rsid w:val="16380A5A"/>
    <w:rsid w:val="1638549E"/>
    <w:rsid w:val="163B0AEA"/>
    <w:rsid w:val="163B6FFF"/>
    <w:rsid w:val="163F4A7E"/>
    <w:rsid w:val="163F73E6"/>
    <w:rsid w:val="16465E0D"/>
    <w:rsid w:val="164707FC"/>
    <w:rsid w:val="1649352F"/>
    <w:rsid w:val="164D28A4"/>
    <w:rsid w:val="16500A3A"/>
    <w:rsid w:val="165266F1"/>
    <w:rsid w:val="165C118C"/>
    <w:rsid w:val="165D2399"/>
    <w:rsid w:val="16617428"/>
    <w:rsid w:val="16646293"/>
    <w:rsid w:val="166B5873"/>
    <w:rsid w:val="166C5148"/>
    <w:rsid w:val="166D55CB"/>
    <w:rsid w:val="166E0EC0"/>
    <w:rsid w:val="16730284"/>
    <w:rsid w:val="16777D74"/>
    <w:rsid w:val="16783AEC"/>
    <w:rsid w:val="167B7C4B"/>
    <w:rsid w:val="167C182F"/>
    <w:rsid w:val="167C44F8"/>
    <w:rsid w:val="1680548D"/>
    <w:rsid w:val="16826719"/>
    <w:rsid w:val="16870D8E"/>
    <w:rsid w:val="16897AA8"/>
    <w:rsid w:val="168B7CC4"/>
    <w:rsid w:val="16921052"/>
    <w:rsid w:val="1694148D"/>
    <w:rsid w:val="1695469E"/>
    <w:rsid w:val="169C5A2D"/>
    <w:rsid w:val="169E17A5"/>
    <w:rsid w:val="169E79F7"/>
    <w:rsid w:val="169F551D"/>
    <w:rsid w:val="169F72CB"/>
    <w:rsid w:val="16A81790"/>
    <w:rsid w:val="16A91EF8"/>
    <w:rsid w:val="16AB2114"/>
    <w:rsid w:val="16AD19E8"/>
    <w:rsid w:val="16B014D8"/>
    <w:rsid w:val="16B207CA"/>
    <w:rsid w:val="16B26FFE"/>
    <w:rsid w:val="16B40FC8"/>
    <w:rsid w:val="16B9038D"/>
    <w:rsid w:val="16BA2357"/>
    <w:rsid w:val="16BB3C28"/>
    <w:rsid w:val="16BC1C2B"/>
    <w:rsid w:val="16C035CA"/>
    <w:rsid w:val="16C44AD8"/>
    <w:rsid w:val="16C4566D"/>
    <w:rsid w:val="16C874E6"/>
    <w:rsid w:val="16CB1E6E"/>
    <w:rsid w:val="16CB6312"/>
    <w:rsid w:val="16D76A65"/>
    <w:rsid w:val="16DC147A"/>
    <w:rsid w:val="16DE4297"/>
    <w:rsid w:val="16DE6045"/>
    <w:rsid w:val="16DF3B6C"/>
    <w:rsid w:val="16E3365C"/>
    <w:rsid w:val="16E80C72"/>
    <w:rsid w:val="16F45869"/>
    <w:rsid w:val="16F615E1"/>
    <w:rsid w:val="16FB4332"/>
    <w:rsid w:val="1703785A"/>
    <w:rsid w:val="170535D2"/>
    <w:rsid w:val="1706559C"/>
    <w:rsid w:val="17066928"/>
    <w:rsid w:val="170A5C5C"/>
    <w:rsid w:val="17163A31"/>
    <w:rsid w:val="17171557"/>
    <w:rsid w:val="171F21BA"/>
    <w:rsid w:val="172120C7"/>
    <w:rsid w:val="17215F32"/>
    <w:rsid w:val="17221F62"/>
    <w:rsid w:val="17285513"/>
    <w:rsid w:val="172A128B"/>
    <w:rsid w:val="172B5518"/>
    <w:rsid w:val="172F4478"/>
    <w:rsid w:val="17312D11"/>
    <w:rsid w:val="1732013F"/>
    <w:rsid w:val="17326502"/>
    <w:rsid w:val="17371DE5"/>
    <w:rsid w:val="17375756"/>
    <w:rsid w:val="173C34E8"/>
    <w:rsid w:val="1740285C"/>
    <w:rsid w:val="174560C4"/>
    <w:rsid w:val="17465999"/>
    <w:rsid w:val="174B2FAF"/>
    <w:rsid w:val="174F7CD7"/>
    <w:rsid w:val="1750389F"/>
    <w:rsid w:val="17577BA6"/>
    <w:rsid w:val="1759391E"/>
    <w:rsid w:val="175A4608"/>
    <w:rsid w:val="176460A3"/>
    <w:rsid w:val="17666845"/>
    <w:rsid w:val="17680005"/>
    <w:rsid w:val="176A78D9"/>
    <w:rsid w:val="176C7FAF"/>
    <w:rsid w:val="176D1177"/>
    <w:rsid w:val="1770386E"/>
    <w:rsid w:val="177235B3"/>
    <w:rsid w:val="17735226"/>
    <w:rsid w:val="17742506"/>
    <w:rsid w:val="17780248"/>
    <w:rsid w:val="1782031A"/>
    <w:rsid w:val="17842AD0"/>
    <w:rsid w:val="178564C1"/>
    <w:rsid w:val="1787048B"/>
    <w:rsid w:val="178B7795"/>
    <w:rsid w:val="178C3CF3"/>
    <w:rsid w:val="178D1819"/>
    <w:rsid w:val="178E2610"/>
    <w:rsid w:val="17902473"/>
    <w:rsid w:val="179606CE"/>
    <w:rsid w:val="17966F3F"/>
    <w:rsid w:val="179C49C1"/>
    <w:rsid w:val="179E3A27"/>
    <w:rsid w:val="179E7583"/>
    <w:rsid w:val="17A06CE7"/>
    <w:rsid w:val="17A50911"/>
    <w:rsid w:val="17A728DB"/>
    <w:rsid w:val="17A75F91"/>
    <w:rsid w:val="17AA4179"/>
    <w:rsid w:val="17AC7EF2"/>
    <w:rsid w:val="17AD77C6"/>
    <w:rsid w:val="17AF353E"/>
    <w:rsid w:val="17B631A7"/>
    <w:rsid w:val="17B648CC"/>
    <w:rsid w:val="17B80644"/>
    <w:rsid w:val="17B91CC2"/>
    <w:rsid w:val="17B91FA2"/>
    <w:rsid w:val="17BB3400"/>
    <w:rsid w:val="17BD3EAD"/>
    <w:rsid w:val="17CF1E32"/>
    <w:rsid w:val="17D336D0"/>
    <w:rsid w:val="17D43BE0"/>
    <w:rsid w:val="17DA4A5F"/>
    <w:rsid w:val="17DE55A1"/>
    <w:rsid w:val="17E21B65"/>
    <w:rsid w:val="17EB296E"/>
    <w:rsid w:val="17EF6030"/>
    <w:rsid w:val="17F12BE8"/>
    <w:rsid w:val="17F17FFA"/>
    <w:rsid w:val="17FD074D"/>
    <w:rsid w:val="17FD699F"/>
    <w:rsid w:val="18003D99"/>
    <w:rsid w:val="18041ADC"/>
    <w:rsid w:val="18055854"/>
    <w:rsid w:val="18094A7F"/>
    <w:rsid w:val="18095344"/>
    <w:rsid w:val="180A2E6A"/>
    <w:rsid w:val="180D7C95"/>
    <w:rsid w:val="180E4708"/>
    <w:rsid w:val="18100480"/>
    <w:rsid w:val="18147845"/>
    <w:rsid w:val="181B72DB"/>
    <w:rsid w:val="181D0DEF"/>
    <w:rsid w:val="182201B4"/>
    <w:rsid w:val="182757CA"/>
    <w:rsid w:val="18277578"/>
    <w:rsid w:val="18295F5F"/>
    <w:rsid w:val="182D744D"/>
    <w:rsid w:val="182E0907"/>
    <w:rsid w:val="18351C95"/>
    <w:rsid w:val="1839783A"/>
    <w:rsid w:val="183A60CC"/>
    <w:rsid w:val="183D6D9C"/>
    <w:rsid w:val="183E57A4"/>
    <w:rsid w:val="1840063A"/>
    <w:rsid w:val="184E0FA9"/>
    <w:rsid w:val="1853036D"/>
    <w:rsid w:val="18550589"/>
    <w:rsid w:val="185B5474"/>
    <w:rsid w:val="185F4F64"/>
    <w:rsid w:val="18626802"/>
    <w:rsid w:val="1869193F"/>
    <w:rsid w:val="18695DE3"/>
    <w:rsid w:val="186B56B7"/>
    <w:rsid w:val="186B68C6"/>
    <w:rsid w:val="186D0013"/>
    <w:rsid w:val="186D58D3"/>
    <w:rsid w:val="186F23AF"/>
    <w:rsid w:val="18722EE9"/>
    <w:rsid w:val="18730A0F"/>
    <w:rsid w:val="187529D9"/>
    <w:rsid w:val="187A1D9E"/>
    <w:rsid w:val="187F1162"/>
    <w:rsid w:val="18826EA4"/>
    <w:rsid w:val="18833979"/>
    <w:rsid w:val="18866995"/>
    <w:rsid w:val="18891FE1"/>
    <w:rsid w:val="188B5D59"/>
    <w:rsid w:val="188C2E84"/>
    <w:rsid w:val="189270E7"/>
    <w:rsid w:val="18980476"/>
    <w:rsid w:val="18982224"/>
    <w:rsid w:val="189A2440"/>
    <w:rsid w:val="18A40BC9"/>
    <w:rsid w:val="18A41440"/>
    <w:rsid w:val="18A46E1B"/>
    <w:rsid w:val="18A500BF"/>
    <w:rsid w:val="18A94431"/>
    <w:rsid w:val="18AF5EEB"/>
    <w:rsid w:val="18B118AD"/>
    <w:rsid w:val="18B21538"/>
    <w:rsid w:val="18B43502"/>
    <w:rsid w:val="18B90B18"/>
    <w:rsid w:val="18BC23B6"/>
    <w:rsid w:val="18BC3B0A"/>
    <w:rsid w:val="18BD040B"/>
    <w:rsid w:val="18BF12FA"/>
    <w:rsid w:val="18C13529"/>
    <w:rsid w:val="18C43019"/>
    <w:rsid w:val="18C474BD"/>
    <w:rsid w:val="18C63235"/>
    <w:rsid w:val="18C64FE3"/>
    <w:rsid w:val="18C9062F"/>
    <w:rsid w:val="18CD45C3"/>
    <w:rsid w:val="18CD6371"/>
    <w:rsid w:val="18CE20EA"/>
    <w:rsid w:val="18D07C10"/>
    <w:rsid w:val="18D3325C"/>
    <w:rsid w:val="18D55226"/>
    <w:rsid w:val="18D72D4C"/>
    <w:rsid w:val="18DC1ABD"/>
    <w:rsid w:val="18DD40DB"/>
    <w:rsid w:val="18E35B95"/>
    <w:rsid w:val="18E36CB5"/>
    <w:rsid w:val="18E67433"/>
    <w:rsid w:val="18E831AB"/>
    <w:rsid w:val="18E86D07"/>
    <w:rsid w:val="18EB67F8"/>
    <w:rsid w:val="18F179C4"/>
    <w:rsid w:val="18F2402A"/>
    <w:rsid w:val="18F733EE"/>
    <w:rsid w:val="18FC6C57"/>
    <w:rsid w:val="190470B1"/>
    <w:rsid w:val="19094547"/>
    <w:rsid w:val="19103908"/>
    <w:rsid w:val="1910625E"/>
    <w:rsid w:val="19130CA3"/>
    <w:rsid w:val="19145D4E"/>
    <w:rsid w:val="19185113"/>
    <w:rsid w:val="191A3096"/>
    <w:rsid w:val="191C2E55"/>
    <w:rsid w:val="191F46F3"/>
    <w:rsid w:val="192166BD"/>
    <w:rsid w:val="192341E3"/>
    <w:rsid w:val="192D150C"/>
    <w:rsid w:val="192D79FD"/>
    <w:rsid w:val="193208CA"/>
    <w:rsid w:val="19324427"/>
    <w:rsid w:val="19371A3D"/>
    <w:rsid w:val="193B777F"/>
    <w:rsid w:val="193F08F1"/>
    <w:rsid w:val="194128BC"/>
    <w:rsid w:val="194303E2"/>
    <w:rsid w:val="19436634"/>
    <w:rsid w:val="19441888"/>
    <w:rsid w:val="19461C80"/>
    <w:rsid w:val="19466124"/>
    <w:rsid w:val="19483990"/>
    <w:rsid w:val="194D300E"/>
    <w:rsid w:val="194F7E45"/>
    <w:rsid w:val="19502AFF"/>
    <w:rsid w:val="195048A6"/>
    <w:rsid w:val="19520625"/>
    <w:rsid w:val="195465C3"/>
    <w:rsid w:val="19550115"/>
    <w:rsid w:val="19570331"/>
    <w:rsid w:val="19572D68"/>
    <w:rsid w:val="195C1FE7"/>
    <w:rsid w:val="195C3D9D"/>
    <w:rsid w:val="19650358"/>
    <w:rsid w:val="196547FC"/>
    <w:rsid w:val="196565AA"/>
    <w:rsid w:val="1966166D"/>
    <w:rsid w:val="1968609A"/>
    <w:rsid w:val="196A0064"/>
    <w:rsid w:val="197267B0"/>
    <w:rsid w:val="1973708C"/>
    <w:rsid w:val="197762DD"/>
    <w:rsid w:val="19793E03"/>
    <w:rsid w:val="19802244"/>
    <w:rsid w:val="198A6011"/>
    <w:rsid w:val="198B3B37"/>
    <w:rsid w:val="198C7FDB"/>
    <w:rsid w:val="198D5B01"/>
    <w:rsid w:val="198F7643"/>
    <w:rsid w:val="198F7ACB"/>
    <w:rsid w:val="1990114D"/>
    <w:rsid w:val="199109E2"/>
    <w:rsid w:val="19923117"/>
    <w:rsid w:val="1995404C"/>
    <w:rsid w:val="199D3F96"/>
    <w:rsid w:val="199E50E5"/>
    <w:rsid w:val="19A05834"/>
    <w:rsid w:val="19A31463"/>
    <w:rsid w:val="19A52E4A"/>
    <w:rsid w:val="19A55C3A"/>
    <w:rsid w:val="19A74E14"/>
    <w:rsid w:val="19AC5F87"/>
    <w:rsid w:val="19AF3CC9"/>
    <w:rsid w:val="19AF7825"/>
    <w:rsid w:val="19B10D96"/>
    <w:rsid w:val="19B337B9"/>
    <w:rsid w:val="19B65058"/>
    <w:rsid w:val="19BB441C"/>
    <w:rsid w:val="19BD63E6"/>
    <w:rsid w:val="19BE5CBA"/>
    <w:rsid w:val="19BF78A1"/>
    <w:rsid w:val="19C07C84"/>
    <w:rsid w:val="19C72DC1"/>
    <w:rsid w:val="19CC03D7"/>
    <w:rsid w:val="19D13C3F"/>
    <w:rsid w:val="19D379B8"/>
    <w:rsid w:val="19D90D46"/>
    <w:rsid w:val="19D92807"/>
    <w:rsid w:val="19DB2D10"/>
    <w:rsid w:val="19E00326"/>
    <w:rsid w:val="19E03E83"/>
    <w:rsid w:val="19E41BC5"/>
    <w:rsid w:val="19E96351"/>
    <w:rsid w:val="19EE2754"/>
    <w:rsid w:val="19EE3096"/>
    <w:rsid w:val="19F25F57"/>
    <w:rsid w:val="19F30585"/>
    <w:rsid w:val="19F33BB6"/>
    <w:rsid w:val="19F45B80"/>
    <w:rsid w:val="19FE07AD"/>
    <w:rsid w:val="1A027F67"/>
    <w:rsid w:val="1A057D8D"/>
    <w:rsid w:val="1A09138C"/>
    <w:rsid w:val="1A0A0EFF"/>
    <w:rsid w:val="1A0C2EC9"/>
    <w:rsid w:val="1A0F6516"/>
    <w:rsid w:val="1A12538E"/>
    <w:rsid w:val="1A1678A4"/>
    <w:rsid w:val="1A18361C"/>
    <w:rsid w:val="1A192202"/>
    <w:rsid w:val="1A1A55E6"/>
    <w:rsid w:val="1A1C66C0"/>
    <w:rsid w:val="1A1F0E4F"/>
    <w:rsid w:val="1A27385F"/>
    <w:rsid w:val="1A2E4BEE"/>
    <w:rsid w:val="1A345F7C"/>
    <w:rsid w:val="1A35028C"/>
    <w:rsid w:val="1A35780A"/>
    <w:rsid w:val="1A3D3083"/>
    <w:rsid w:val="1A3F5F9B"/>
    <w:rsid w:val="1A42393B"/>
    <w:rsid w:val="1A424DED"/>
    <w:rsid w:val="1A4268EB"/>
    <w:rsid w:val="1A4408B5"/>
    <w:rsid w:val="1A450189"/>
    <w:rsid w:val="1A4A57A0"/>
    <w:rsid w:val="1A4B1C44"/>
    <w:rsid w:val="1A4E34E2"/>
    <w:rsid w:val="1A4E4600"/>
    <w:rsid w:val="1A526911"/>
    <w:rsid w:val="1A55661F"/>
    <w:rsid w:val="1A58610F"/>
    <w:rsid w:val="1A592FC2"/>
    <w:rsid w:val="1A5A4033"/>
    <w:rsid w:val="1A5C5053"/>
    <w:rsid w:val="1A5E6E65"/>
    <w:rsid w:val="1A5F749D"/>
    <w:rsid w:val="1A6745A4"/>
    <w:rsid w:val="1A6751A7"/>
    <w:rsid w:val="1A693E78"/>
    <w:rsid w:val="1A6E2A8C"/>
    <w:rsid w:val="1A6E5932"/>
    <w:rsid w:val="1A703458"/>
    <w:rsid w:val="1A7036F0"/>
    <w:rsid w:val="1A716259"/>
    <w:rsid w:val="1A74631B"/>
    <w:rsid w:val="1A75606A"/>
    <w:rsid w:val="1A766595"/>
    <w:rsid w:val="1A772A39"/>
    <w:rsid w:val="1A7A7E33"/>
    <w:rsid w:val="1A7D2C10"/>
    <w:rsid w:val="1A7D5B75"/>
    <w:rsid w:val="1A7D7923"/>
    <w:rsid w:val="1A7E53C6"/>
    <w:rsid w:val="1A7F4A0A"/>
    <w:rsid w:val="1A805E8F"/>
    <w:rsid w:val="1A82066E"/>
    <w:rsid w:val="1A824F3A"/>
    <w:rsid w:val="1A8A7F67"/>
    <w:rsid w:val="1A8B0292"/>
    <w:rsid w:val="1A8E7D82"/>
    <w:rsid w:val="1A907657"/>
    <w:rsid w:val="1A924679"/>
    <w:rsid w:val="1A9475CB"/>
    <w:rsid w:val="1A98650B"/>
    <w:rsid w:val="1A9D4337"/>
    <w:rsid w:val="1AA80E44"/>
    <w:rsid w:val="1AA90718"/>
    <w:rsid w:val="1AAB244B"/>
    <w:rsid w:val="1AAB63FB"/>
    <w:rsid w:val="1AAE5D2F"/>
    <w:rsid w:val="1AB05F4B"/>
    <w:rsid w:val="1AB33345"/>
    <w:rsid w:val="1AB833B2"/>
    <w:rsid w:val="1AB86E8B"/>
    <w:rsid w:val="1AB939B6"/>
    <w:rsid w:val="1AB94A4F"/>
    <w:rsid w:val="1ABA0B77"/>
    <w:rsid w:val="1ABD2416"/>
    <w:rsid w:val="1AC1279C"/>
    <w:rsid w:val="1AC60017"/>
    <w:rsid w:val="1AC612CA"/>
    <w:rsid w:val="1AC63078"/>
    <w:rsid w:val="1AC840ED"/>
    <w:rsid w:val="1ACD2659"/>
    <w:rsid w:val="1ACE4623"/>
    <w:rsid w:val="1AD11A1D"/>
    <w:rsid w:val="1AD31F78"/>
    <w:rsid w:val="1AD339E7"/>
    <w:rsid w:val="1AD66B48"/>
    <w:rsid w:val="1ADA2FC8"/>
    <w:rsid w:val="1ADB5522"/>
    <w:rsid w:val="1AE14356"/>
    <w:rsid w:val="1AE6196C"/>
    <w:rsid w:val="1AE856E5"/>
    <w:rsid w:val="1AEA1FD5"/>
    <w:rsid w:val="1AEA3D29"/>
    <w:rsid w:val="1AEB35C0"/>
    <w:rsid w:val="1AEC6857"/>
    <w:rsid w:val="1AEE7796"/>
    <w:rsid w:val="1AF000F5"/>
    <w:rsid w:val="1AF220BF"/>
    <w:rsid w:val="1AF851FC"/>
    <w:rsid w:val="1AFA3372"/>
    <w:rsid w:val="1B040045"/>
    <w:rsid w:val="1B046F80"/>
    <w:rsid w:val="1B063DBD"/>
    <w:rsid w:val="1B0818E3"/>
    <w:rsid w:val="1B1C1F38"/>
    <w:rsid w:val="1B1C713C"/>
    <w:rsid w:val="1B1E1106"/>
    <w:rsid w:val="1B1F6C2C"/>
    <w:rsid w:val="1B213D1F"/>
    <w:rsid w:val="1B2D30F7"/>
    <w:rsid w:val="1B2E0C1E"/>
    <w:rsid w:val="1B2F50C2"/>
    <w:rsid w:val="1B324BB2"/>
    <w:rsid w:val="1B3267B5"/>
    <w:rsid w:val="1B3501FE"/>
    <w:rsid w:val="1B357EF1"/>
    <w:rsid w:val="1B3705F1"/>
    <w:rsid w:val="1B391A9C"/>
    <w:rsid w:val="1B3B1CB8"/>
    <w:rsid w:val="1B410951"/>
    <w:rsid w:val="1B4346C9"/>
    <w:rsid w:val="1B440441"/>
    <w:rsid w:val="1B444488"/>
    <w:rsid w:val="1B4A1EFB"/>
    <w:rsid w:val="1B4A3CA9"/>
    <w:rsid w:val="1B4B17D0"/>
    <w:rsid w:val="1B4B5C73"/>
    <w:rsid w:val="1B4F12C0"/>
    <w:rsid w:val="1B540E52"/>
    <w:rsid w:val="1B551BB4"/>
    <w:rsid w:val="1B55264E"/>
    <w:rsid w:val="1B5763C6"/>
    <w:rsid w:val="1B590390"/>
    <w:rsid w:val="1B5E59A7"/>
    <w:rsid w:val="1B610FF3"/>
    <w:rsid w:val="1B617DDC"/>
    <w:rsid w:val="1B650AE3"/>
    <w:rsid w:val="1B682381"/>
    <w:rsid w:val="1B684130"/>
    <w:rsid w:val="1B6E246A"/>
    <w:rsid w:val="1B75684C"/>
    <w:rsid w:val="1B8371BB"/>
    <w:rsid w:val="1B8A22F8"/>
    <w:rsid w:val="1B8D003A"/>
    <w:rsid w:val="1B917546"/>
    <w:rsid w:val="1B974A15"/>
    <w:rsid w:val="1B9B4505"/>
    <w:rsid w:val="1B9C6022"/>
    <w:rsid w:val="1B9E2247"/>
    <w:rsid w:val="1B9E3C8A"/>
    <w:rsid w:val="1BA23AE5"/>
    <w:rsid w:val="1BAF1D5E"/>
    <w:rsid w:val="1BB2184F"/>
    <w:rsid w:val="1BB249FC"/>
    <w:rsid w:val="1BBE1FA1"/>
    <w:rsid w:val="1BC25DC8"/>
    <w:rsid w:val="1BC3580A"/>
    <w:rsid w:val="1BC66BE3"/>
    <w:rsid w:val="1BC752FA"/>
    <w:rsid w:val="1BC81072"/>
    <w:rsid w:val="1BCD6688"/>
    <w:rsid w:val="1BCF3EC0"/>
    <w:rsid w:val="1BD05CC3"/>
    <w:rsid w:val="1BD143CB"/>
    <w:rsid w:val="1BD23C9F"/>
    <w:rsid w:val="1BD25A4D"/>
    <w:rsid w:val="1BD772AA"/>
    <w:rsid w:val="1BDD4B1E"/>
    <w:rsid w:val="1BDE43F2"/>
    <w:rsid w:val="1BE67209"/>
    <w:rsid w:val="1BEA548C"/>
    <w:rsid w:val="1BEC2FB3"/>
    <w:rsid w:val="1BF9122C"/>
    <w:rsid w:val="1BF9747E"/>
    <w:rsid w:val="1BFE4A94"/>
    <w:rsid w:val="1C062249"/>
    <w:rsid w:val="1C077A18"/>
    <w:rsid w:val="1C086791"/>
    <w:rsid w:val="1C187CE4"/>
    <w:rsid w:val="1C1918CE"/>
    <w:rsid w:val="1C1F6AB3"/>
    <w:rsid w:val="1C297D63"/>
    <w:rsid w:val="1C2C1601"/>
    <w:rsid w:val="1C2C4884"/>
    <w:rsid w:val="1C3053AC"/>
    <w:rsid w:val="1C3431D8"/>
    <w:rsid w:val="1C362480"/>
    <w:rsid w:val="1C381D54"/>
    <w:rsid w:val="1C395ACC"/>
    <w:rsid w:val="1C3B7A96"/>
    <w:rsid w:val="1C3D380E"/>
    <w:rsid w:val="1C3D765C"/>
    <w:rsid w:val="1C4032FE"/>
    <w:rsid w:val="1C47121B"/>
    <w:rsid w:val="1C495A9D"/>
    <w:rsid w:val="1C4C57FF"/>
    <w:rsid w:val="1C4E0B38"/>
    <w:rsid w:val="1C4E5A1B"/>
    <w:rsid w:val="1C5341C9"/>
    <w:rsid w:val="1C5446B4"/>
    <w:rsid w:val="1C5B5A42"/>
    <w:rsid w:val="1C5C1B50"/>
    <w:rsid w:val="1C5D5C5E"/>
    <w:rsid w:val="1C5D7A0C"/>
    <w:rsid w:val="1C5E4627"/>
    <w:rsid w:val="1C5E7925"/>
    <w:rsid w:val="1C625023"/>
    <w:rsid w:val="1C6A2129"/>
    <w:rsid w:val="1C6A3ED7"/>
    <w:rsid w:val="1C6E1C1A"/>
    <w:rsid w:val="1C6E39C8"/>
    <w:rsid w:val="1C7020CB"/>
    <w:rsid w:val="1C704EFA"/>
    <w:rsid w:val="1C712CA5"/>
    <w:rsid w:val="1C735482"/>
    <w:rsid w:val="1C744EE3"/>
    <w:rsid w:val="1C746B04"/>
    <w:rsid w:val="1C780121"/>
    <w:rsid w:val="1C784846"/>
    <w:rsid w:val="1C7A05BE"/>
    <w:rsid w:val="1C7D3C0B"/>
    <w:rsid w:val="1C80194D"/>
    <w:rsid w:val="1C821221"/>
    <w:rsid w:val="1C8256C5"/>
    <w:rsid w:val="1C827473"/>
    <w:rsid w:val="1C844F99"/>
    <w:rsid w:val="1C8608D3"/>
    <w:rsid w:val="1C8615F4"/>
    <w:rsid w:val="1C887FC8"/>
    <w:rsid w:val="1C8D6788"/>
    <w:rsid w:val="1C8E5E18"/>
    <w:rsid w:val="1C901B90"/>
    <w:rsid w:val="1C9553F8"/>
    <w:rsid w:val="1C97240B"/>
    <w:rsid w:val="1CA13D9D"/>
    <w:rsid w:val="1CA218C3"/>
    <w:rsid w:val="1CA636C0"/>
    <w:rsid w:val="1CA76006"/>
    <w:rsid w:val="1CA94A00"/>
    <w:rsid w:val="1CAC44F0"/>
    <w:rsid w:val="1CB02232"/>
    <w:rsid w:val="1CB14A11"/>
    <w:rsid w:val="1CB735C0"/>
    <w:rsid w:val="1CBA6C0D"/>
    <w:rsid w:val="1CBD494F"/>
    <w:rsid w:val="1CBF06C7"/>
    <w:rsid w:val="1CC22144"/>
    <w:rsid w:val="1CC25AC1"/>
    <w:rsid w:val="1CC47DA2"/>
    <w:rsid w:val="1CC614DF"/>
    <w:rsid w:val="1CC63804"/>
    <w:rsid w:val="1CC655B2"/>
    <w:rsid w:val="1CCE090A"/>
    <w:rsid w:val="1CCE26B8"/>
    <w:rsid w:val="1CCE7662"/>
    <w:rsid w:val="1CD06827"/>
    <w:rsid w:val="1CD11779"/>
    <w:rsid w:val="1CD35F20"/>
    <w:rsid w:val="1CD777BF"/>
    <w:rsid w:val="1CD83537"/>
    <w:rsid w:val="1CE1063D"/>
    <w:rsid w:val="1CE27F12"/>
    <w:rsid w:val="1CE56751"/>
    <w:rsid w:val="1CF163A7"/>
    <w:rsid w:val="1CF245F9"/>
    <w:rsid w:val="1CF7783C"/>
    <w:rsid w:val="1CF85987"/>
    <w:rsid w:val="1CFC0FD3"/>
    <w:rsid w:val="1D0221D5"/>
    <w:rsid w:val="1D0A6937"/>
    <w:rsid w:val="1D0B1216"/>
    <w:rsid w:val="1D0B5412"/>
    <w:rsid w:val="1D0D1432"/>
    <w:rsid w:val="1D0D31E0"/>
    <w:rsid w:val="1D100F23"/>
    <w:rsid w:val="1D13631D"/>
    <w:rsid w:val="1D175E0D"/>
    <w:rsid w:val="1D181F30"/>
    <w:rsid w:val="1D1C3424"/>
    <w:rsid w:val="1D1E53EE"/>
    <w:rsid w:val="1D1E587E"/>
    <w:rsid w:val="1D266050"/>
    <w:rsid w:val="1D28776C"/>
    <w:rsid w:val="1D2B5F1E"/>
    <w:rsid w:val="1D2F75FB"/>
    <w:rsid w:val="1D343C6E"/>
    <w:rsid w:val="1D3502B9"/>
    <w:rsid w:val="1D374356"/>
    <w:rsid w:val="1D3764AF"/>
    <w:rsid w:val="1D3C5874"/>
    <w:rsid w:val="1D3F5364"/>
    <w:rsid w:val="1D4166B7"/>
    <w:rsid w:val="1D454590"/>
    <w:rsid w:val="1D4571D1"/>
    <w:rsid w:val="1D4604A0"/>
    <w:rsid w:val="1D484219"/>
    <w:rsid w:val="1D496BFF"/>
    <w:rsid w:val="1D4F1A4B"/>
    <w:rsid w:val="1D50131F"/>
    <w:rsid w:val="1D57445C"/>
    <w:rsid w:val="1D5C7CC4"/>
    <w:rsid w:val="1D5F5A06"/>
    <w:rsid w:val="1D5F6196"/>
    <w:rsid w:val="1D6132A5"/>
    <w:rsid w:val="1D631052"/>
    <w:rsid w:val="1D646B79"/>
    <w:rsid w:val="1D701DA4"/>
    <w:rsid w:val="1D707B38"/>
    <w:rsid w:val="1D721295"/>
    <w:rsid w:val="1D756FD8"/>
    <w:rsid w:val="1D757536"/>
    <w:rsid w:val="1D7E40DE"/>
    <w:rsid w:val="1D813BCE"/>
    <w:rsid w:val="1D85546D"/>
    <w:rsid w:val="1D85652A"/>
    <w:rsid w:val="1D8611E5"/>
    <w:rsid w:val="1D8666D1"/>
    <w:rsid w:val="1D8A2A83"/>
    <w:rsid w:val="1D8E56D5"/>
    <w:rsid w:val="1D903213"/>
    <w:rsid w:val="1D90796E"/>
    <w:rsid w:val="1D990760"/>
    <w:rsid w:val="1D992E1D"/>
    <w:rsid w:val="1D9E279F"/>
    <w:rsid w:val="1DA02130"/>
    <w:rsid w:val="1DA17DCD"/>
    <w:rsid w:val="1DA457A0"/>
    <w:rsid w:val="1DA90758"/>
    <w:rsid w:val="1DAD0CA0"/>
    <w:rsid w:val="1DB23D88"/>
    <w:rsid w:val="1DB47B00"/>
    <w:rsid w:val="1DB541DC"/>
    <w:rsid w:val="1DB814F0"/>
    <w:rsid w:val="1DB93368"/>
    <w:rsid w:val="1DBE44DB"/>
    <w:rsid w:val="1DC064A5"/>
    <w:rsid w:val="1DC37D43"/>
    <w:rsid w:val="1DC51D0D"/>
    <w:rsid w:val="1DC6338F"/>
    <w:rsid w:val="1DC835AB"/>
    <w:rsid w:val="1DCA2E80"/>
    <w:rsid w:val="1DCA7323"/>
    <w:rsid w:val="1DCF66E8"/>
    <w:rsid w:val="1DD2442A"/>
    <w:rsid w:val="1DD43CFE"/>
    <w:rsid w:val="1DD51824"/>
    <w:rsid w:val="1DD72298"/>
    <w:rsid w:val="1DD737EE"/>
    <w:rsid w:val="1DD7559C"/>
    <w:rsid w:val="1DD75E44"/>
    <w:rsid w:val="1DD849C1"/>
    <w:rsid w:val="1DD85D04"/>
    <w:rsid w:val="1DDE2731"/>
    <w:rsid w:val="1DDF4DA5"/>
    <w:rsid w:val="1DE005BB"/>
    <w:rsid w:val="1DE1641B"/>
    <w:rsid w:val="1DE32193"/>
    <w:rsid w:val="1DE76E33"/>
    <w:rsid w:val="1DEA6122"/>
    <w:rsid w:val="1DEB1048"/>
    <w:rsid w:val="1DEC729A"/>
    <w:rsid w:val="1DED3012"/>
    <w:rsid w:val="1DED6B6E"/>
    <w:rsid w:val="1DEE3DF0"/>
    <w:rsid w:val="1DF20628"/>
    <w:rsid w:val="1DF47922"/>
    <w:rsid w:val="1DF61EC7"/>
    <w:rsid w:val="1DF63C75"/>
    <w:rsid w:val="1DFC3255"/>
    <w:rsid w:val="1DFE001E"/>
    <w:rsid w:val="1DFE3477"/>
    <w:rsid w:val="1DFE521F"/>
    <w:rsid w:val="1E01086B"/>
    <w:rsid w:val="1E022BB7"/>
    <w:rsid w:val="1E05313C"/>
    <w:rsid w:val="1E0A7E55"/>
    <w:rsid w:val="1E0F0A85"/>
    <w:rsid w:val="1E0F2F88"/>
    <w:rsid w:val="1E1503D5"/>
    <w:rsid w:val="1E18340C"/>
    <w:rsid w:val="1E1B192D"/>
    <w:rsid w:val="1E1B36DB"/>
    <w:rsid w:val="1E1E31CB"/>
    <w:rsid w:val="1E214A6A"/>
    <w:rsid w:val="1E215998"/>
    <w:rsid w:val="1E222CBC"/>
    <w:rsid w:val="1E2307E2"/>
    <w:rsid w:val="1E256308"/>
    <w:rsid w:val="1E276524"/>
    <w:rsid w:val="1E326C77"/>
    <w:rsid w:val="1E3A3BD5"/>
    <w:rsid w:val="1E3D5D47"/>
    <w:rsid w:val="1E443648"/>
    <w:rsid w:val="1E4A0464"/>
    <w:rsid w:val="1E4A36CA"/>
    <w:rsid w:val="1E51534F"/>
    <w:rsid w:val="1E592455"/>
    <w:rsid w:val="1E5A7901"/>
    <w:rsid w:val="1E62755C"/>
    <w:rsid w:val="1E693DBB"/>
    <w:rsid w:val="1E6E627A"/>
    <w:rsid w:val="1E763007"/>
    <w:rsid w:val="1E780D78"/>
    <w:rsid w:val="1E7A43DA"/>
    <w:rsid w:val="1E7B6870"/>
    <w:rsid w:val="1E7D6144"/>
    <w:rsid w:val="1E7F5E3E"/>
    <w:rsid w:val="1E803E86"/>
    <w:rsid w:val="1E85003A"/>
    <w:rsid w:val="1E854FF8"/>
    <w:rsid w:val="1E875215"/>
    <w:rsid w:val="1E8A0861"/>
    <w:rsid w:val="1E8E20FF"/>
    <w:rsid w:val="1E963EA9"/>
    <w:rsid w:val="1E967206"/>
    <w:rsid w:val="1E9A6CF6"/>
    <w:rsid w:val="1E9B16D3"/>
    <w:rsid w:val="1E9E60BA"/>
    <w:rsid w:val="1E9E6F49"/>
    <w:rsid w:val="1EA36355"/>
    <w:rsid w:val="1EA47B74"/>
    <w:rsid w:val="1EA9518B"/>
    <w:rsid w:val="1EAE7EC3"/>
    <w:rsid w:val="1EB06519"/>
    <w:rsid w:val="1EB277FE"/>
    <w:rsid w:val="1EB45462"/>
    <w:rsid w:val="1EB63404"/>
    <w:rsid w:val="1EBA2EF4"/>
    <w:rsid w:val="1EC21DA9"/>
    <w:rsid w:val="1EC22CE6"/>
    <w:rsid w:val="1EC5276A"/>
    <w:rsid w:val="1EC91389"/>
    <w:rsid w:val="1ECE699F"/>
    <w:rsid w:val="1ED02718"/>
    <w:rsid w:val="1ED04E2F"/>
    <w:rsid w:val="1ED41ADC"/>
    <w:rsid w:val="1EDD3086"/>
    <w:rsid w:val="1EE461C3"/>
    <w:rsid w:val="1EE52A7C"/>
    <w:rsid w:val="1EE9589D"/>
    <w:rsid w:val="1EEB6A69"/>
    <w:rsid w:val="1EED151B"/>
    <w:rsid w:val="1EF26B32"/>
    <w:rsid w:val="1EF36406"/>
    <w:rsid w:val="1EFA027C"/>
    <w:rsid w:val="1EFA1543"/>
    <w:rsid w:val="1EFB52BB"/>
    <w:rsid w:val="1EFC175F"/>
    <w:rsid w:val="1EFF124F"/>
    <w:rsid w:val="1EFF4DAB"/>
    <w:rsid w:val="1F007446"/>
    <w:rsid w:val="1F074B01"/>
    <w:rsid w:val="1F0B19A2"/>
    <w:rsid w:val="1F0B3750"/>
    <w:rsid w:val="1F0C74C8"/>
    <w:rsid w:val="1F0D7EAC"/>
    <w:rsid w:val="1F0E3240"/>
    <w:rsid w:val="1F122D30"/>
    <w:rsid w:val="1F15637C"/>
    <w:rsid w:val="1F185E6D"/>
    <w:rsid w:val="1F1F544D"/>
    <w:rsid w:val="1F2729AA"/>
    <w:rsid w:val="1F29007A"/>
    <w:rsid w:val="1F291E28"/>
    <w:rsid w:val="1F2E3015"/>
    <w:rsid w:val="1F372797"/>
    <w:rsid w:val="1F38206B"/>
    <w:rsid w:val="1F3A2070"/>
    <w:rsid w:val="1F3A2287"/>
    <w:rsid w:val="1F3C5FFF"/>
    <w:rsid w:val="1F3F789D"/>
    <w:rsid w:val="1F4206BA"/>
    <w:rsid w:val="1F477846"/>
    <w:rsid w:val="1F4C3235"/>
    <w:rsid w:val="1F4D7B8E"/>
    <w:rsid w:val="1F4E188E"/>
    <w:rsid w:val="1F4E5D32"/>
    <w:rsid w:val="1F5141C6"/>
    <w:rsid w:val="1F552C1D"/>
    <w:rsid w:val="1F5B41C0"/>
    <w:rsid w:val="1F642E60"/>
    <w:rsid w:val="1F645556"/>
    <w:rsid w:val="1F647304"/>
    <w:rsid w:val="1F684FAA"/>
    <w:rsid w:val="1F6B0692"/>
    <w:rsid w:val="1F6B1689"/>
    <w:rsid w:val="1F6B2440"/>
    <w:rsid w:val="1F6E69E8"/>
    <w:rsid w:val="1F7363E0"/>
    <w:rsid w:val="1F784B5D"/>
    <w:rsid w:val="1F7861BF"/>
    <w:rsid w:val="1F8710F0"/>
    <w:rsid w:val="1F8A1EBA"/>
    <w:rsid w:val="1F947BE9"/>
    <w:rsid w:val="1F95398F"/>
    <w:rsid w:val="1F9D6372"/>
    <w:rsid w:val="1FA0658E"/>
    <w:rsid w:val="1FA2402F"/>
    <w:rsid w:val="1FA3607E"/>
    <w:rsid w:val="1FA47700"/>
    <w:rsid w:val="1FA92F69"/>
    <w:rsid w:val="1FAD2A59"/>
    <w:rsid w:val="1FB42039"/>
    <w:rsid w:val="1FB45B95"/>
    <w:rsid w:val="1FBA5176"/>
    <w:rsid w:val="1FBA6F24"/>
    <w:rsid w:val="1FBE6A14"/>
    <w:rsid w:val="1FC075B8"/>
    <w:rsid w:val="1FC102B2"/>
    <w:rsid w:val="1FC41B50"/>
    <w:rsid w:val="1FC446C3"/>
    <w:rsid w:val="1FC85AE5"/>
    <w:rsid w:val="1FCD30FB"/>
    <w:rsid w:val="1FCF0C21"/>
    <w:rsid w:val="1FD0285A"/>
    <w:rsid w:val="1FD04999"/>
    <w:rsid w:val="1FD44489"/>
    <w:rsid w:val="1FD61FB0"/>
    <w:rsid w:val="1FD75D28"/>
    <w:rsid w:val="1FD955FC"/>
    <w:rsid w:val="1FDA015E"/>
    <w:rsid w:val="1FDE70B6"/>
    <w:rsid w:val="1FDF5A2B"/>
    <w:rsid w:val="1FE10954"/>
    <w:rsid w:val="1FE25C23"/>
    <w:rsid w:val="1FE7539E"/>
    <w:rsid w:val="1FE805BF"/>
    <w:rsid w:val="1FF24910"/>
    <w:rsid w:val="1FF468DA"/>
    <w:rsid w:val="1FF71F26"/>
    <w:rsid w:val="1FF941E7"/>
    <w:rsid w:val="1FFC12EA"/>
    <w:rsid w:val="1FFF1F6B"/>
    <w:rsid w:val="200059F9"/>
    <w:rsid w:val="20052895"/>
    <w:rsid w:val="2005311A"/>
    <w:rsid w:val="20124FB2"/>
    <w:rsid w:val="20142AD8"/>
    <w:rsid w:val="20146634"/>
    <w:rsid w:val="201900EE"/>
    <w:rsid w:val="201C198C"/>
    <w:rsid w:val="201E5705"/>
    <w:rsid w:val="20216FA3"/>
    <w:rsid w:val="20230F6D"/>
    <w:rsid w:val="202D1DEC"/>
    <w:rsid w:val="202F346E"/>
    <w:rsid w:val="203211B0"/>
    <w:rsid w:val="20344F28"/>
    <w:rsid w:val="20370574"/>
    <w:rsid w:val="203E1903"/>
    <w:rsid w:val="20457135"/>
    <w:rsid w:val="20481C2A"/>
    <w:rsid w:val="204A2ABA"/>
    <w:rsid w:val="204A3E24"/>
    <w:rsid w:val="204A64FA"/>
    <w:rsid w:val="204C4020"/>
    <w:rsid w:val="204D3B51"/>
    <w:rsid w:val="204F1D62"/>
    <w:rsid w:val="20515ADA"/>
    <w:rsid w:val="2059673D"/>
    <w:rsid w:val="205C53A4"/>
    <w:rsid w:val="205C7FDB"/>
    <w:rsid w:val="205E3D53"/>
    <w:rsid w:val="206155F1"/>
    <w:rsid w:val="20623843"/>
    <w:rsid w:val="20631369"/>
    <w:rsid w:val="20642787"/>
    <w:rsid w:val="20672C08"/>
    <w:rsid w:val="206A26F8"/>
    <w:rsid w:val="206F41B2"/>
    <w:rsid w:val="20745325"/>
    <w:rsid w:val="20782F99"/>
    <w:rsid w:val="20790B8D"/>
    <w:rsid w:val="20796DDF"/>
    <w:rsid w:val="207B1DBD"/>
    <w:rsid w:val="207B2B57"/>
    <w:rsid w:val="207D46DD"/>
    <w:rsid w:val="207D4F96"/>
    <w:rsid w:val="2080016D"/>
    <w:rsid w:val="208211C5"/>
    <w:rsid w:val="20841603"/>
    <w:rsid w:val="208512E0"/>
    <w:rsid w:val="20860302"/>
    <w:rsid w:val="208D2370"/>
    <w:rsid w:val="208D2BA8"/>
    <w:rsid w:val="208E4638"/>
    <w:rsid w:val="20913FE3"/>
    <w:rsid w:val="2094622D"/>
    <w:rsid w:val="20963CB8"/>
    <w:rsid w:val="20967991"/>
    <w:rsid w:val="209727B1"/>
    <w:rsid w:val="209A56C0"/>
    <w:rsid w:val="20A16773"/>
    <w:rsid w:val="20A7400A"/>
    <w:rsid w:val="20A92DD4"/>
    <w:rsid w:val="20AD0837"/>
    <w:rsid w:val="20B07FB6"/>
    <w:rsid w:val="20B10327"/>
    <w:rsid w:val="20B15C43"/>
    <w:rsid w:val="20B240CD"/>
    <w:rsid w:val="20B61A5F"/>
    <w:rsid w:val="20C0056A"/>
    <w:rsid w:val="20C04A0E"/>
    <w:rsid w:val="20C22534"/>
    <w:rsid w:val="20C33369"/>
    <w:rsid w:val="20C41A43"/>
    <w:rsid w:val="20C95670"/>
    <w:rsid w:val="20CA1394"/>
    <w:rsid w:val="20CA763A"/>
    <w:rsid w:val="20D52267"/>
    <w:rsid w:val="20D56249"/>
    <w:rsid w:val="20DA7812"/>
    <w:rsid w:val="20DB53A4"/>
    <w:rsid w:val="20DD111C"/>
    <w:rsid w:val="20DD55C0"/>
    <w:rsid w:val="20E00C0C"/>
    <w:rsid w:val="20E029BA"/>
    <w:rsid w:val="20EA55E7"/>
    <w:rsid w:val="20EE50D7"/>
    <w:rsid w:val="20EF0E4F"/>
    <w:rsid w:val="20EF2BFD"/>
    <w:rsid w:val="20F3403C"/>
    <w:rsid w:val="20F36B91"/>
    <w:rsid w:val="20F44810"/>
    <w:rsid w:val="20FA198E"/>
    <w:rsid w:val="20FD17BE"/>
    <w:rsid w:val="20FD531A"/>
    <w:rsid w:val="21010555"/>
    <w:rsid w:val="21022930"/>
    <w:rsid w:val="210A7A37"/>
    <w:rsid w:val="210E5779"/>
    <w:rsid w:val="210F504D"/>
    <w:rsid w:val="211014F1"/>
    <w:rsid w:val="21105108"/>
    <w:rsid w:val="21132D8F"/>
    <w:rsid w:val="211508B6"/>
    <w:rsid w:val="21197C6C"/>
    <w:rsid w:val="211B1C44"/>
    <w:rsid w:val="211F34E2"/>
    <w:rsid w:val="212154AC"/>
    <w:rsid w:val="21224D81"/>
    <w:rsid w:val="21246D4B"/>
    <w:rsid w:val="212C3E51"/>
    <w:rsid w:val="21350F58"/>
    <w:rsid w:val="213905FB"/>
    <w:rsid w:val="213A544A"/>
    <w:rsid w:val="213B74B1"/>
    <w:rsid w:val="213C22E6"/>
    <w:rsid w:val="2144119B"/>
    <w:rsid w:val="21455F13"/>
    <w:rsid w:val="21464F13"/>
    <w:rsid w:val="21472A39"/>
    <w:rsid w:val="214E5B76"/>
    <w:rsid w:val="21507B40"/>
    <w:rsid w:val="21535882"/>
    <w:rsid w:val="21537DD8"/>
    <w:rsid w:val="215869F4"/>
    <w:rsid w:val="215A2310"/>
    <w:rsid w:val="215C2F2C"/>
    <w:rsid w:val="215C64E4"/>
    <w:rsid w:val="215D225D"/>
    <w:rsid w:val="215D400B"/>
    <w:rsid w:val="215F5FD5"/>
    <w:rsid w:val="21611D4D"/>
    <w:rsid w:val="216474C2"/>
    <w:rsid w:val="216830DB"/>
    <w:rsid w:val="21696E53"/>
    <w:rsid w:val="216B6728"/>
    <w:rsid w:val="216C4D8D"/>
    <w:rsid w:val="21725D08"/>
    <w:rsid w:val="2174620A"/>
    <w:rsid w:val="2186530F"/>
    <w:rsid w:val="21867A05"/>
    <w:rsid w:val="218B5160"/>
    <w:rsid w:val="218E0668"/>
    <w:rsid w:val="218E2416"/>
    <w:rsid w:val="219263AA"/>
    <w:rsid w:val="219536BB"/>
    <w:rsid w:val="219571ED"/>
    <w:rsid w:val="21957C48"/>
    <w:rsid w:val="219A3A21"/>
    <w:rsid w:val="219C0FD7"/>
    <w:rsid w:val="21A105E5"/>
    <w:rsid w:val="21A34113"/>
    <w:rsid w:val="21A460DD"/>
    <w:rsid w:val="21AE2AB8"/>
    <w:rsid w:val="21B10818"/>
    <w:rsid w:val="21B14C75"/>
    <w:rsid w:val="21B225A8"/>
    <w:rsid w:val="21B77BBF"/>
    <w:rsid w:val="21B856E5"/>
    <w:rsid w:val="21C34E99"/>
    <w:rsid w:val="21C661A1"/>
    <w:rsid w:val="21CE7AA5"/>
    <w:rsid w:val="21CF1302"/>
    <w:rsid w:val="21CF3DA1"/>
    <w:rsid w:val="21D06ED2"/>
    <w:rsid w:val="21D175BF"/>
    <w:rsid w:val="21D3043D"/>
    <w:rsid w:val="21DC74DE"/>
    <w:rsid w:val="21DD6EFA"/>
    <w:rsid w:val="21DE318A"/>
    <w:rsid w:val="21DE339D"/>
    <w:rsid w:val="21E03C1E"/>
    <w:rsid w:val="21E13187"/>
    <w:rsid w:val="21E15242"/>
    <w:rsid w:val="21E800D1"/>
    <w:rsid w:val="21EB1616"/>
    <w:rsid w:val="21EB7868"/>
    <w:rsid w:val="21ED0E6A"/>
    <w:rsid w:val="21EE1107"/>
    <w:rsid w:val="21EF5B80"/>
    <w:rsid w:val="21F037F0"/>
    <w:rsid w:val="21F4496F"/>
    <w:rsid w:val="21F7445F"/>
    <w:rsid w:val="21FA58CD"/>
    <w:rsid w:val="21FA6D5D"/>
    <w:rsid w:val="2201708C"/>
    <w:rsid w:val="220646A2"/>
    <w:rsid w:val="22124DF5"/>
    <w:rsid w:val="221376EB"/>
    <w:rsid w:val="22192627"/>
    <w:rsid w:val="221B56B0"/>
    <w:rsid w:val="221D1128"/>
    <w:rsid w:val="222608A0"/>
    <w:rsid w:val="22266AF2"/>
    <w:rsid w:val="22280ABD"/>
    <w:rsid w:val="222A213F"/>
    <w:rsid w:val="222B37C4"/>
    <w:rsid w:val="222C235B"/>
    <w:rsid w:val="222D26E1"/>
    <w:rsid w:val="222D60D3"/>
    <w:rsid w:val="223631D9"/>
    <w:rsid w:val="22374636"/>
    <w:rsid w:val="22394A78"/>
    <w:rsid w:val="22396826"/>
    <w:rsid w:val="223F04E2"/>
    <w:rsid w:val="22405E06"/>
    <w:rsid w:val="22407BB4"/>
    <w:rsid w:val="224A458F"/>
    <w:rsid w:val="224D0523"/>
    <w:rsid w:val="224E3F10"/>
    <w:rsid w:val="224F1189"/>
    <w:rsid w:val="224F1BA5"/>
    <w:rsid w:val="22511DC1"/>
    <w:rsid w:val="22576990"/>
    <w:rsid w:val="22590C76"/>
    <w:rsid w:val="225A0088"/>
    <w:rsid w:val="225A426B"/>
    <w:rsid w:val="225B2C40"/>
    <w:rsid w:val="225B7477"/>
    <w:rsid w:val="225D0766"/>
    <w:rsid w:val="225E628C"/>
    <w:rsid w:val="225F35EB"/>
    <w:rsid w:val="22632A99"/>
    <w:rsid w:val="2265761B"/>
    <w:rsid w:val="22680EB9"/>
    <w:rsid w:val="226E2973"/>
    <w:rsid w:val="22753050"/>
    <w:rsid w:val="227B6E3E"/>
    <w:rsid w:val="22806203"/>
    <w:rsid w:val="228C5D81"/>
    <w:rsid w:val="22925F36"/>
    <w:rsid w:val="22943A5C"/>
    <w:rsid w:val="22974B03"/>
    <w:rsid w:val="22993768"/>
    <w:rsid w:val="229C4EAB"/>
    <w:rsid w:val="22AC2B5D"/>
    <w:rsid w:val="22AE59A2"/>
    <w:rsid w:val="22AF0896"/>
    <w:rsid w:val="22B674CB"/>
    <w:rsid w:val="22B70195"/>
    <w:rsid w:val="22BB723B"/>
    <w:rsid w:val="22BF62A8"/>
    <w:rsid w:val="22C02AA3"/>
    <w:rsid w:val="22C2681B"/>
    <w:rsid w:val="22C2713B"/>
    <w:rsid w:val="22C5455D"/>
    <w:rsid w:val="22C55A01"/>
    <w:rsid w:val="22C73E32"/>
    <w:rsid w:val="22C95DFC"/>
    <w:rsid w:val="22CB1664"/>
    <w:rsid w:val="22CB70E1"/>
    <w:rsid w:val="22CC58EC"/>
    <w:rsid w:val="22D50B4C"/>
    <w:rsid w:val="22D87DED"/>
    <w:rsid w:val="22DB168B"/>
    <w:rsid w:val="22DF12E8"/>
    <w:rsid w:val="22E20C6B"/>
    <w:rsid w:val="22E26EBD"/>
    <w:rsid w:val="22E370DD"/>
    <w:rsid w:val="22E42C35"/>
    <w:rsid w:val="22E5075C"/>
    <w:rsid w:val="22E744D4"/>
    <w:rsid w:val="22E9024C"/>
    <w:rsid w:val="22EC0514"/>
    <w:rsid w:val="22EC1AEA"/>
    <w:rsid w:val="22EF1F13"/>
    <w:rsid w:val="22EF3388"/>
    <w:rsid w:val="22EF5136"/>
    <w:rsid w:val="22F10325"/>
    <w:rsid w:val="22F32E79"/>
    <w:rsid w:val="22F36224"/>
    <w:rsid w:val="22F626D9"/>
    <w:rsid w:val="22F95FB5"/>
    <w:rsid w:val="22F97D63"/>
    <w:rsid w:val="22FA5320"/>
    <w:rsid w:val="22FB7F7F"/>
    <w:rsid w:val="23005752"/>
    <w:rsid w:val="230307BE"/>
    <w:rsid w:val="23052BAC"/>
    <w:rsid w:val="230706D2"/>
    <w:rsid w:val="23072F6E"/>
    <w:rsid w:val="230B3A9D"/>
    <w:rsid w:val="231057D9"/>
    <w:rsid w:val="23124597"/>
    <w:rsid w:val="23150953"/>
    <w:rsid w:val="23164DB9"/>
    <w:rsid w:val="23181CF2"/>
    <w:rsid w:val="231828DF"/>
    <w:rsid w:val="23187C1A"/>
    <w:rsid w:val="231A09C1"/>
    <w:rsid w:val="231B23CF"/>
    <w:rsid w:val="231D7EF5"/>
    <w:rsid w:val="23250B58"/>
    <w:rsid w:val="23256DAA"/>
    <w:rsid w:val="23264FFC"/>
    <w:rsid w:val="23270D74"/>
    <w:rsid w:val="232A43C0"/>
    <w:rsid w:val="232C1EE7"/>
    <w:rsid w:val="232E2103"/>
    <w:rsid w:val="23343401"/>
    <w:rsid w:val="23362D65"/>
    <w:rsid w:val="2342795C"/>
    <w:rsid w:val="23427BCD"/>
    <w:rsid w:val="2346744C"/>
    <w:rsid w:val="234A05BF"/>
    <w:rsid w:val="234B6811"/>
    <w:rsid w:val="235002CB"/>
    <w:rsid w:val="23502079"/>
    <w:rsid w:val="23517B9F"/>
    <w:rsid w:val="2355768F"/>
    <w:rsid w:val="235A0D1F"/>
    <w:rsid w:val="23607DE2"/>
    <w:rsid w:val="23614286"/>
    <w:rsid w:val="23621DAC"/>
    <w:rsid w:val="23623B5A"/>
    <w:rsid w:val="23625212"/>
    <w:rsid w:val="23627FFE"/>
    <w:rsid w:val="2369138D"/>
    <w:rsid w:val="236E0751"/>
    <w:rsid w:val="236E6522"/>
    <w:rsid w:val="23720241"/>
    <w:rsid w:val="23735D67"/>
    <w:rsid w:val="23765646"/>
    <w:rsid w:val="2378512C"/>
    <w:rsid w:val="237A70F6"/>
    <w:rsid w:val="237C2E6E"/>
    <w:rsid w:val="237F470C"/>
    <w:rsid w:val="238221F1"/>
    <w:rsid w:val="238248E7"/>
    <w:rsid w:val="2383034F"/>
    <w:rsid w:val="238D507B"/>
    <w:rsid w:val="238E494F"/>
    <w:rsid w:val="239051F6"/>
    <w:rsid w:val="23922691"/>
    <w:rsid w:val="2392443F"/>
    <w:rsid w:val="239301B8"/>
    <w:rsid w:val="23975438"/>
    <w:rsid w:val="23983A20"/>
    <w:rsid w:val="239A32F4"/>
    <w:rsid w:val="239D2DE4"/>
    <w:rsid w:val="23A67EEB"/>
    <w:rsid w:val="23A91789"/>
    <w:rsid w:val="23A979DB"/>
    <w:rsid w:val="23AD4D2F"/>
    <w:rsid w:val="23B00D6A"/>
    <w:rsid w:val="23B4085A"/>
    <w:rsid w:val="23B51EDC"/>
    <w:rsid w:val="23BA5744"/>
    <w:rsid w:val="23BE146B"/>
    <w:rsid w:val="23BE2382"/>
    <w:rsid w:val="23C05D79"/>
    <w:rsid w:val="23C10881"/>
    <w:rsid w:val="23C14D25"/>
    <w:rsid w:val="23C16AD3"/>
    <w:rsid w:val="23C71C0F"/>
    <w:rsid w:val="23C94B75"/>
    <w:rsid w:val="23C95987"/>
    <w:rsid w:val="23CD191B"/>
    <w:rsid w:val="23CD5478"/>
    <w:rsid w:val="23CE0B11"/>
    <w:rsid w:val="23CE11F0"/>
    <w:rsid w:val="23CE7442"/>
    <w:rsid w:val="23D033B6"/>
    <w:rsid w:val="23DA4A93"/>
    <w:rsid w:val="23DC3528"/>
    <w:rsid w:val="23DC390D"/>
    <w:rsid w:val="23DD3EED"/>
    <w:rsid w:val="23DE15D6"/>
    <w:rsid w:val="23E2215F"/>
    <w:rsid w:val="23E32EED"/>
    <w:rsid w:val="23E70CF0"/>
    <w:rsid w:val="23E9602A"/>
    <w:rsid w:val="23EB3172"/>
    <w:rsid w:val="23ED78C8"/>
    <w:rsid w:val="23EF6DDD"/>
    <w:rsid w:val="23F24EDE"/>
    <w:rsid w:val="23F724F4"/>
    <w:rsid w:val="23FA1FE5"/>
    <w:rsid w:val="23FC4938"/>
    <w:rsid w:val="24030E99"/>
    <w:rsid w:val="2405635C"/>
    <w:rsid w:val="24062738"/>
    <w:rsid w:val="240864B0"/>
    <w:rsid w:val="240D3AC6"/>
    <w:rsid w:val="24101808"/>
    <w:rsid w:val="24125580"/>
    <w:rsid w:val="241412F8"/>
    <w:rsid w:val="24174945"/>
    <w:rsid w:val="242332EA"/>
    <w:rsid w:val="24253506"/>
    <w:rsid w:val="242846A7"/>
    <w:rsid w:val="242D23BA"/>
    <w:rsid w:val="24373239"/>
    <w:rsid w:val="24383F19"/>
    <w:rsid w:val="24413208"/>
    <w:rsid w:val="24446896"/>
    <w:rsid w:val="24480FA2"/>
    <w:rsid w:val="244A2F6C"/>
    <w:rsid w:val="244E3A9F"/>
    <w:rsid w:val="244F2331"/>
    <w:rsid w:val="244F40DF"/>
    <w:rsid w:val="24535D9D"/>
    <w:rsid w:val="24547947"/>
    <w:rsid w:val="245C4A4D"/>
    <w:rsid w:val="245E2574"/>
    <w:rsid w:val="24661642"/>
    <w:rsid w:val="246B4E01"/>
    <w:rsid w:val="246C3C2F"/>
    <w:rsid w:val="246F4781"/>
    <w:rsid w:val="247052DC"/>
    <w:rsid w:val="247274B4"/>
    <w:rsid w:val="24735AD4"/>
    <w:rsid w:val="247509BC"/>
    <w:rsid w:val="247578BD"/>
    <w:rsid w:val="247973AD"/>
    <w:rsid w:val="24863878"/>
    <w:rsid w:val="248F6BD1"/>
    <w:rsid w:val="24A0493A"/>
    <w:rsid w:val="24A23DB7"/>
    <w:rsid w:val="24AA57B9"/>
    <w:rsid w:val="24AB32DF"/>
    <w:rsid w:val="24B31DC2"/>
    <w:rsid w:val="24B634E8"/>
    <w:rsid w:val="24BB1774"/>
    <w:rsid w:val="24BB2C9E"/>
    <w:rsid w:val="24BB4180"/>
    <w:rsid w:val="24BC729A"/>
    <w:rsid w:val="24C148B0"/>
    <w:rsid w:val="24C20D54"/>
    <w:rsid w:val="24C21763"/>
    <w:rsid w:val="24CA19B7"/>
    <w:rsid w:val="24CD76F9"/>
    <w:rsid w:val="24CE594B"/>
    <w:rsid w:val="24D40A88"/>
    <w:rsid w:val="24D75903"/>
    <w:rsid w:val="24DF6C29"/>
    <w:rsid w:val="24E579C1"/>
    <w:rsid w:val="24E61397"/>
    <w:rsid w:val="24EA11A8"/>
    <w:rsid w:val="24ED56A6"/>
    <w:rsid w:val="24EE1B49"/>
    <w:rsid w:val="24F25D15"/>
    <w:rsid w:val="24F469CF"/>
    <w:rsid w:val="24F46A34"/>
    <w:rsid w:val="24F66C50"/>
    <w:rsid w:val="24F84776"/>
    <w:rsid w:val="24FB4266"/>
    <w:rsid w:val="2503311B"/>
    <w:rsid w:val="25045019"/>
    <w:rsid w:val="25050C41"/>
    <w:rsid w:val="250C1FD0"/>
    <w:rsid w:val="25115838"/>
    <w:rsid w:val="25132A7F"/>
    <w:rsid w:val="25186BC6"/>
    <w:rsid w:val="25203CCD"/>
    <w:rsid w:val="252B1ECD"/>
    <w:rsid w:val="252D53FE"/>
    <w:rsid w:val="25382DC5"/>
    <w:rsid w:val="25387269"/>
    <w:rsid w:val="253A4D8F"/>
    <w:rsid w:val="253B28B5"/>
    <w:rsid w:val="253F0438"/>
    <w:rsid w:val="2540611D"/>
    <w:rsid w:val="25423C43"/>
    <w:rsid w:val="254A2AF8"/>
    <w:rsid w:val="254C6870"/>
    <w:rsid w:val="254D39A1"/>
    <w:rsid w:val="254E083A"/>
    <w:rsid w:val="254F0607"/>
    <w:rsid w:val="2551032A"/>
    <w:rsid w:val="255319AC"/>
    <w:rsid w:val="25552D38"/>
    <w:rsid w:val="2557798A"/>
    <w:rsid w:val="255D0A7D"/>
    <w:rsid w:val="2564005E"/>
    <w:rsid w:val="256516E0"/>
    <w:rsid w:val="256736AA"/>
    <w:rsid w:val="25777D91"/>
    <w:rsid w:val="25783B09"/>
    <w:rsid w:val="25787583"/>
    <w:rsid w:val="257A6826"/>
    <w:rsid w:val="257E0B6C"/>
    <w:rsid w:val="258129BE"/>
    <w:rsid w:val="25820CEA"/>
    <w:rsid w:val="25822292"/>
    <w:rsid w:val="25826736"/>
    <w:rsid w:val="25854EB2"/>
    <w:rsid w:val="258C1362"/>
    <w:rsid w:val="258C4EBE"/>
    <w:rsid w:val="258D2BFC"/>
    <w:rsid w:val="258E0311"/>
    <w:rsid w:val="25916979"/>
    <w:rsid w:val="2593624D"/>
    <w:rsid w:val="259721E1"/>
    <w:rsid w:val="259874E2"/>
    <w:rsid w:val="259B0619"/>
    <w:rsid w:val="259C77F7"/>
    <w:rsid w:val="259D531E"/>
    <w:rsid w:val="259F4BF2"/>
    <w:rsid w:val="25A06641"/>
    <w:rsid w:val="25A16BBC"/>
    <w:rsid w:val="25A20B86"/>
    <w:rsid w:val="25A246E2"/>
    <w:rsid w:val="25A4045A"/>
    <w:rsid w:val="25AE0DB5"/>
    <w:rsid w:val="25B2102B"/>
    <w:rsid w:val="25B432C7"/>
    <w:rsid w:val="25B6018D"/>
    <w:rsid w:val="25B95E84"/>
    <w:rsid w:val="25BD776E"/>
    <w:rsid w:val="25C428AA"/>
    <w:rsid w:val="25CE197B"/>
    <w:rsid w:val="25D02FFD"/>
    <w:rsid w:val="25D074A1"/>
    <w:rsid w:val="25D16D75"/>
    <w:rsid w:val="25D725DE"/>
    <w:rsid w:val="25D961D0"/>
    <w:rsid w:val="25DE1BBE"/>
    <w:rsid w:val="25DF1492"/>
    <w:rsid w:val="25DF76E4"/>
    <w:rsid w:val="25E60A73"/>
    <w:rsid w:val="25EA2A76"/>
    <w:rsid w:val="25EB42DB"/>
    <w:rsid w:val="25EC2454"/>
    <w:rsid w:val="25EC2D81"/>
    <w:rsid w:val="25F106D6"/>
    <w:rsid w:val="25F3318F"/>
    <w:rsid w:val="25F52A64"/>
    <w:rsid w:val="25F74973"/>
    <w:rsid w:val="25FC0296"/>
    <w:rsid w:val="25FC13BE"/>
    <w:rsid w:val="25FD5DBC"/>
    <w:rsid w:val="26022290"/>
    <w:rsid w:val="260458EE"/>
    <w:rsid w:val="260809E9"/>
    <w:rsid w:val="26086C3B"/>
    <w:rsid w:val="260D24A3"/>
    <w:rsid w:val="260E3B25"/>
    <w:rsid w:val="26110E6F"/>
    <w:rsid w:val="26121868"/>
    <w:rsid w:val="26153106"/>
    <w:rsid w:val="26170C2C"/>
    <w:rsid w:val="261730FD"/>
    <w:rsid w:val="26192BF6"/>
    <w:rsid w:val="262072FB"/>
    <w:rsid w:val="26215F4F"/>
    <w:rsid w:val="2624159B"/>
    <w:rsid w:val="262477ED"/>
    <w:rsid w:val="262B2929"/>
    <w:rsid w:val="262C1DCB"/>
    <w:rsid w:val="262D48F3"/>
    <w:rsid w:val="262D66A1"/>
    <w:rsid w:val="262E5F76"/>
    <w:rsid w:val="26323CB8"/>
    <w:rsid w:val="26345C82"/>
    <w:rsid w:val="26377839"/>
    <w:rsid w:val="2641214D"/>
    <w:rsid w:val="26413EFB"/>
    <w:rsid w:val="2644502B"/>
    <w:rsid w:val="26446FFE"/>
    <w:rsid w:val="264528BD"/>
    <w:rsid w:val="26467763"/>
    <w:rsid w:val="26490BC0"/>
    <w:rsid w:val="264F486A"/>
    <w:rsid w:val="26515721"/>
    <w:rsid w:val="26526108"/>
    <w:rsid w:val="26591245"/>
    <w:rsid w:val="265C0D35"/>
    <w:rsid w:val="265D41A0"/>
    <w:rsid w:val="26606A77"/>
    <w:rsid w:val="26645926"/>
    <w:rsid w:val="26681488"/>
    <w:rsid w:val="266B5D96"/>
    <w:rsid w:val="266F0A68"/>
    <w:rsid w:val="266F6CBA"/>
    <w:rsid w:val="26760048"/>
    <w:rsid w:val="2678331D"/>
    <w:rsid w:val="2681079B"/>
    <w:rsid w:val="268465AB"/>
    <w:rsid w:val="268828FF"/>
    <w:rsid w:val="268B4F3A"/>
    <w:rsid w:val="268E3B27"/>
    <w:rsid w:val="268F6768"/>
    <w:rsid w:val="26923BC9"/>
    <w:rsid w:val="26936D10"/>
    <w:rsid w:val="26962499"/>
    <w:rsid w:val="2696358E"/>
    <w:rsid w:val="269811C6"/>
    <w:rsid w:val="269823AA"/>
    <w:rsid w:val="269A3E6D"/>
    <w:rsid w:val="269C3827"/>
    <w:rsid w:val="269E30FB"/>
    <w:rsid w:val="26A36964"/>
    <w:rsid w:val="26AA5F44"/>
    <w:rsid w:val="26AB5818"/>
    <w:rsid w:val="26AD1F5C"/>
    <w:rsid w:val="26AF5308"/>
    <w:rsid w:val="26B20955"/>
    <w:rsid w:val="26B7240F"/>
    <w:rsid w:val="26B97F35"/>
    <w:rsid w:val="26BE72FA"/>
    <w:rsid w:val="26C07516"/>
    <w:rsid w:val="26C37006"/>
    <w:rsid w:val="26C80178"/>
    <w:rsid w:val="26CB3A94"/>
    <w:rsid w:val="26D0702D"/>
    <w:rsid w:val="26D66D39"/>
    <w:rsid w:val="26D92385"/>
    <w:rsid w:val="26D94133"/>
    <w:rsid w:val="26DC6C91"/>
    <w:rsid w:val="26DE174A"/>
    <w:rsid w:val="26E10197"/>
    <w:rsid w:val="26E14D5A"/>
    <w:rsid w:val="26E33204"/>
    <w:rsid w:val="26E36D60"/>
    <w:rsid w:val="26E47D34"/>
    <w:rsid w:val="26E52AD8"/>
    <w:rsid w:val="26E66850"/>
    <w:rsid w:val="26E74AA2"/>
    <w:rsid w:val="26E80EE7"/>
    <w:rsid w:val="26EC030B"/>
    <w:rsid w:val="26ED223B"/>
    <w:rsid w:val="26EF7DFB"/>
    <w:rsid w:val="26F15921"/>
    <w:rsid w:val="26F40F6D"/>
    <w:rsid w:val="26F60CAF"/>
    <w:rsid w:val="26F61189"/>
    <w:rsid w:val="26F71615"/>
    <w:rsid w:val="2700492A"/>
    <w:rsid w:val="2702368A"/>
    <w:rsid w:val="270D69D9"/>
    <w:rsid w:val="27160EE4"/>
    <w:rsid w:val="271967C0"/>
    <w:rsid w:val="271B0BF0"/>
    <w:rsid w:val="271F32CE"/>
    <w:rsid w:val="27233601"/>
    <w:rsid w:val="272445CF"/>
    <w:rsid w:val="27247AA4"/>
    <w:rsid w:val="272C0707"/>
    <w:rsid w:val="272E5D11"/>
    <w:rsid w:val="273121C1"/>
    <w:rsid w:val="273306F3"/>
    <w:rsid w:val="27377A67"/>
    <w:rsid w:val="27383550"/>
    <w:rsid w:val="27391076"/>
    <w:rsid w:val="273B094A"/>
    <w:rsid w:val="27433CA3"/>
    <w:rsid w:val="274C0DA9"/>
    <w:rsid w:val="274C2B57"/>
    <w:rsid w:val="274E2D73"/>
    <w:rsid w:val="274E4B21"/>
    <w:rsid w:val="274F616C"/>
    <w:rsid w:val="2750262D"/>
    <w:rsid w:val="27524CC1"/>
    <w:rsid w:val="2753038A"/>
    <w:rsid w:val="27585A15"/>
    <w:rsid w:val="2758774E"/>
    <w:rsid w:val="27592132"/>
    <w:rsid w:val="275B2D9A"/>
    <w:rsid w:val="2762237B"/>
    <w:rsid w:val="27637EA1"/>
    <w:rsid w:val="276500BD"/>
    <w:rsid w:val="276A7481"/>
    <w:rsid w:val="276E0D20"/>
    <w:rsid w:val="277462F2"/>
    <w:rsid w:val="27786E27"/>
    <w:rsid w:val="27787DF0"/>
    <w:rsid w:val="277976C4"/>
    <w:rsid w:val="277A3B68"/>
    <w:rsid w:val="277B0D7F"/>
    <w:rsid w:val="277B343D"/>
    <w:rsid w:val="277B51EB"/>
    <w:rsid w:val="277D0F63"/>
    <w:rsid w:val="277F117F"/>
    <w:rsid w:val="27806CA5"/>
    <w:rsid w:val="27826579"/>
    <w:rsid w:val="27871DE1"/>
    <w:rsid w:val="27873B8F"/>
    <w:rsid w:val="27895B59"/>
    <w:rsid w:val="27897907"/>
    <w:rsid w:val="278E278E"/>
    <w:rsid w:val="27905EE6"/>
    <w:rsid w:val="279369D8"/>
    <w:rsid w:val="27985E53"/>
    <w:rsid w:val="279B6677"/>
    <w:rsid w:val="279D1605"/>
    <w:rsid w:val="279D7857"/>
    <w:rsid w:val="279F193A"/>
    <w:rsid w:val="279F537D"/>
    <w:rsid w:val="27A60C72"/>
    <w:rsid w:val="27A94505"/>
    <w:rsid w:val="27AD6260"/>
    <w:rsid w:val="27AD638E"/>
    <w:rsid w:val="27B01338"/>
    <w:rsid w:val="27B23302"/>
    <w:rsid w:val="27B30E28"/>
    <w:rsid w:val="27B32BD6"/>
    <w:rsid w:val="27B40E77"/>
    <w:rsid w:val="27BA5D13"/>
    <w:rsid w:val="27BF3329"/>
    <w:rsid w:val="27C1173F"/>
    <w:rsid w:val="27C2106B"/>
    <w:rsid w:val="27C22E19"/>
    <w:rsid w:val="27C76682"/>
    <w:rsid w:val="27C85CF5"/>
    <w:rsid w:val="27CE17BE"/>
    <w:rsid w:val="27D15DD1"/>
    <w:rsid w:val="27D50D9F"/>
    <w:rsid w:val="27DA0163"/>
    <w:rsid w:val="27DA63B5"/>
    <w:rsid w:val="27E40FE2"/>
    <w:rsid w:val="27E72880"/>
    <w:rsid w:val="27E86D24"/>
    <w:rsid w:val="27EE09E2"/>
    <w:rsid w:val="27F03E2A"/>
    <w:rsid w:val="27F473D8"/>
    <w:rsid w:val="27F82CDF"/>
    <w:rsid w:val="27FA6426"/>
    <w:rsid w:val="27FF7BCA"/>
    <w:rsid w:val="28011B94"/>
    <w:rsid w:val="28017DE6"/>
    <w:rsid w:val="280478D6"/>
    <w:rsid w:val="280653FC"/>
    <w:rsid w:val="28096C9A"/>
    <w:rsid w:val="280B656E"/>
    <w:rsid w:val="280B7BC3"/>
    <w:rsid w:val="280E42B1"/>
    <w:rsid w:val="28123DA1"/>
    <w:rsid w:val="28164F13"/>
    <w:rsid w:val="28173165"/>
    <w:rsid w:val="28177609"/>
    <w:rsid w:val="281A2C55"/>
    <w:rsid w:val="281F201A"/>
    <w:rsid w:val="28212236"/>
    <w:rsid w:val="28213FE4"/>
    <w:rsid w:val="28277120"/>
    <w:rsid w:val="282E55B7"/>
    <w:rsid w:val="28304227"/>
    <w:rsid w:val="28304CAC"/>
    <w:rsid w:val="28327F9F"/>
    <w:rsid w:val="283334DF"/>
    <w:rsid w:val="2833567F"/>
    <w:rsid w:val="28335AC5"/>
    <w:rsid w:val="28337E41"/>
    <w:rsid w:val="283830DC"/>
    <w:rsid w:val="28396011"/>
    <w:rsid w:val="283D06F2"/>
    <w:rsid w:val="283F26BC"/>
    <w:rsid w:val="284C02A7"/>
    <w:rsid w:val="284D6B87"/>
    <w:rsid w:val="284E28FF"/>
    <w:rsid w:val="28501239"/>
    <w:rsid w:val="28551EE0"/>
    <w:rsid w:val="285C14C0"/>
    <w:rsid w:val="285C501C"/>
    <w:rsid w:val="285D2B42"/>
    <w:rsid w:val="285F2D5E"/>
    <w:rsid w:val="285F7943"/>
    <w:rsid w:val="28602527"/>
    <w:rsid w:val="28616AD6"/>
    <w:rsid w:val="28620159"/>
    <w:rsid w:val="28650375"/>
    <w:rsid w:val="28652321"/>
    <w:rsid w:val="2869172C"/>
    <w:rsid w:val="28695417"/>
    <w:rsid w:val="286B34B1"/>
    <w:rsid w:val="286C33DB"/>
    <w:rsid w:val="28702875"/>
    <w:rsid w:val="28706D19"/>
    <w:rsid w:val="28724840"/>
    <w:rsid w:val="28731691"/>
    <w:rsid w:val="287560DE"/>
    <w:rsid w:val="28760635"/>
    <w:rsid w:val="2876639C"/>
    <w:rsid w:val="287F0D0A"/>
    <w:rsid w:val="28813F71"/>
    <w:rsid w:val="28814A83"/>
    <w:rsid w:val="288602EB"/>
    <w:rsid w:val="288A1B89"/>
    <w:rsid w:val="28924EE2"/>
    <w:rsid w:val="289447B6"/>
    <w:rsid w:val="2895052E"/>
    <w:rsid w:val="289651BD"/>
    <w:rsid w:val="289933AC"/>
    <w:rsid w:val="289E5635"/>
    <w:rsid w:val="289F4A11"/>
    <w:rsid w:val="28A1297A"/>
    <w:rsid w:val="28A76295"/>
    <w:rsid w:val="28A864B3"/>
    <w:rsid w:val="28AB7D51"/>
    <w:rsid w:val="28AD3ACA"/>
    <w:rsid w:val="28B135BA"/>
    <w:rsid w:val="28B210E0"/>
    <w:rsid w:val="28B46C06"/>
    <w:rsid w:val="28B766F6"/>
    <w:rsid w:val="28B8366A"/>
    <w:rsid w:val="28BA1D43"/>
    <w:rsid w:val="28BC7129"/>
    <w:rsid w:val="28C36E49"/>
    <w:rsid w:val="28C606E7"/>
    <w:rsid w:val="28CA01D8"/>
    <w:rsid w:val="28CC21F1"/>
    <w:rsid w:val="28D22706"/>
    <w:rsid w:val="28D252DE"/>
    <w:rsid w:val="28D56B7C"/>
    <w:rsid w:val="28D6244E"/>
    <w:rsid w:val="28D63020"/>
    <w:rsid w:val="28D64DCE"/>
    <w:rsid w:val="28D728F5"/>
    <w:rsid w:val="28DA4193"/>
    <w:rsid w:val="28DB32AB"/>
    <w:rsid w:val="28DC0C29"/>
    <w:rsid w:val="28DE142D"/>
    <w:rsid w:val="28DE1ED5"/>
    <w:rsid w:val="28DF3C8D"/>
    <w:rsid w:val="28E079FB"/>
    <w:rsid w:val="28E514B5"/>
    <w:rsid w:val="28E54BC4"/>
    <w:rsid w:val="28E60D8A"/>
    <w:rsid w:val="28EA087A"/>
    <w:rsid w:val="28EA3771"/>
    <w:rsid w:val="28EE2D47"/>
    <w:rsid w:val="28F33BD2"/>
    <w:rsid w:val="28F40A86"/>
    <w:rsid w:val="28F45255"/>
    <w:rsid w:val="28F46F15"/>
    <w:rsid w:val="28F74D45"/>
    <w:rsid w:val="28F9286B"/>
    <w:rsid w:val="29001E4B"/>
    <w:rsid w:val="29017971"/>
    <w:rsid w:val="29023E15"/>
    <w:rsid w:val="29080D00"/>
    <w:rsid w:val="29086F52"/>
    <w:rsid w:val="290D27BA"/>
    <w:rsid w:val="291D0C4F"/>
    <w:rsid w:val="29206EB8"/>
    <w:rsid w:val="29211DC2"/>
    <w:rsid w:val="292136CE"/>
    <w:rsid w:val="292518B2"/>
    <w:rsid w:val="292813A2"/>
    <w:rsid w:val="292875F4"/>
    <w:rsid w:val="29291B2B"/>
    <w:rsid w:val="292A511A"/>
    <w:rsid w:val="292D4147"/>
    <w:rsid w:val="292E034E"/>
    <w:rsid w:val="292F2731"/>
    <w:rsid w:val="292F67EE"/>
    <w:rsid w:val="29324F91"/>
    <w:rsid w:val="29341AF5"/>
    <w:rsid w:val="29373393"/>
    <w:rsid w:val="2939710B"/>
    <w:rsid w:val="29420FD2"/>
    <w:rsid w:val="29471828"/>
    <w:rsid w:val="294A1318"/>
    <w:rsid w:val="294A3CD7"/>
    <w:rsid w:val="294C22A1"/>
    <w:rsid w:val="294C5091"/>
    <w:rsid w:val="295876D6"/>
    <w:rsid w:val="295E3016"/>
    <w:rsid w:val="29606D8E"/>
    <w:rsid w:val="296244C7"/>
    <w:rsid w:val="29634F5F"/>
    <w:rsid w:val="29657F00"/>
    <w:rsid w:val="296B6BF6"/>
    <w:rsid w:val="296C128F"/>
    <w:rsid w:val="296C4BAC"/>
    <w:rsid w:val="296C74E1"/>
    <w:rsid w:val="2973261D"/>
    <w:rsid w:val="29752839"/>
    <w:rsid w:val="297665B1"/>
    <w:rsid w:val="29785E86"/>
    <w:rsid w:val="29797B7D"/>
    <w:rsid w:val="297C5914"/>
    <w:rsid w:val="297E7214"/>
    <w:rsid w:val="297F5466"/>
    <w:rsid w:val="29843851"/>
    <w:rsid w:val="29852351"/>
    <w:rsid w:val="29890093"/>
    <w:rsid w:val="298E38FB"/>
    <w:rsid w:val="29916F47"/>
    <w:rsid w:val="2996177C"/>
    <w:rsid w:val="2996455E"/>
    <w:rsid w:val="2996630C"/>
    <w:rsid w:val="29966FCF"/>
    <w:rsid w:val="29967E2D"/>
    <w:rsid w:val="29982084"/>
    <w:rsid w:val="299A404E"/>
    <w:rsid w:val="29A5470F"/>
    <w:rsid w:val="29A97E6C"/>
    <w:rsid w:val="29AA0009"/>
    <w:rsid w:val="29AA1DB7"/>
    <w:rsid w:val="29AE18A7"/>
    <w:rsid w:val="29AE5D4B"/>
    <w:rsid w:val="29B175E9"/>
    <w:rsid w:val="29B806DA"/>
    <w:rsid w:val="29B82726"/>
    <w:rsid w:val="29BB3FC4"/>
    <w:rsid w:val="29BD08F2"/>
    <w:rsid w:val="29BE1908"/>
    <w:rsid w:val="29BF1D06"/>
    <w:rsid w:val="29C410CB"/>
    <w:rsid w:val="29C52E38"/>
    <w:rsid w:val="29C643E5"/>
    <w:rsid w:val="29C70AA4"/>
    <w:rsid w:val="29CC7F7F"/>
    <w:rsid w:val="29D63102"/>
    <w:rsid w:val="29D82DC8"/>
    <w:rsid w:val="29DD4321"/>
    <w:rsid w:val="29E325E0"/>
    <w:rsid w:val="29EA4D09"/>
    <w:rsid w:val="29EB2AFB"/>
    <w:rsid w:val="29EB48A9"/>
    <w:rsid w:val="29EB7E9F"/>
    <w:rsid w:val="29EC23D0"/>
    <w:rsid w:val="29EF43E8"/>
    <w:rsid w:val="29F00112"/>
    <w:rsid w:val="29F5538C"/>
    <w:rsid w:val="29FB2071"/>
    <w:rsid w:val="29FC17E1"/>
    <w:rsid w:val="29FC6AB7"/>
    <w:rsid w:val="29FF2103"/>
    <w:rsid w:val="2A0911D4"/>
    <w:rsid w:val="2A094D30"/>
    <w:rsid w:val="2A0A5FF9"/>
    <w:rsid w:val="2A0B6CFA"/>
    <w:rsid w:val="2A0C6676"/>
    <w:rsid w:val="2A110088"/>
    <w:rsid w:val="2A142478"/>
    <w:rsid w:val="2A163DA4"/>
    <w:rsid w:val="2A1738F0"/>
    <w:rsid w:val="2A175AF9"/>
    <w:rsid w:val="2A1831C5"/>
    <w:rsid w:val="2A1C25CC"/>
    <w:rsid w:val="2A263B34"/>
    <w:rsid w:val="2A27165A"/>
    <w:rsid w:val="2A2A2060"/>
    <w:rsid w:val="2A2C6C70"/>
    <w:rsid w:val="2A2C7A58"/>
    <w:rsid w:val="2A2D05FF"/>
    <w:rsid w:val="2A353D77"/>
    <w:rsid w:val="2A360FB4"/>
    <w:rsid w:val="2A385615"/>
    <w:rsid w:val="2A401491"/>
    <w:rsid w:val="2A4346E5"/>
    <w:rsid w:val="2A44045E"/>
    <w:rsid w:val="2A452503"/>
    <w:rsid w:val="2A465F84"/>
    <w:rsid w:val="2A4B17EC"/>
    <w:rsid w:val="2A524929"/>
    <w:rsid w:val="2A5561C7"/>
    <w:rsid w:val="2A581813"/>
    <w:rsid w:val="2A585CB7"/>
    <w:rsid w:val="2A5D6D30"/>
    <w:rsid w:val="2A5F7045"/>
    <w:rsid w:val="2A61691A"/>
    <w:rsid w:val="2A6428AE"/>
    <w:rsid w:val="2A643B57"/>
    <w:rsid w:val="2A697EC4"/>
    <w:rsid w:val="2A6B1334"/>
    <w:rsid w:val="2A6D3510"/>
    <w:rsid w:val="2A6F54DA"/>
    <w:rsid w:val="2A73489F"/>
    <w:rsid w:val="2A742AF1"/>
    <w:rsid w:val="2A756869"/>
    <w:rsid w:val="2A78062B"/>
    <w:rsid w:val="2A791292"/>
    <w:rsid w:val="2A7A5D12"/>
    <w:rsid w:val="2A7B6309"/>
    <w:rsid w:val="2A801755"/>
    <w:rsid w:val="2A842E0D"/>
    <w:rsid w:val="2A88034A"/>
    <w:rsid w:val="2A9211C9"/>
    <w:rsid w:val="2A924D25"/>
    <w:rsid w:val="2A924FCC"/>
    <w:rsid w:val="2A9C2048"/>
    <w:rsid w:val="2A9D15F2"/>
    <w:rsid w:val="2A9E4D57"/>
    <w:rsid w:val="2AA1140C"/>
    <w:rsid w:val="2AA2188F"/>
    <w:rsid w:val="2AA2529F"/>
    <w:rsid w:val="2AA35184"/>
    <w:rsid w:val="2AA36F92"/>
    <w:rsid w:val="2AA50EFC"/>
    <w:rsid w:val="2AAB5DE7"/>
    <w:rsid w:val="2AAD433F"/>
    <w:rsid w:val="2AAE58D7"/>
    <w:rsid w:val="2AB00919"/>
    <w:rsid w:val="2AB23619"/>
    <w:rsid w:val="2AB24AC6"/>
    <w:rsid w:val="2AB412AE"/>
    <w:rsid w:val="2AB56C65"/>
    <w:rsid w:val="2AB96756"/>
    <w:rsid w:val="2ABA24CE"/>
    <w:rsid w:val="2ABC7FF4"/>
    <w:rsid w:val="2ABE4C3D"/>
    <w:rsid w:val="2ABF7AE4"/>
    <w:rsid w:val="2AC01F46"/>
    <w:rsid w:val="2AC1385C"/>
    <w:rsid w:val="2AC24A4E"/>
    <w:rsid w:val="2AC450FA"/>
    <w:rsid w:val="2AC66B4F"/>
    <w:rsid w:val="2ACB0237"/>
    <w:rsid w:val="2ACB46DB"/>
    <w:rsid w:val="2ACB6489"/>
    <w:rsid w:val="2ACD2201"/>
    <w:rsid w:val="2ACE4132"/>
    <w:rsid w:val="2AD57308"/>
    <w:rsid w:val="2AD757E4"/>
    <w:rsid w:val="2AD76BDC"/>
    <w:rsid w:val="2AD905D3"/>
    <w:rsid w:val="2ADB2A24"/>
    <w:rsid w:val="2ADE440E"/>
    <w:rsid w:val="2AEA21EB"/>
    <w:rsid w:val="2AEF03C9"/>
    <w:rsid w:val="2AF23A16"/>
    <w:rsid w:val="2AF43C32"/>
    <w:rsid w:val="2AF459E0"/>
    <w:rsid w:val="2AF7102C"/>
    <w:rsid w:val="2AF84B1D"/>
    <w:rsid w:val="2AFB0373"/>
    <w:rsid w:val="2AFC2AE6"/>
    <w:rsid w:val="2B033E75"/>
    <w:rsid w:val="2B0A5203"/>
    <w:rsid w:val="2B0B5E2F"/>
    <w:rsid w:val="2B0C0FDF"/>
    <w:rsid w:val="2B0E3784"/>
    <w:rsid w:val="2B1240B8"/>
    <w:rsid w:val="2B163BA8"/>
    <w:rsid w:val="2B1716CE"/>
    <w:rsid w:val="2B193698"/>
    <w:rsid w:val="2B204A27"/>
    <w:rsid w:val="2B2360C9"/>
    <w:rsid w:val="2B277B63"/>
    <w:rsid w:val="2B2838DB"/>
    <w:rsid w:val="2B2C517A"/>
    <w:rsid w:val="2B361B54"/>
    <w:rsid w:val="2B3B11AE"/>
    <w:rsid w:val="2B3D7387"/>
    <w:rsid w:val="2B3E6C5B"/>
    <w:rsid w:val="2B435C33"/>
    <w:rsid w:val="2B45623B"/>
    <w:rsid w:val="2B457FE9"/>
    <w:rsid w:val="2B492D8D"/>
    <w:rsid w:val="2B4A3852"/>
    <w:rsid w:val="2B4C7BA5"/>
    <w:rsid w:val="2B4F0E68"/>
    <w:rsid w:val="2B54022C"/>
    <w:rsid w:val="2B5841C1"/>
    <w:rsid w:val="2B5B780D"/>
    <w:rsid w:val="2B604E23"/>
    <w:rsid w:val="2B620B9B"/>
    <w:rsid w:val="2B634913"/>
    <w:rsid w:val="2B6366C1"/>
    <w:rsid w:val="2B69017C"/>
    <w:rsid w:val="2B6C5576"/>
    <w:rsid w:val="2B6C62CF"/>
    <w:rsid w:val="2B6C7C6C"/>
    <w:rsid w:val="2B6D775F"/>
    <w:rsid w:val="2B6F2DD8"/>
    <w:rsid w:val="2B74267D"/>
    <w:rsid w:val="2B764647"/>
    <w:rsid w:val="2B786611"/>
    <w:rsid w:val="2B7B7EAF"/>
    <w:rsid w:val="2B7D7783"/>
    <w:rsid w:val="2B7E058C"/>
    <w:rsid w:val="2B7E34FB"/>
    <w:rsid w:val="2B822FEC"/>
    <w:rsid w:val="2B8723B0"/>
    <w:rsid w:val="2B8C3E6A"/>
    <w:rsid w:val="2B8F5708"/>
    <w:rsid w:val="2B8F74B6"/>
    <w:rsid w:val="2B911481"/>
    <w:rsid w:val="2B9B0113"/>
    <w:rsid w:val="2B9B22FF"/>
    <w:rsid w:val="2BA61030"/>
    <w:rsid w:val="2BA936A8"/>
    <w:rsid w:val="2BA94A1C"/>
    <w:rsid w:val="2BAE2033"/>
    <w:rsid w:val="2BAE3DE1"/>
    <w:rsid w:val="2BAE6156"/>
    <w:rsid w:val="2BB45CC1"/>
    <w:rsid w:val="2BB533C1"/>
    <w:rsid w:val="2BB83445"/>
    <w:rsid w:val="2BB86A0D"/>
    <w:rsid w:val="2BBA09D7"/>
    <w:rsid w:val="2BBA5CF7"/>
    <w:rsid w:val="2BBD13CD"/>
    <w:rsid w:val="2BBD4A6B"/>
    <w:rsid w:val="2BBE64C7"/>
    <w:rsid w:val="2BC01D66"/>
    <w:rsid w:val="2BC264BA"/>
    <w:rsid w:val="2BC442AE"/>
    <w:rsid w:val="2BC52ED8"/>
    <w:rsid w:val="2BC929C8"/>
    <w:rsid w:val="2BCF5BB2"/>
    <w:rsid w:val="2BD001FB"/>
    <w:rsid w:val="2BD1187D"/>
    <w:rsid w:val="2BD355F5"/>
    <w:rsid w:val="2BD521D1"/>
    <w:rsid w:val="2BD61589"/>
    <w:rsid w:val="2BDB6BA0"/>
    <w:rsid w:val="2BDC2840"/>
    <w:rsid w:val="2BE55328"/>
    <w:rsid w:val="2BE733F6"/>
    <w:rsid w:val="2BE83051"/>
    <w:rsid w:val="2BEA71D2"/>
    <w:rsid w:val="2BEE68D3"/>
    <w:rsid w:val="2BF06C2B"/>
    <w:rsid w:val="2BF437BD"/>
    <w:rsid w:val="2BFB2D9E"/>
    <w:rsid w:val="2BFD2672"/>
    <w:rsid w:val="2BFF4499"/>
    <w:rsid w:val="2BFF63EA"/>
    <w:rsid w:val="2BFF77EC"/>
    <w:rsid w:val="2C0003B4"/>
    <w:rsid w:val="2C02237E"/>
    <w:rsid w:val="2C022E1A"/>
    <w:rsid w:val="2C025EDA"/>
    <w:rsid w:val="2C047EA4"/>
    <w:rsid w:val="2C0504DF"/>
    <w:rsid w:val="2C063C1D"/>
    <w:rsid w:val="2C0C6D59"/>
    <w:rsid w:val="2C11436F"/>
    <w:rsid w:val="2C1300E8"/>
    <w:rsid w:val="2C175C27"/>
    <w:rsid w:val="2C1874AC"/>
    <w:rsid w:val="2C1A1476"/>
    <w:rsid w:val="2C1B6F9C"/>
    <w:rsid w:val="2C251BC9"/>
    <w:rsid w:val="2C296E55"/>
    <w:rsid w:val="2C2C3DE8"/>
    <w:rsid w:val="2C2C7879"/>
    <w:rsid w:val="2C300C99"/>
    <w:rsid w:val="2C302A48"/>
    <w:rsid w:val="2C31218A"/>
    <w:rsid w:val="2C315A5A"/>
    <w:rsid w:val="2C327883"/>
    <w:rsid w:val="2C363DD6"/>
    <w:rsid w:val="2C3C763E"/>
    <w:rsid w:val="2C446EDF"/>
    <w:rsid w:val="2C46226B"/>
    <w:rsid w:val="2C465D86"/>
    <w:rsid w:val="2C477D91"/>
    <w:rsid w:val="2C484235"/>
    <w:rsid w:val="2C487FD5"/>
    <w:rsid w:val="2C4C53A8"/>
    <w:rsid w:val="2C50426F"/>
    <w:rsid w:val="2C532BDA"/>
    <w:rsid w:val="2C5330FB"/>
    <w:rsid w:val="2C534988"/>
    <w:rsid w:val="2C571A8D"/>
    <w:rsid w:val="2C58269A"/>
    <w:rsid w:val="2C587B0C"/>
    <w:rsid w:val="2C5D1363"/>
    <w:rsid w:val="2C633F15"/>
    <w:rsid w:val="2C6426F1"/>
    <w:rsid w:val="2C644CC2"/>
    <w:rsid w:val="2C652EE7"/>
    <w:rsid w:val="2C6754A3"/>
    <w:rsid w:val="2C693389"/>
    <w:rsid w:val="2C70553A"/>
    <w:rsid w:val="2C723060"/>
    <w:rsid w:val="2C732934"/>
    <w:rsid w:val="2C7F39CF"/>
    <w:rsid w:val="2C815051"/>
    <w:rsid w:val="2C840FE5"/>
    <w:rsid w:val="2C8608B9"/>
    <w:rsid w:val="2C8B6F02"/>
    <w:rsid w:val="2C8E3C12"/>
    <w:rsid w:val="2C9034E6"/>
    <w:rsid w:val="2C923702"/>
    <w:rsid w:val="2C954FA0"/>
    <w:rsid w:val="2C9805ED"/>
    <w:rsid w:val="2C985B8A"/>
    <w:rsid w:val="2CA82752"/>
    <w:rsid w:val="2CA86A82"/>
    <w:rsid w:val="2CA9478B"/>
    <w:rsid w:val="2CAE4A0E"/>
    <w:rsid w:val="2CB01DDA"/>
    <w:rsid w:val="2CB34EDA"/>
    <w:rsid w:val="2CB90C8F"/>
    <w:rsid w:val="2CBC252D"/>
    <w:rsid w:val="2CC213E0"/>
    <w:rsid w:val="2CC31B0E"/>
    <w:rsid w:val="2CC413E2"/>
    <w:rsid w:val="2CC66F08"/>
    <w:rsid w:val="2CCE400E"/>
    <w:rsid w:val="2CD0422B"/>
    <w:rsid w:val="2CD629A7"/>
    <w:rsid w:val="2CD77367"/>
    <w:rsid w:val="2CD979CA"/>
    <w:rsid w:val="2CDD51B6"/>
    <w:rsid w:val="2CE101E6"/>
    <w:rsid w:val="2CE11F94"/>
    <w:rsid w:val="2CE455E0"/>
    <w:rsid w:val="2CE51A84"/>
    <w:rsid w:val="2CED52F7"/>
    <w:rsid w:val="2CF00429"/>
    <w:rsid w:val="2CF4294C"/>
    <w:rsid w:val="2CFC0B7C"/>
    <w:rsid w:val="2CFE48F4"/>
    <w:rsid w:val="2CFF066C"/>
    <w:rsid w:val="2D0143E4"/>
    <w:rsid w:val="2D0A773C"/>
    <w:rsid w:val="2D0C4CA8"/>
    <w:rsid w:val="2D0D4B37"/>
    <w:rsid w:val="2D122D03"/>
    <w:rsid w:val="2D142369"/>
    <w:rsid w:val="2D151C3D"/>
    <w:rsid w:val="2D197980"/>
    <w:rsid w:val="2D2325AC"/>
    <w:rsid w:val="2D232822"/>
    <w:rsid w:val="2D241E80"/>
    <w:rsid w:val="2D2A1671"/>
    <w:rsid w:val="2D2A393B"/>
    <w:rsid w:val="2D2A56E9"/>
    <w:rsid w:val="2D2D51D9"/>
    <w:rsid w:val="2D2E3032"/>
    <w:rsid w:val="2D306A77"/>
    <w:rsid w:val="2D360531"/>
    <w:rsid w:val="2D3622E0"/>
    <w:rsid w:val="2D3C366E"/>
    <w:rsid w:val="2D40315E"/>
    <w:rsid w:val="2D4B1056"/>
    <w:rsid w:val="2D4D405D"/>
    <w:rsid w:val="2D5B3AF4"/>
    <w:rsid w:val="2D616C31"/>
    <w:rsid w:val="2D6329A9"/>
    <w:rsid w:val="2D6741DC"/>
    <w:rsid w:val="2D687AB5"/>
    <w:rsid w:val="2D6C1150"/>
    <w:rsid w:val="2D71156A"/>
    <w:rsid w:val="2D76092E"/>
    <w:rsid w:val="2D766B80"/>
    <w:rsid w:val="2D793729"/>
    <w:rsid w:val="2D796670"/>
    <w:rsid w:val="2D7B7EC6"/>
    <w:rsid w:val="2D7C1CBC"/>
    <w:rsid w:val="2D8377D6"/>
    <w:rsid w:val="2D8A43D9"/>
    <w:rsid w:val="2D8C0151"/>
    <w:rsid w:val="2D8D5C78"/>
    <w:rsid w:val="2D9139BA"/>
    <w:rsid w:val="2D940DB4"/>
    <w:rsid w:val="2D945258"/>
    <w:rsid w:val="2D956126"/>
    <w:rsid w:val="2D9B6B06"/>
    <w:rsid w:val="2D9E56F5"/>
    <w:rsid w:val="2D9E60D7"/>
    <w:rsid w:val="2DA03BFD"/>
    <w:rsid w:val="2DA3549B"/>
    <w:rsid w:val="2DA37249"/>
    <w:rsid w:val="2DAA4A7C"/>
    <w:rsid w:val="2DAC07F4"/>
    <w:rsid w:val="2DAC392E"/>
    <w:rsid w:val="2DAF3E40"/>
    <w:rsid w:val="2DB15E0A"/>
    <w:rsid w:val="2DB43204"/>
    <w:rsid w:val="2DB444AD"/>
    <w:rsid w:val="2DB80F46"/>
    <w:rsid w:val="2DBD655D"/>
    <w:rsid w:val="2DBF4B12"/>
    <w:rsid w:val="2DC0604D"/>
    <w:rsid w:val="2DC23B73"/>
    <w:rsid w:val="2DC41EB4"/>
    <w:rsid w:val="2DCC288B"/>
    <w:rsid w:val="2DCD775F"/>
    <w:rsid w:val="2DCE2518"/>
    <w:rsid w:val="2DCF003E"/>
    <w:rsid w:val="2DD11160"/>
    <w:rsid w:val="2DD37B2E"/>
    <w:rsid w:val="2DD9710F"/>
    <w:rsid w:val="2DE27D71"/>
    <w:rsid w:val="2DE57862"/>
    <w:rsid w:val="2DE7182C"/>
    <w:rsid w:val="2DE735DA"/>
    <w:rsid w:val="2DE75388"/>
    <w:rsid w:val="2DEA30CA"/>
    <w:rsid w:val="2DED7260"/>
    <w:rsid w:val="2DF06932"/>
    <w:rsid w:val="2DF45CF7"/>
    <w:rsid w:val="2DF6381D"/>
    <w:rsid w:val="2DF8162E"/>
    <w:rsid w:val="2DF91E34"/>
    <w:rsid w:val="2DFA1A5F"/>
    <w:rsid w:val="2DFA44A9"/>
    <w:rsid w:val="2DFB52D7"/>
    <w:rsid w:val="2DFE26D1"/>
    <w:rsid w:val="2E00644A"/>
    <w:rsid w:val="2E075A2A"/>
    <w:rsid w:val="2E087164"/>
    <w:rsid w:val="2E0A551A"/>
    <w:rsid w:val="2E0E0B66"/>
    <w:rsid w:val="2E0E23C4"/>
    <w:rsid w:val="2E0E6A8A"/>
    <w:rsid w:val="2E0F48DF"/>
    <w:rsid w:val="2E114AFB"/>
    <w:rsid w:val="2E126FD1"/>
    <w:rsid w:val="2E150147"/>
    <w:rsid w:val="2E162111"/>
    <w:rsid w:val="2E187C37"/>
    <w:rsid w:val="2E1B14D5"/>
    <w:rsid w:val="2E1B2739"/>
    <w:rsid w:val="2E1D6FFC"/>
    <w:rsid w:val="2E2068F2"/>
    <w:rsid w:val="2E2110EE"/>
    <w:rsid w:val="2E233B01"/>
    <w:rsid w:val="2E262354"/>
    <w:rsid w:val="2E291E44"/>
    <w:rsid w:val="2E2959A0"/>
    <w:rsid w:val="2E382087"/>
    <w:rsid w:val="2E385BE3"/>
    <w:rsid w:val="2E41718E"/>
    <w:rsid w:val="2E456552"/>
    <w:rsid w:val="2E467D94"/>
    <w:rsid w:val="2E47051C"/>
    <w:rsid w:val="2E4918A3"/>
    <w:rsid w:val="2E491A3F"/>
    <w:rsid w:val="2E495111"/>
    <w:rsid w:val="2E496043"/>
    <w:rsid w:val="2E4C5B33"/>
    <w:rsid w:val="2E4E18AB"/>
    <w:rsid w:val="2E552C39"/>
    <w:rsid w:val="2E575575"/>
    <w:rsid w:val="2E586286"/>
    <w:rsid w:val="2E6030FC"/>
    <w:rsid w:val="2E6305ED"/>
    <w:rsid w:val="2E632643"/>
    <w:rsid w:val="2E6469D8"/>
    <w:rsid w:val="2E652751"/>
    <w:rsid w:val="2E6609A2"/>
    <w:rsid w:val="2E667F96"/>
    <w:rsid w:val="2E6B53DA"/>
    <w:rsid w:val="2E7009A8"/>
    <w:rsid w:val="2E734E6D"/>
    <w:rsid w:val="2E772BB0"/>
    <w:rsid w:val="2E7806D6"/>
    <w:rsid w:val="2E7A26A0"/>
    <w:rsid w:val="2E7A444E"/>
    <w:rsid w:val="2E7D3F3E"/>
    <w:rsid w:val="2E8226AB"/>
    <w:rsid w:val="2E8227CF"/>
    <w:rsid w:val="2E8250B1"/>
    <w:rsid w:val="2E857DAE"/>
    <w:rsid w:val="2E860B9A"/>
    <w:rsid w:val="2E864BA1"/>
    <w:rsid w:val="2E8D2118"/>
    <w:rsid w:val="2E8E1840"/>
    <w:rsid w:val="2E8E6402"/>
    <w:rsid w:val="2E923CDF"/>
    <w:rsid w:val="2E933762"/>
    <w:rsid w:val="2E953036"/>
    <w:rsid w:val="2E975000"/>
    <w:rsid w:val="2E9848D4"/>
    <w:rsid w:val="2E9A064C"/>
    <w:rsid w:val="2EA119DB"/>
    <w:rsid w:val="2EA27501"/>
    <w:rsid w:val="2EA414CB"/>
    <w:rsid w:val="2EA65243"/>
    <w:rsid w:val="2EAD1279"/>
    <w:rsid w:val="2EB0560C"/>
    <w:rsid w:val="2EB711FE"/>
    <w:rsid w:val="2EB86815"/>
    <w:rsid w:val="2EB86D24"/>
    <w:rsid w:val="2EBC05C2"/>
    <w:rsid w:val="2EBF6305"/>
    <w:rsid w:val="2EC42C7A"/>
    <w:rsid w:val="2EC4391B"/>
    <w:rsid w:val="2EC61441"/>
    <w:rsid w:val="2EC9206D"/>
    <w:rsid w:val="2EC9779A"/>
    <w:rsid w:val="2ECB2EFB"/>
    <w:rsid w:val="2ECB4CA9"/>
    <w:rsid w:val="2ECB6A58"/>
    <w:rsid w:val="2ED075DC"/>
    <w:rsid w:val="2ED1017B"/>
    <w:rsid w:val="2ED33B5E"/>
    <w:rsid w:val="2EDB31E4"/>
    <w:rsid w:val="2EE31FF3"/>
    <w:rsid w:val="2EE443DB"/>
    <w:rsid w:val="2EE52969"/>
    <w:rsid w:val="2EEB0EA8"/>
    <w:rsid w:val="2EED2E72"/>
    <w:rsid w:val="2EEE4F05"/>
    <w:rsid w:val="2EF00A95"/>
    <w:rsid w:val="2EF02962"/>
    <w:rsid w:val="2EF04710"/>
    <w:rsid w:val="2EF0571D"/>
    <w:rsid w:val="2EF139C1"/>
    <w:rsid w:val="2EF17594"/>
    <w:rsid w:val="2EF35FAE"/>
    <w:rsid w:val="2EFF2BA5"/>
    <w:rsid w:val="2F0361F1"/>
    <w:rsid w:val="2F0B142F"/>
    <w:rsid w:val="2F0B154A"/>
    <w:rsid w:val="2F0C08F6"/>
    <w:rsid w:val="2F10029A"/>
    <w:rsid w:val="2F156593"/>
    <w:rsid w:val="2F1D6BCC"/>
    <w:rsid w:val="2F21465F"/>
    <w:rsid w:val="2F236894"/>
    <w:rsid w:val="2F2F5238"/>
    <w:rsid w:val="2F300FB0"/>
    <w:rsid w:val="2F37233F"/>
    <w:rsid w:val="2F391C13"/>
    <w:rsid w:val="2F3A598B"/>
    <w:rsid w:val="2F3D0CEE"/>
    <w:rsid w:val="2F3E191F"/>
    <w:rsid w:val="2F3E7D67"/>
    <w:rsid w:val="2F407445"/>
    <w:rsid w:val="2F450577"/>
    <w:rsid w:val="2F45680A"/>
    <w:rsid w:val="2F464330"/>
    <w:rsid w:val="2F4777A0"/>
    <w:rsid w:val="2F48454C"/>
    <w:rsid w:val="2F4F461B"/>
    <w:rsid w:val="2F5051AF"/>
    <w:rsid w:val="2F57027C"/>
    <w:rsid w:val="2F575600"/>
    <w:rsid w:val="2F57653D"/>
    <w:rsid w:val="2F594063"/>
    <w:rsid w:val="2F5C7FF7"/>
    <w:rsid w:val="2F64740E"/>
    <w:rsid w:val="2F697244"/>
    <w:rsid w:val="2F6A001E"/>
    <w:rsid w:val="2F6A44C2"/>
    <w:rsid w:val="2F6B12EF"/>
    <w:rsid w:val="2F6D7B0F"/>
    <w:rsid w:val="2F723377"/>
    <w:rsid w:val="2F792957"/>
    <w:rsid w:val="2F7C41F6"/>
    <w:rsid w:val="2F7D4F4A"/>
    <w:rsid w:val="2F832C79"/>
    <w:rsid w:val="2F863070"/>
    <w:rsid w:val="2F866E22"/>
    <w:rsid w:val="2F882B9B"/>
    <w:rsid w:val="2F8C268B"/>
    <w:rsid w:val="2F8F4328"/>
    <w:rsid w:val="2F9627A7"/>
    <w:rsid w:val="2F9652B7"/>
    <w:rsid w:val="2F967EFE"/>
    <w:rsid w:val="2F9D4288"/>
    <w:rsid w:val="2F9E416C"/>
    <w:rsid w:val="2FA15A0A"/>
    <w:rsid w:val="2FA76FD1"/>
    <w:rsid w:val="2FAA0D63"/>
    <w:rsid w:val="2FAD5FC1"/>
    <w:rsid w:val="2FB43990"/>
    <w:rsid w:val="2FB4573E"/>
    <w:rsid w:val="2FB67708"/>
    <w:rsid w:val="2FBC2844"/>
    <w:rsid w:val="2FC00586"/>
    <w:rsid w:val="2FC02334"/>
    <w:rsid w:val="2FC30453"/>
    <w:rsid w:val="2FC35981"/>
    <w:rsid w:val="2FC75471"/>
    <w:rsid w:val="2FC82F97"/>
    <w:rsid w:val="2FCC2A87"/>
    <w:rsid w:val="2FD45DE0"/>
    <w:rsid w:val="2FD64419"/>
    <w:rsid w:val="2FD7142C"/>
    <w:rsid w:val="2FD8767E"/>
    <w:rsid w:val="2FDA5163"/>
    <w:rsid w:val="2FDD2EE6"/>
    <w:rsid w:val="2FDD4C94"/>
    <w:rsid w:val="2FDE33B6"/>
    <w:rsid w:val="2FDE58A3"/>
    <w:rsid w:val="2FDF1D04"/>
    <w:rsid w:val="2FE57FED"/>
    <w:rsid w:val="2FE74788"/>
    <w:rsid w:val="2FED29FE"/>
    <w:rsid w:val="2FEE50F3"/>
    <w:rsid w:val="2FEF2D58"/>
    <w:rsid w:val="2FEF6776"/>
    <w:rsid w:val="2FF2263C"/>
    <w:rsid w:val="2FF344B8"/>
    <w:rsid w:val="2FF36512"/>
    <w:rsid w:val="2FF507E6"/>
    <w:rsid w:val="2FF74010"/>
    <w:rsid w:val="2FFB15BE"/>
    <w:rsid w:val="2FFD0DFC"/>
    <w:rsid w:val="2FFD56CC"/>
    <w:rsid w:val="3002033D"/>
    <w:rsid w:val="30030473"/>
    <w:rsid w:val="30077F63"/>
    <w:rsid w:val="300F0BC6"/>
    <w:rsid w:val="300F506A"/>
    <w:rsid w:val="3014442E"/>
    <w:rsid w:val="30182170"/>
    <w:rsid w:val="301B5877"/>
    <w:rsid w:val="301F52AD"/>
    <w:rsid w:val="302503E9"/>
    <w:rsid w:val="302723B3"/>
    <w:rsid w:val="30297EDA"/>
    <w:rsid w:val="302C79CA"/>
    <w:rsid w:val="30354AD0"/>
    <w:rsid w:val="303C4D07"/>
    <w:rsid w:val="303D7627"/>
    <w:rsid w:val="30416A1A"/>
    <w:rsid w:val="3042552E"/>
    <w:rsid w:val="30443C64"/>
    <w:rsid w:val="30444D13"/>
    <w:rsid w:val="304A7E50"/>
    <w:rsid w:val="304E0CC8"/>
    <w:rsid w:val="305331A8"/>
    <w:rsid w:val="30542A7D"/>
    <w:rsid w:val="305558AE"/>
    <w:rsid w:val="3056544F"/>
    <w:rsid w:val="305667F5"/>
    <w:rsid w:val="30580BC9"/>
    <w:rsid w:val="305F1B4D"/>
    <w:rsid w:val="30657FDD"/>
    <w:rsid w:val="30676C54"/>
    <w:rsid w:val="3069477A"/>
    <w:rsid w:val="306C6018"/>
    <w:rsid w:val="306E3B3E"/>
    <w:rsid w:val="30711881"/>
    <w:rsid w:val="3071362F"/>
    <w:rsid w:val="30731155"/>
    <w:rsid w:val="307373A7"/>
    <w:rsid w:val="3075311F"/>
    <w:rsid w:val="307750E9"/>
    <w:rsid w:val="30785D29"/>
    <w:rsid w:val="307D6477"/>
    <w:rsid w:val="307E5655"/>
    <w:rsid w:val="30845298"/>
    <w:rsid w:val="30845E67"/>
    <w:rsid w:val="30872E52"/>
    <w:rsid w:val="308B2942"/>
    <w:rsid w:val="308C311F"/>
    <w:rsid w:val="30915A7F"/>
    <w:rsid w:val="309335A5"/>
    <w:rsid w:val="3095731D"/>
    <w:rsid w:val="30963095"/>
    <w:rsid w:val="309655D5"/>
    <w:rsid w:val="309A0DD7"/>
    <w:rsid w:val="309A2B85"/>
    <w:rsid w:val="309B1AA0"/>
    <w:rsid w:val="309D5228"/>
    <w:rsid w:val="309F4922"/>
    <w:rsid w:val="30A003C2"/>
    <w:rsid w:val="30A457B2"/>
    <w:rsid w:val="30A9726C"/>
    <w:rsid w:val="30AC4667"/>
    <w:rsid w:val="30B33C47"/>
    <w:rsid w:val="30BC6FA0"/>
    <w:rsid w:val="30BF083E"/>
    <w:rsid w:val="30C11F27"/>
    <w:rsid w:val="30C220DC"/>
    <w:rsid w:val="30C419B0"/>
    <w:rsid w:val="30C41C15"/>
    <w:rsid w:val="30C81950"/>
    <w:rsid w:val="30C9346B"/>
    <w:rsid w:val="30CE0A81"/>
    <w:rsid w:val="30D065A7"/>
    <w:rsid w:val="30D75B88"/>
    <w:rsid w:val="30D81136"/>
    <w:rsid w:val="30DA5678"/>
    <w:rsid w:val="30DA6B89"/>
    <w:rsid w:val="30DC4672"/>
    <w:rsid w:val="30E16A06"/>
    <w:rsid w:val="30E327D8"/>
    <w:rsid w:val="30E3452C"/>
    <w:rsid w:val="30E66E9D"/>
    <w:rsid w:val="30EB4A3B"/>
    <w:rsid w:val="30F54260"/>
    <w:rsid w:val="30F77FD8"/>
    <w:rsid w:val="30F87556"/>
    <w:rsid w:val="3102072B"/>
    <w:rsid w:val="31032463"/>
    <w:rsid w:val="310426F5"/>
    <w:rsid w:val="310D15A9"/>
    <w:rsid w:val="310E0E7D"/>
    <w:rsid w:val="31181346"/>
    <w:rsid w:val="31184CE2"/>
    <w:rsid w:val="311A7304"/>
    <w:rsid w:val="311B250B"/>
    <w:rsid w:val="311E2ED7"/>
    <w:rsid w:val="31216E03"/>
    <w:rsid w:val="3126266B"/>
    <w:rsid w:val="31280191"/>
    <w:rsid w:val="313759B1"/>
    <w:rsid w:val="313C3C3D"/>
    <w:rsid w:val="31411253"/>
    <w:rsid w:val="314A1279"/>
    <w:rsid w:val="314B0324"/>
    <w:rsid w:val="315076E8"/>
    <w:rsid w:val="315216B2"/>
    <w:rsid w:val="31570A76"/>
    <w:rsid w:val="315A40C3"/>
    <w:rsid w:val="315C42DF"/>
    <w:rsid w:val="315C449C"/>
    <w:rsid w:val="315E0057"/>
    <w:rsid w:val="31623C66"/>
    <w:rsid w:val="316373A4"/>
    <w:rsid w:val="31660CB9"/>
    <w:rsid w:val="31677457"/>
    <w:rsid w:val="316867E0"/>
    <w:rsid w:val="316D33DC"/>
    <w:rsid w:val="316E7B6E"/>
    <w:rsid w:val="31745184"/>
    <w:rsid w:val="31750EFD"/>
    <w:rsid w:val="317A4765"/>
    <w:rsid w:val="317C484D"/>
    <w:rsid w:val="317E6003"/>
    <w:rsid w:val="317F1D7B"/>
    <w:rsid w:val="317F1F89"/>
    <w:rsid w:val="31813D45"/>
    <w:rsid w:val="31864EB8"/>
    <w:rsid w:val="318B0720"/>
    <w:rsid w:val="318B0BE0"/>
    <w:rsid w:val="318D6246"/>
    <w:rsid w:val="31943A79"/>
    <w:rsid w:val="319475D5"/>
    <w:rsid w:val="3195334D"/>
    <w:rsid w:val="3196684B"/>
    <w:rsid w:val="319677F1"/>
    <w:rsid w:val="31973569"/>
    <w:rsid w:val="31994BEB"/>
    <w:rsid w:val="319C292D"/>
    <w:rsid w:val="319E0453"/>
    <w:rsid w:val="31A31F0E"/>
    <w:rsid w:val="31A677D0"/>
    <w:rsid w:val="31AA07B4"/>
    <w:rsid w:val="31AB2B70"/>
    <w:rsid w:val="31AD0696"/>
    <w:rsid w:val="31AF2660"/>
    <w:rsid w:val="31AF440F"/>
    <w:rsid w:val="31B4289A"/>
    <w:rsid w:val="31B45209"/>
    <w:rsid w:val="31B82709"/>
    <w:rsid w:val="31BF1AB8"/>
    <w:rsid w:val="31BF293A"/>
    <w:rsid w:val="31C12394"/>
    <w:rsid w:val="31C25CDA"/>
    <w:rsid w:val="31C9085B"/>
    <w:rsid w:val="31CA28C6"/>
    <w:rsid w:val="31CB55CE"/>
    <w:rsid w:val="31CD0D39"/>
    <w:rsid w:val="31CF4AB1"/>
    <w:rsid w:val="31CF7994"/>
    <w:rsid w:val="31D16A7B"/>
    <w:rsid w:val="31D47C7D"/>
    <w:rsid w:val="31D65E3F"/>
    <w:rsid w:val="31D67BED"/>
    <w:rsid w:val="31DA35B5"/>
    <w:rsid w:val="31DE6AA2"/>
    <w:rsid w:val="31E06CBE"/>
    <w:rsid w:val="31E27672"/>
    <w:rsid w:val="31E3055C"/>
    <w:rsid w:val="31E7004C"/>
    <w:rsid w:val="31E76BD8"/>
    <w:rsid w:val="31E83DC4"/>
    <w:rsid w:val="31EC0C04"/>
    <w:rsid w:val="31EE33F5"/>
    <w:rsid w:val="31F11DA6"/>
    <w:rsid w:val="31F14A27"/>
    <w:rsid w:val="31F2254D"/>
    <w:rsid w:val="31F43832"/>
    <w:rsid w:val="31FB7654"/>
    <w:rsid w:val="31FD161E"/>
    <w:rsid w:val="3200110E"/>
    <w:rsid w:val="32036508"/>
    <w:rsid w:val="32087FC3"/>
    <w:rsid w:val="32132BEF"/>
    <w:rsid w:val="32193F7E"/>
    <w:rsid w:val="321D0063"/>
    <w:rsid w:val="32211625"/>
    <w:rsid w:val="32244DFC"/>
    <w:rsid w:val="3227669B"/>
    <w:rsid w:val="322841C1"/>
    <w:rsid w:val="322975E7"/>
    <w:rsid w:val="322C3CB1"/>
    <w:rsid w:val="322C5A5F"/>
    <w:rsid w:val="322F72FD"/>
    <w:rsid w:val="32320699"/>
    <w:rsid w:val="32342B66"/>
    <w:rsid w:val="323D69CE"/>
    <w:rsid w:val="32400B34"/>
    <w:rsid w:val="32405B2A"/>
    <w:rsid w:val="324234D5"/>
    <w:rsid w:val="32452FC5"/>
    <w:rsid w:val="32454D73"/>
    <w:rsid w:val="324616E0"/>
    <w:rsid w:val="324F5BF1"/>
    <w:rsid w:val="3251196A"/>
    <w:rsid w:val="32591540"/>
    <w:rsid w:val="325B78A5"/>
    <w:rsid w:val="326206E5"/>
    <w:rsid w:val="32621481"/>
    <w:rsid w:val="326275EE"/>
    <w:rsid w:val="326351F9"/>
    <w:rsid w:val="32650F71"/>
    <w:rsid w:val="3268280F"/>
    <w:rsid w:val="326A2A2B"/>
    <w:rsid w:val="326E26B3"/>
    <w:rsid w:val="32700042"/>
    <w:rsid w:val="32737B32"/>
    <w:rsid w:val="32747406"/>
    <w:rsid w:val="32764F2C"/>
    <w:rsid w:val="32891103"/>
    <w:rsid w:val="328C0BF4"/>
    <w:rsid w:val="328D12A4"/>
    <w:rsid w:val="32957AA8"/>
    <w:rsid w:val="32987598"/>
    <w:rsid w:val="32991471"/>
    <w:rsid w:val="329C0D99"/>
    <w:rsid w:val="329E6876"/>
    <w:rsid w:val="32A2203A"/>
    <w:rsid w:val="32A25D21"/>
    <w:rsid w:val="32A32356"/>
    <w:rsid w:val="32A36D88"/>
    <w:rsid w:val="32A41A99"/>
    <w:rsid w:val="32A61CB5"/>
    <w:rsid w:val="32A95302"/>
    <w:rsid w:val="32AA2E28"/>
    <w:rsid w:val="32AD7A74"/>
    <w:rsid w:val="32AF043E"/>
    <w:rsid w:val="32B36180"/>
    <w:rsid w:val="32B37F2E"/>
    <w:rsid w:val="32B53CA7"/>
    <w:rsid w:val="32B82A64"/>
    <w:rsid w:val="32B83797"/>
    <w:rsid w:val="32BF4133"/>
    <w:rsid w:val="32BF490D"/>
    <w:rsid w:val="32BF68D3"/>
    <w:rsid w:val="32C263C3"/>
    <w:rsid w:val="32C57C62"/>
    <w:rsid w:val="32CC1EED"/>
    <w:rsid w:val="32CE61B4"/>
    <w:rsid w:val="32D00AE0"/>
    <w:rsid w:val="32D0288E"/>
    <w:rsid w:val="32D560F7"/>
    <w:rsid w:val="32DA022E"/>
    <w:rsid w:val="32DA370D"/>
    <w:rsid w:val="32E26A66"/>
    <w:rsid w:val="32E4633A"/>
    <w:rsid w:val="32E75E2A"/>
    <w:rsid w:val="32E91BA2"/>
    <w:rsid w:val="32EB76C8"/>
    <w:rsid w:val="32F03BA4"/>
    <w:rsid w:val="32F04CDF"/>
    <w:rsid w:val="32F21E9F"/>
    <w:rsid w:val="32F26CA9"/>
    <w:rsid w:val="32F56799"/>
    <w:rsid w:val="32FB3683"/>
    <w:rsid w:val="32FD73FC"/>
    <w:rsid w:val="3301513E"/>
    <w:rsid w:val="33072028"/>
    <w:rsid w:val="330B7D6A"/>
    <w:rsid w:val="330C763F"/>
    <w:rsid w:val="330D3AE3"/>
    <w:rsid w:val="33114C55"/>
    <w:rsid w:val="33122EA7"/>
    <w:rsid w:val="33134E71"/>
    <w:rsid w:val="331704BD"/>
    <w:rsid w:val="33184235"/>
    <w:rsid w:val="331A61FF"/>
    <w:rsid w:val="331C1F78"/>
    <w:rsid w:val="331D7A9E"/>
    <w:rsid w:val="332215E4"/>
    <w:rsid w:val="3326188F"/>
    <w:rsid w:val="3328091C"/>
    <w:rsid w:val="332930F1"/>
    <w:rsid w:val="332D1A72"/>
    <w:rsid w:val="332D7CE1"/>
    <w:rsid w:val="332E4F6B"/>
    <w:rsid w:val="333029D5"/>
    <w:rsid w:val="33386686"/>
    <w:rsid w:val="33395BB8"/>
    <w:rsid w:val="333E1EEE"/>
    <w:rsid w:val="333E57F9"/>
    <w:rsid w:val="334119DE"/>
    <w:rsid w:val="334943EF"/>
    <w:rsid w:val="33496E63"/>
    <w:rsid w:val="334D791B"/>
    <w:rsid w:val="335039CF"/>
    <w:rsid w:val="335214F5"/>
    <w:rsid w:val="335250DB"/>
    <w:rsid w:val="33541FD5"/>
    <w:rsid w:val="335B5AF2"/>
    <w:rsid w:val="335F1E64"/>
    <w:rsid w:val="3364747B"/>
    <w:rsid w:val="336B25B7"/>
    <w:rsid w:val="33791178"/>
    <w:rsid w:val="33811DDB"/>
    <w:rsid w:val="33813B89"/>
    <w:rsid w:val="3381627F"/>
    <w:rsid w:val="3386325D"/>
    <w:rsid w:val="33866BEF"/>
    <w:rsid w:val="33882539"/>
    <w:rsid w:val="33896EE1"/>
    <w:rsid w:val="338B0EAB"/>
    <w:rsid w:val="338D4C23"/>
    <w:rsid w:val="338F274A"/>
    <w:rsid w:val="339128A9"/>
    <w:rsid w:val="3392223A"/>
    <w:rsid w:val="33953AD8"/>
    <w:rsid w:val="339E0BDF"/>
    <w:rsid w:val="33A1247D"/>
    <w:rsid w:val="33A7639F"/>
    <w:rsid w:val="33A855B9"/>
    <w:rsid w:val="33B201E6"/>
    <w:rsid w:val="33B2468A"/>
    <w:rsid w:val="33BC0BBD"/>
    <w:rsid w:val="33C06DA7"/>
    <w:rsid w:val="33C22CE8"/>
    <w:rsid w:val="33C30645"/>
    <w:rsid w:val="33C5616B"/>
    <w:rsid w:val="33C63297"/>
    <w:rsid w:val="33CA587A"/>
    <w:rsid w:val="33CD6DCE"/>
    <w:rsid w:val="33CF2B46"/>
    <w:rsid w:val="33CF6FEA"/>
    <w:rsid w:val="33D771D0"/>
    <w:rsid w:val="33D934D4"/>
    <w:rsid w:val="33DC1707"/>
    <w:rsid w:val="33DF6B01"/>
    <w:rsid w:val="33E660E2"/>
    <w:rsid w:val="33EB0FFB"/>
    <w:rsid w:val="33F829BD"/>
    <w:rsid w:val="33F86541"/>
    <w:rsid w:val="33F9642F"/>
    <w:rsid w:val="33FB1B8D"/>
    <w:rsid w:val="33FE2F6A"/>
    <w:rsid w:val="33FF738F"/>
    <w:rsid w:val="34030A42"/>
    <w:rsid w:val="340824FC"/>
    <w:rsid w:val="340A0022"/>
    <w:rsid w:val="340F5638"/>
    <w:rsid w:val="3411315F"/>
    <w:rsid w:val="3414192E"/>
    <w:rsid w:val="34183525"/>
    <w:rsid w:val="34190265"/>
    <w:rsid w:val="341E24BB"/>
    <w:rsid w:val="341E7629"/>
    <w:rsid w:val="34207846"/>
    <w:rsid w:val="34232E92"/>
    <w:rsid w:val="34242FB6"/>
    <w:rsid w:val="34255B84"/>
    <w:rsid w:val="342563FC"/>
    <w:rsid w:val="342653A7"/>
    <w:rsid w:val="342866FA"/>
    <w:rsid w:val="342A4220"/>
    <w:rsid w:val="34313C5A"/>
    <w:rsid w:val="343155AF"/>
    <w:rsid w:val="3434509F"/>
    <w:rsid w:val="343614B1"/>
    <w:rsid w:val="34362BC5"/>
    <w:rsid w:val="34394311"/>
    <w:rsid w:val="343A5A3C"/>
    <w:rsid w:val="343B2D13"/>
    <w:rsid w:val="343E47B7"/>
    <w:rsid w:val="344057F2"/>
    <w:rsid w:val="34425A0E"/>
    <w:rsid w:val="34433534"/>
    <w:rsid w:val="34496D9C"/>
    <w:rsid w:val="3451678A"/>
    <w:rsid w:val="34565015"/>
    <w:rsid w:val="34574764"/>
    <w:rsid w:val="3457548F"/>
    <w:rsid w:val="34592D57"/>
    <w:rsid w:val="345B087E"/>
    <w:rsid w:val="34627928"/>
    <w:rsid w:val="346534AA"/>
    <w:rsid w:val="34675474"/>
    <w:rsid w:val="34684D49"/>
    <w:rsid w:val="346911EC"/>
    <w:rsid w:val="346A286F"/>
    <w:rsid w:val="346A6D13"/>
    <w:rsid w:val="346D5A9B"/>
    <w:rsid w:val="346E05B1"/>
    <w:rsid w:val="346E6803"/>
    <w:rsid w:val="34703677"/>
    <w:rsid w:val="34713BFD"/>
    <w:rsid w:val="347150DC"/>
    <w:rsid w:val="34727975"/>
    <w:rsid w:val="34761214"/>
    <w:rsid w:val="34796F56"/>
    <w:rsid w:val="347C1C67"/>
    <w:rsid w:val="347C3FD8"/>
    <w:rsid w:val="347D6A46"/>
    <w:rsid w:val="347E7F4E"/>
    <w:rsid w:val="347F27BE"/>
    <w:rsid w:val="34806536"/>
    <w:rsid w:val="34807019"/>
    <w:rsid w:val="34825E0A"/>
    <w:rsid w:val="34872286"/>
    <w:rsid w:val="34880F47"/>
    <w:rsid w:val="3489363D"/>
    <w:rsid w:val="348A2F11"/>
    <w:rsid w:val="348F6779"/>
    <w:rsid w:val="34983880"/>
    <w:rsid w:val="349A13A6"/>
    <w:rsid w:val="349B2A17"/>
    <w:rsid w:val="349D49F2"/>
    <w:rsid w:val="34A31424"/>
    <w:rsid w:val="34AB35B3"/>
    <w:rsid w:val="34AC10D9"/>
    <w:rsid w:val="34AE07E1"/>
    <w:rsid w:val="34AE6BFF"/>
    <w:rsid w:val="34B34216"/>
    <w:rsid w:val="34B42CD7"/>
    <w:rsid w:val="34B47F8E"/>
    <w:rsid w:val="34B65AB4"/>
    <w:rsid w:val="34B85CD0"/>
    <w:rsid w:val="34BB30CA"/>
    <w:rsid w:val="34C208FD"/>
    <w:rsid w:val="34C401D1"/>
    <w:rsid w:val="34C75F13"/>
    <w:rsid w:val="34C943A5"/>
    <w:rsid w:val="34CC177B"/>
    <w:rsid w:val="34CD748C"/>
    <w:rsid w:val="34CE091E"/>
    <w:rsid w:val="34CE72A2"/>
    <w:rsid w:val="34CE7CA8"/>
    <w:rsid w:val="34CF6B76"/>
    <w:rsid w:val="34D10B40"/>
    <w:rsid w:val="34DF500B"/>
    <w:rsid w:val="34E0563C"/>
    <w:rsid w:val="34F43D78"/>
    <w:rsid w:val="34F5482E"/>
    <w:rsid w:val="34F82570"/>
    <w:rsid w:val="34FA3BF3"/>
    <w:rsid w:val="34FB5395"/>
    <w:rsid w:val="35081F3D"/>
    <w:rsid w:val="350B5E00"/>
    <w:rsid w:val="350C3926"/>
    <w:rsid w:val="351006CF"/>
    <w:rsid w:val="35101668"/>
    <w:rsid w:val="35123632"/>
    <w:rsid w:val="35131158"/>
    <w:rsid w:val="351331F9"/>
    <w:rsid w:val="35145978"/>
    <w:rsid w:val="35161C05"/>
    <w:rsid w:val="351647A5"/>
    <w:rsid w:val="3518051D"/>
    <w:rsid w:val="351B4977"/>
    <w:rsid w:val="35243365"/>
    <w:rsid w:val="352B31F5"/>
    <w:rsid w:val="352B532A"/>
    <w:rsid w:val="35344874"/>
    <w:rsid w:val="35352E7D"/>
    <w:rsid w:val="353A0493"/>
    <w:rsid w:val="353C420B"/>
    <w:rsid w:val="353F1F4D"/>
    <w:rsid w:val="35415CC5"/>
    <w:rsid w:val="35417A73"/>
    <w:rsid w:val="354237EC"/>
    <w:rsid w:val="35443D18"/>
    <w:rsid w:val="35447564"/>
    <w:rsid w:val="354F3EEC"/>
    <w:rsid w:val="35521C81"/>
    <w:rsid w:val="35523A2F"/>
    <w:rsid w:val="35527ED3"/>
    <w:rsid w:val="355754E9"/>
    <w:rsid w:val="35586B6B"/>
    <w:rsid w:val="355A28E3"/>
    <w:rsid w:val="355C2A85"/>
    <w:rsid w:val="355C48AD"/>
    <w:rsid w:val="3560331F"/>
    <w:rsid w:val="35631901"/>
    <w:rsid w:val="35673502"/>
    <w:rsid w:val="356F59EC"/>
    <w:rsid w:val="357339A5"/>
    <w:rsid w:val="357716E7"/>
    <w:rsid w:val="35777939"/>
    <w:rsid w:val="357A2F85"/>
    <w:rsid w:val="357A3B1C"/>
    <w:rsid w:val="357C0AAC"/>
    <w:rsid w:val="3581744F"/>
    <w:rsid w:val="3583008C"/>
    <w:rsid w:val="358856A2"/>
    <w:rsid w:val="358931C8"/>
    <w:rsid w:val="359009FB"/>
    <w:rsid w:val="35915BC6"/>
    <w:rsid w:val="35942299"/>
    <w:rsid w:val="35944047"/>
    <w:rsid w:val="35957DBF"/>
    <w:rsid w:val="359A53D6"/>
    <w:rsid w:val="359A63C0"/>
    <w:rsid w:val="359F64F2"/>
    <w:rsid w:val="35A239BC"/>
    <w:rsid w:val="35A46254"/>
    <w:rsid w:val="35A5691A"/>
    <w:rsid w:val="35A746CB"/>
    <w:rsid w:val="35AD6EB7"/>
    <w:rsid w:val="35AF70D3"/>
    <w:rsid w:val="35B42802"/>
    <w:rsid w:val="35BA15D4"/>
    <w:rsid w:val="35BC17F0"/>
    <w:rsid w:val="35BC70FA"/>
    <w:rsid w:val="35C0308E"/>
    <w:rsid w:val="35C04B91"/>
    <w:rsid w:val="35C15DCE"/>
    <w:rsid w:val="35C366DA"/>
    <w:rsid w:val="35C83CF1"/>
    <w:rsid w:val="35C9101D"/>
    <w:rsid w:val="35C97A69"/>
    <w:rsid w:val="35CB558F"/>
    <w:rsid w:val="35CD1307"/>
    <w:rsid w:val="35CE1DFE"/>
    <w:rsid w:val="35CF6816"/>
    <w:rsid w:val="35D501BC"/>
    <w:rsid w:val="35D7578A"/>
    <w:rsid w:val="35DB7EC8"/>
    <w:rsid w:val="35DF2C43"/>
    <w:rsid w:val="35DF2FB2"/>
    <w:rsid w:val="35E04660"/>
    <w:rsid w:val="35E328D9"/>
    <w:rsid w:val="35EA7D42"/>
    <w:rsid w:val="35EB5CD8"/>
    <w:rsid w:val="35EF127D"/>
    <w:rsid w:val="35EF4301"/>
    <w:rsid w:val="35EF74CF"/>
    <w:rsid w:val="35F24F62"/>
    <w:rsid w:val="35F54AA5"/>
    <w:rsid w:val="35FF348B"/>
    <w:rsid w:val="36015455"/>
    <w:rsid w:val="36037DA4"/>
    <w:rsid w:val="36074A7F"/>
    <w:rsid w:val="36080591"/>
    <w:rsid w:val="3608381A"/>
    <w:rsid w:val="360F36CE"/>
    <w:rsid w:val="36145188"/>
    <w:rsid w:val="36162CAE"/>
    <w:rsid w:val="36174C78"/>
    <w:rsid w:val="361909F0"/>
    <w:rsid w:val="361F444A"/>
    <w:rsid w:val="36251143"/>
    <w:rsid w:val="362C0724"/>
    <w:rsid w:val="362C2EF1"/>
    <w:rsid w:val="362F1FC2"/>
    <w:rsid w:val="36355F3E"/>
    <w:rsid w:val="36356EAC"/>
    <w:rsid w:val="36374158"/>
    <w:rsid w:val="36391D81"/>
    <w:rsid w:val="363B2715"/>
    <w:rsid w:val="363C023B"/>
    <w:rsid w:val="3643115A"/>
    <w:rsid w:val="36432478"/>
    <w:rsid w:val="364A2958"/>
    <w:rsid w:val="364F61C0"/>
    <w:rsid w:val="36530255"/>
    <w:rsid w:val="365437D6"/>
    <w:rsid w:val="36545584"/>
    <w:rsid w:val="365612FD"/>
    <w:rsid w:val="365732C7"/>
    <w:rsid w:val="365D6B2F"/>
    <w:rsid w:val="365F28AF"/>
    <w:rsid w:val="36653C36"/>
    <w:rsid w:val="36681030"/>
    <w:rsid w:val="366F76E7"/>
    <w:rsid w:val="367141CE"/>
    <w:rsid w:val="36723C5D"/>
    <w:rsid w:val="36745C27"/>
    <w:rsid w:val="367B6FB5"/>
    <w:rsid w:val="368045CB"/>
    <w:rsid w:val="368220F2"/>
    <w:rsid w:val="368340BC"/>
    <w:rsid w:val="36871691"/>
    <w:rsid w:val="3687277C"/>
    <w:rsid w:val="368735AB"/>
    <w:rsid w:val="36891FCF"/>
    <w:rsid w:val="368C2F70"/>
    <w:rsid w:val="369129F7"/>
    <w:rsid w:val="36923549"/>
    <w:rsid w:val="36964EAD"/>
    <w:rsid w:val="36966D52"/>
    <w:rsid w:val="369736C3"/>
    <w:rsid w:val="3699743B"/>
    <w:rsid w:val="369D33CF"/>
    <w:rsid w:val="369E2CA4"/>
    <w:rsid w:val="36A21135"/>
    <w:rsid w:val="36A22794"/>
    <w:rsid w:val="36A71B58"/>
    <w:rsid w:val="36A858D0"/>
    <w:rsid w:val="36A91D74"/>
    <w:rsid w:val="36B012BB"/>
    <w:rsid w:val="36B240C8"/>
    <w:rsid w:val="36B31729"/>
    <w:rsid w:val="36B60F67"/>
    <w:rsid w:val="36B727F9"/>
    <w:rsid w:val="36B75FBF"/>
    <w:rsid w:val="36BD312A"/>
    <w:rsid w:val="36C02C1A"/>
    <w:rsid w:val="36C47148"/>
    <w:rsid w:val="36C827C2"/>
    <w:rsid w:val="36C92B6B"/>
    <w:rsid w:val="36C97D20"/>
    <w:rsid w:val="36CC7811"/>
    <w:rsid w:val="36CD6D52"/>
    <w:rsid w:val="36D42D35"/>
    <w:rsid w:val="36D466C5"/>
    <w:rsid w:val="36D93D4C"/>
    <w:rsid w:val="36DF5796"/>
    <w:rsid w:val="36E46A0D"/>
    <w:rsid w:val="36E56B24"/>
    <w:rsid w:val="36E7464B"/>
    <w:rsid w:val="36E903C3"/>
    <w:rsid w:val="36E94D26"/>
    <w:rsid w:val="36EA57B9"/>
    <w:rsid w:val="36EE7787"/>
    <w:rsid w:val="36F01751"/>
    <w:rsid w:val="36F6488E"/>
    <w:rsid w:val="36F80606"/>
    <w:rsid w:val="36F8396F"/>
    <w:rsid w:val="36FB4891"/>
    <w:rsid w:val="37022B95"/>
    <w:rsid w:val="37076A9B"/>
    <w:rsid w:val="370C2303"/>
    <w:rsid w:val="370C40B1"/>
    <w:rsid w:val="37103BA1"/>
    <w:rsid w:val="37107F95"/>
    <w:rsid w:val="37113475"/>
    <w:rsid w:val="37117919"/>
    <w:rsid w:val="37152F66"/>
    <w:rsid w:val="37160A8C"/>
    <w:rsid w:val="371A057C"/>
    <w:rsid w:val="371C0798"/>
    <w:rsid w:val="371F3DE4"/>
    <w:rsid w:val="37213AEB"/>
    <w:rsid w:val="37215DAE"/>
    <w:rsid w:val="37217B5C"/>
    <w:rsid w:val="372223AA"/>
    <w:rsid w:val="37226B12"/>
    <w:rsid w:val="37256F21"/>
    <w:rsid w:val="37257503"/>
    <w:rsid w:val="372633C5"/>
    <w:rsid w:val="372C4753"/>
    <w:rsid w:val="372E04CB"/>
    <w:rsid w:val="372E4C5F"/>
    <w:rsid w:val="372F1B4E"/>
    <w:rsid w:val="37305FF2"/>
    <w:rsid w:val="3733163E"/>
    <w:rsid w:val="373553B6"/>
    <w:rsid w:val="37355F41"/>
    <w:rsid w:val="37362EDC"/>
    <w:rsid w:val="373A4D44"/>
    <w:rsid w:val="373E2203"/>
    <w:rsid w:val="3744384B"/>
    <w:rsid w:val="374455F9"/>
    <w:rsid w:val="37461371"/>
    <w:rsid w:val="37465815"/>
    <w:rsid w:val="37465A08"/>
    <w:rsid w:val="3748158D"/>
    <w:rsid w:val="374A567A"/>
    <w:rsid w:val="374B2E2B"/>
    <w:rsid w:val="374B6987"/>
    <w:rsid w:val="37500442"/>
    <w:rsid w:val="37503F9E"/>
    <w:rsid w:val="375241BA"/>
    <w:rsid w:val="37544FE6"/>
    <w:rsid w:val="375515B4"/>
    <w:rsid w:val="37557806"/>
    <w:rsid w:val="375C3AD3"/>
    <w:rsid w:val="375C427A"/>
    <w:rsid w:val="375F0685"/>
    <w:rsid w:val="37620BDE"/>
    <w:rsid w:val="37643EED"/>
    <w:rsid w:val="37667C65"/>
    <w:rsid w:val="376E73A5"/>
    <w:rsid w:val="37725830"/>
    <w:rsid w:val="37744822"/>
    <w:rsid w:val="37753A04"/>
    <w:rsid w:val="37760883"/>
    <w:rsid w:val="37773C20"/>
    <w:rsid w:val="377B23EA"/>
    <w:rsid w:val="377C1237"/>
    <w:rsid w:val="378123A9"/>
    <w:rsid w:val="378325C5"/>
    <w:rsid w:val="378835C5"/>
    <w:rsid w:val="378B2B2A"/>
    <w:rsid w:val="378B3228"/>
    <w:rsid w:val="378E0F6A"/>
    <w:rsid w:val="378E4AC6"/>
    <w:rsid w:val="37904CE2"/>
    <w:rsid w:val="37920FAE"/>
    <w:rsid w:val="379775C4"/>
    <w:rsid w:val="37977BBC"/>
    <w:rsid w:val="37983B97"/>
    <w:rsid w:val="379929F5"/>
    <w:rsid w:val="379A346B"/>
    <w:rsid w:val="379A7FFA"/>
    <w:rsid w:val="379B23DD"/>
    <w:rsid w:val="379E11AD"/>
    <w:rsid w:val="37A12A4B"/>
    <w:rsid w:val="37A442EA"/>
    <w:rsid w:val="37A662B4"/>
    <w:rsid w:val="37AB5678"/>
    <w:rsid w:val="37AE6F16"/>
    <w:rsid w:val="37B10249"/>
    <w:rsid w:val="37B7226F"/>
    <w:rsid w:val="37B81B43"/>
    <w:rsid w:val="37B90489"/>
    <w:rsid w:val="37B95FE7"/>
    <w:rsid w:val="37BC1633"/>
    <w:rsid w:val="37BC5AD7"/>
    <w:rsid w:val="37C35B89"/>
    <w:rsid w:val="37C52C3A"/>
    <w:rsid w:val="37C64260"/>
    <w:rsid w:val="37C8622A"/>
    <w:rsid w:val="37C93D50"/>
    <w:rsid w:val="37CD5B9C"/>
    <w:rsid w:val="37CE75B8"/>
    <w:rsid w:val="37D3697D"/>
    <w:rsid w:val="37DA41AF"/>
    <w:rsid w:val="37DE77FC"/>
    <w:rsid w:val="37E128C2"/>
    <w:rsid w:val="37EA43F2"/>
    <w:rsid w:val="37ED7A3F"/>
    <w:rsid w:val="37F012DD"/>
    <w:rsid w:val="37F4701F"/>
    <w:rsid w:val="37F54B45"/>
    <w:rsid w:val="37F76B0F"/>
    <w:rsid w:val="37FD02CD"/>
    <w:rsid w:val="37FE3BFC"/>
    <w:rsid w:val="37FE7E9E"/>
    <w:rsid w:val="380A4A95"/>
    <w:rsid w:val="380B6117"/>
    <w:rsid w:val="380D1E8F"/>
    <w:rsid w:val="38170F5F"/>
    <w:rsid w:val="38172D0E"/>
    <w:rsid w:val="38203594"/>
    <w:rsid w:val="38224237"/>
    <w:rsid w:val="3825542A"/>
    <w:rsid w:val="382B67B9"/>
    <w:rsid w:val="38303DA7"/>
    <w:rsid w:val="38305B7D"/>
    <w:rsid w:val="3831064E"/>
    <w:rsid w:val="38325D99"/>
    <w:rsid w:val="3834301C"/>
    <w:rsid w:val="38353194"/>
    <w:rsid w:val="3835486A"/>
    <w:rsid w:val="383A044D"/>
    <w:rsid w:val="38417D8A"/>
    <w:rsid w:val="384229DF"/>
    <w:rsid w:val="38431D54"/>
    <w:rsid w:val="384440D0"/>
    <w:rsid w:val="38467783"/>
    <w:rsid w:val="3848736B"/>
    <w:rsid w:val="384A30E3"/>
    <w:rsid w:val="384E4FBD"/>
    <w:rsid w:val="384F204E"/>
    <w:rsid w:val="384F24A7"/>
    <w:rsid w:val="38514471"/>
    <w:rsid w:val="38547ABE"/>
    <w:rsid w:val="386046B4"/>
    <w:rsid w:val="38635F53"/>
    <w:rsid w:val="38637D01"/>
    <w:rsid w:val="38653A79"/>
    <w:rsid w:val="386D5023"/>
    <w:rsid w:val="386D6DD1"/>
    <w:rsid w:val="387463B2"/>
    <w:rsid w:val="3875408A"/>
    <w:rsid w:val="38763ED8"/>
    <w:rsid w:val="38787C50"/>
    <w:rsid w:val="387C0DC3"/>
    <w:rsid w:val="38855EC9"/>
    <w:rsid w:val="388F6D48"/>
    <w:rsid w:val="38912AC0"/>
    <w:rsid w:val="38926838"/>
    <w:rsid w:val="389425B0"/>
    <w:rsid w:val="38972D3F"/>
    <w:rsid w:val="38983E4E"/>
    <w:rsid w:val="389B393F"/>
    <w:rsid w:val="389B56ED"/>
    <w:rsid w:val="389F78EA"/>
    <w:rsid w:val="38A65E3F"/>
    <w:rsid w:val="38AA5930"/>
    <w:rsid w:val="38AC5B4C"/>
    <w:rsid w:val="38B7004D"/>
    <w:rsid w:val="38B86F38"/>
    <w:rsid w:val="38B90459"/>
    <w:rsid w:val="38B927E7"/>
    <w:rsid w:val="38BA2623"/>
    <w:rsid w:val="38BB18EB"/>
    <w:rsid w:val="38BB2412"/>
    <w:rsid w:val="38BD1B07"/>
    <w:rsid w:val="38C35493"/>
    <w:rsid w:val="38C42E95"/>
    <w:rsid w:val="38CC3AF8"/>
    <w:rsid w:val="38CF35E8"/>
    <w:rsid w:val="38CF5396"/>
    <w:rsid w:val="38D0417E"/>
    <w:rsid w:val="38D1110E"/>
    <w:rsid w:val="38D359CD"/>
    <w:rsid w:val="38D62BC9"/>
    <w:rsid w:val="38E057F5"/>
    <w:rsid w:val="38E075A3"/>
    <w:rsid w:val="38E452E6"/>
    <w:rsid w:val="38E91D32"/>
    <w:rsid w:val="38E928FC"/>
    <w:rsid w:val="38E946AA"/>
    <w:rsid w:val="38EA21D0"/>
    <w:rsid w:val="38EC5F48"/>
    <w:rsid w:val="38EC7CF6"/>
    <w:rsid w:val="38EE040E"/>
    <w:rsid w:val="38F12CD3"/>
    <w:rsid w:val="38F1355F"/>
    <w:rsid w:val="38F44DFD"/>
    <w:rsid w:val="38F92413"/>
    <w:rsid w:val="38F94373"/>
    <w:rsid w:val="38F94775"/>
    <w:rsid w:val="38F972B9"/>
    <w:rsid w:val="38FF3A42"/>
    <w:rsid w:val="38FF3ECD"/>
    <w:rsid w:val="390246F3"/>
    <w:rsid w:val="39070FD4"/>
    <w:rsid w:val="39074B30"/>
    <w:rsid w:val="390B6245"/>
    <w:rsid w:val="391159AF"/>
    <w:rsid w:val="39162FC5"/>
    <w:rsid w:val="3919532C"/>
    <w:rsid w:val="391B05DB"/>
    <w:rsid w:val="391D4354"/>
    <w:rsid w:val="39203E44"/>
    <w:rsid w:val="39246EA0"/>
    <w:rsid w:val="39250F0D"/>
    <w:rsid w:val="39290F4A"/>
    <w:rsid w:val="392971ED"/>
    <w:rsid w:val="392F646B"/>
    <w:rsid w:val="39304C93"/>
    <w:rsid w:val="39311478"/>
    <w:rsid w:val="3938118D"/>
    <w:rsid w:val="393A3157"/>
    <w:rsid w:val="393D2C48"/>
    <w:rsid w:val="394051F8"/>
    <w:rsid w:val="394204F7"/>
    <w:rsid w:val="39461AFC"/>
    <w:rsid w:val="394C4C39"/>
    <w:rsid w:val="394C636C"/>
    <w:rsid w:val="394D77FC"/>
    <w:rsid w:val="39504729"/>
    <w:rsid w:val="3953226C"/>
    <w:rsid w:val="3953286E"/>
    <w:rsid w:val="39535FC7"/>
    <w:rsid w:val="39551D3F"/>
    <w:rsid w:val="39561614"/>
    <w:rsid w:val="39567866"/>
    <w:rsid w:val="39581830"/>
    <w:rsid w:val="395A55A8"/>
    <w:rsid w:val="395D699C"/>
    <w:rsid w:val="39610843"/>
    <w:rsid w:val="39616936"/>
    <w:rsid w:val="3962620A"/>
    <w:rsid w:val="39641F82"/>
    <w:rsid w:val="39657AA9"/>
    <w:rsid w:val="39663F4D"/>
    <w:rsid w:val="39665CFB"/>
    <w:rsid w:val="39684404"/>
    <w:rsid w:val="396C0E37"/>
    <w:rsid w:val="39706B79"/>
    <w:rsid w:val="397321C6"/>
    <w:rsid w:val="39736669"/>
    <w:rsid w:val="397D3044"/>
    <w:rsid w:val="397D6458"/>
    <w:rsid w:val="397D70D7"/>
    <w:rsid w:val="39810D86"/>
    <w:rsid w:val="398114C3"/>
    <w:rsid w:val="3983274D"/>
    <w:rsid w:val="398B39B3"/>
    <w:rsid w:val="398B750F"/>
    <w:rsid w:val="398C14D9"/>
    <w:rsid w:val="398C590D"/>
    <w:rsid w:val="398E5251"/>
    <w:rsid w:val="39906069"/>
    <w:rsid w:val="3995213C"/>
    <w:rsid w:val="399860D0"/>
    <w:rsid w:val="399C796E"/>
    <w:rsid w:val="399F120C"/>
    <w:rsid w:val="39A14F85"/>
    <w:rsid w:val="39A63CD6"/>
    <w:rsid w:val="39A86313"/>
    <w:rsid w:val="39AB2E16"/>
    <w:rsid w:val="39AE76A2"/>
    <w:rsid w:val="39AF5D09"/>
    <w:rsid w:val="39B36A66"/>
    <w:rsid w:val="39BC1DBE"/>
    <w:rsid w:val="39BC591B"/>
    <w:rsid w:val="39BC70BE"/>
    <w:rsid w:val="39BD18DE"/>
    <w:rsid w:val="39CD5D7A"/>
    <w:rsid w:val="39CE3969"/>
    <w:rsid w:val="39D07613"/>
    <w:rsid w:val="39D30EB6"/>
    <w:rsid w:val="39D52E80"/>
    <w:rsid w:val="39D54C2E"/>
    <w:rsid w:val="39D569DC"/>
    <w:rsid w:val="39D64A99"/>
    <w:rsid w:val="39DA3FF3"/>
    <w:rsid w:val="39DE1D35"/>
    <w:rsid w:val="39DF6898"/>
    <w:rsid w:val="39E6508D"/>
    <w:rsid w:val="39E758BD"/>
    <w:rsid w:val="39E97DA8"/>
    <w:rsid w:val="39ED170C"/>
    <w:rsid w:val="39ED1F78"/>
    <w:rsid w:val="39F552D0"/>
    <w:rsid w:val="39F74BA5"/>
    <w:rsid w:val="39FA4695"/>
    <w:rsid w:val="3A03179B"/>
    <w:rsid w:val="3A06002D"/>
    <w:rsid w:val="3A064DE8"/>
    <w:rsid w:val="3A0A0C34"/>
    <w:rsid w:val="3A0A0D7C"/>
    <w:rsid w:val="3A0B0650"/>
    <w:rsid w:val="3A10210A"/>
    <w:rsid w:val="3A103EB8"/>
    <w:rsid w:val="3A156272"/>
    <w:rsid w:val="3A1A4D37"/>
    <w:rsid w:val="3A1B12AC"/>
    <w:rsid w:val="3A1B478A"/>
    <w:rsid w:val="3A1C0AAF"/>
    <w:rsid w:val="3A1E073A"/>
    <w:rsid w:val="3A255BB6"/>
    <w:rsid w:val="3A29194C"/>
    <w:rsid w:val="3A2B3AE8"/>
    <w:rsid w:val="3A2E4B81"/>
    <w:rsid w:val="3A2E7EAC"/>
    <w:rsid w:val="3A2F45EC"/>
    <w:rsid w:val="3A306308"/>
    <w:rsid w:val="3A3F654C"/>
    <w:rsid w:val="3A40479E"/>
    <w:rsid w:val="3A410516"/>
    <w:rsid w:val="3A414072"/>
    <w:rsid w:val="3A437DEA"/>
    <w:rsid w:val="3A440893"/>
    <w:rsid w:val="3A445910"/>
    <w:rsid w:val="3A465B2C"/>
    <w:rsid w:val="3A496293"/>
    <w:rsid w:val="3A4A1178"/>
    <w:rsid w:val="3A53360C"/>
    <w:rsid w:val="3A5448AB"/>
    <w:rsid w:val="3A571AE7"/>
    <w:rsid w:val="3A575643"/>
    <w:rsid w:val="3A581C37"/>
    <w:rsid w:val="3A59760D"/>
    <w:rsid w:val="3A5C70FE"/>
    <w:rsid w:val="3A5E2E76"/>
    <w:rsid w:val="3A663AD8"/>
    <w:rsid w:val="3A6A6066"/>
    <w:rsid w:val="3A6B550B"/>
    <w:rsid w:val="3A7341CF"/>
    <w:rsid w:val="3A751279"/>
    <w:rsid w:val="3A7B57D6"/>
    <w:rsid w:val="3A805456"/>
    <w:rsid w:val="3A830B2E"/>
    <w:rsid w:val="3A84407A"/>
    <w:rsid w:val="3A8723CC"/>
    <w:rsid w:val="3A8839A7"/>
    <w:rsid w:val="3A887EF3"/>
    <w:rsid w:val="3A8B353F"/>
    <w:rsid w:val="3A8D6676"/>
    <w:rsid w:val="3A921CEB"/>
    <w:rsid w:val="3A971EE4"/>
    <w:rsid w:val="3A995C5C"/>
    <w:rsid w:val="3A9C574C"/>
    <w:rsid w:val="3A9D19CF"/>
    <w:rsid w:val="3AA26176"/>
    <w:rsid w:val="3AA34D2C"/>
    <w:rsid w:val="3AA45590"/>
    <w:rsid w:val="3AA60379"/>
    <w:rsid w:val="3AA64BD0"/>
    <w:rsid w:val="3AA70E2C"/>
    <w:rsid w:val="3AA80482"/>
    <w:rsid w:val="3AAC1E33"/>
    <w:rsid w:val="3AAC3BE1"/>
    <w:rsid w:val="3AAD1707"/>
    <w:rsid w:val="3AB900AC"/>
    <w:rsid w:val="3ABC194A"/>
    <w:rsid w:val="3ACF167E"/>
    <w:rsid w:val="3AD35612"/>
    <w:rsid w:val="3AD43138"/>
    <w:rsid w:val="3AD82C28"/>
    <w:rsid w:val="3AD849D6"/>
    <w:rsid w:val="3AD969A0"/>
    <w:rsid w:val="3ADA2030"/>
    <w:rsid w:val="3ADB0022"/>
    <w:rsid w:val="3ADE7B13"/>
    <w:rsid w:val="3AE07D2F"/>
    <w:rsid w:val="3AE315B0"/>
    <w:rsid w:val="3AE55345"/>
    <w:rsid w:val="3AE72E6B"/>
    <w:rsid w:val="3AE80991"/>
    <w:rsid w:val="3AE852B6"/>
    <w:rsid w:val="3AE92834"/>
    <w:rsid w:val="3AEC0481"/>
    <w:rsid w:val="3AF61300"/>
    <w:rsid w:val="3AF92B9E"/>
    <w:rsid w:val="3AFD443D"/>
    <w:rsid w:val="3AFD4730"/>
    <w:rsid w:val="3AFD5E03"/>
    <w:rsid w:val="3AFD61EB"/>
    <w:rsid w:val="3B007A89"/>
    <w:rsid w:val="3B082DE1"/>
    <w:rsid w:val="3B111C96"/>
    <w:rsid w:val="3B132EBB"/>
    <w:rsid w:val="3B1479D8"/>
    <w:rsid w:val="3B181276"/>
    <w:rsid w:val="3B191B5E"/>
    <w:rsid w:val="3B1A5974"/>
    <w:rsid w:val="3B1B0D67"/>
    <w:rsid w:val="3B1D688D"/>
    <w:rsid w:val="3B21695D"/>
    <w:rsid w:val="3B2A0FAA"/>
    <w:rsid w:val="3B2F036E"/>
    <w:rsid w:val="3B304812"/>
    <w:rsid w:val="3B3140E6"/>
    <w:rsid w:val="3B3167B3"/>
    <w:rsid w:val="3B31760D"/>
    <w:rsid w:val="3B345984"/>
    <w:rsid w:val="3B3763D1"/>
    <w:rsid w:val="3B3A743F"/>
    <w:rsid w:val="3B3D0CDD"/>
    <w:rsid w:val="3B3E4314"/>
    <w:rsid w:val="3B424545"/>
    <w:rsid w:val="3B4262F3"/>
    <w:rsid w:val="3B4406AD"/>
    <w:rsid w:val="3B451F73"/>
    <w:rsid w:val="3B4A1BD1"/>
    <w:rsid w:val="3B530501"/>
    <w:rsid w:val="3B5424B5"/>
    <w:rsid w:val="3B5C3046"/>
    <w:rsid w:val="3B6444BC"/>
    <w:rsid w:val="3B6B3A9C"/>
    <w:rsid w:val="3B6D4F6B"/>
    <w:rsid w:val="3B6E0E96"/>
    <w:rsid w:val="3B7346FF"/>
    <w:rsid w:val="3B787F67"/>
    <w:rsid w:val="3B7A5A8D"/>
    <w:rsid w:val="3B7F12F6"/>
    <w:rsid w:val="3B81506E"/>
    <w:rsid w:val="3B8839A9"/>
    <w:rsid w:val="3B903503"/>
    <w:rsid w:val="3B905FB8"/>
    <w:rsid w:val="3B9308FD"/>
    <w:rsid w:val="3B974891"/>
    <w:rsid w:val="3B9A7EDD"/>
    <w:rsid w:val="3B9F54F4"/>
    <w:rsid w:val="3BA35F47"/>
    <w:rsid w:val="3BA716DB"/>
    <w:rsid w:val="3BAB1B9C"/>
    <w:rsid w:val="3BAB20EB"/>
    <w:rsid w:val="3BAB3E99"/>
    <w:rsid w:val="3BAB7ADE"/>
    <w:rsid w:val="3BAC7C11"/>
    <w:rsid w:val="3BAE24DA"/>
    <w:rsid w:val="3BB014AF"/>
    <w:rsid w:val="3BB0325D"/>
    <w:rsid w:val="3BB164CD"/>
    <w:rsid w:val="3BBF7944"/>
    <w:rsid w:val="3BC1190E"/>
    <w:rsid w:val="3BC136BC"/>
    <w:rsid w:val="3BC60CD2"/>
    <w:rsid w:val="3BCE7B87"/>
    <w:rsid w:val="3BD776DA"/>
    <w:rsid w:val="3BD80A06"/>
    <w:rsid w:val="3BDA477E"/>
    <w:rsid w:val="3BDA652C"/>
    <w:rsid w:val="3BDC22A4"/>
    <w:rsid w:val="3BDF1D94"/>
    <w:rsid w:val="3BE63123"/>
    <w:rsid w:val="3BE70C49"/>
    <w:rsid w:val="3BEE0229"/>
    <w:rsid w:val="3BF36DBD"/>
    <w:rsid w:val="3BF375EE"/>
    <w:rsid w:val="3BF84C04"/>
    <w:rsid w:val="3BFC46F4"/>
    <w:rsid w:val="3BFD046C"/>
    <w:rsid w:val="3C011D0B"/>
    <w:rsid w:val="3C0417FB"/>
    <w:rsid w:val="3C0637C5"/>
    <w:rsid w:val="3C070B8D"/>
    <w:rsid w:val="3C1001A0"/>
    <w:rsid w:val="3C166A9C"/>
    <w:rsid w:val="3C1934F8"/>
    <w:rsid w:val="3C1F6635"/>
    <w:rsid w:val="3C2459F9"/>
    <w:rsid w:val="3C2854E9"/>
    <w:rsid w:val="3C2D2B00"/>
    <w:rsid w:val="3C300842"/>
    <w:rsid w:val="3C36222D"/>
    <w:rsid w:val="3C3A4B39"/>
    <w:rsid w:val="3C4147FD"/>
    <w:rsid w:val="3C4165AB"/>
    <w:rsid w:val="3C420C60"/>
    <w:rsid w:val="3C432323"/>
    <w:rsid w:val="3C44609B"/>
    <w:rsid w:val="3C457059"/>
    <w:rsid w:val="3C492DBB"/>
    <w:rsid w:val="3C4A1903"/>
    <w:rsid w:val="3C4D13F4"/>
    <w:rsid w:val="3C502C92"/>
    <w:rsid w:val="3C504A40"/>
    <w:rsid w:val="3C553E04"/>
    <w:rsid w:val="3C5A45CF"/>
    <w:rsid w:val="3C5F4C83"/>
    <w:rsid w:val="3C6179FE"/>
    <w:rsid w:val="3C6B3628"/>
    <w:rsid w:val="3C700C3E"/>
    <w:rsid w:val="3C7050E2"/>
    <w:rsid w:val="3C706E90"/>
    <w:rsid w:val="3C795D45"/>
    <w:rsid w:val="3C7B228A"/>
    <w:rsid w:val="3C7B3438"/>
    <w:rsid w:val="3C7E4C3C"/>
    <w:rsid w:val="3C7F0E81"/>
    <w:rsid w:val="3C805325"/>
    <w:rsid w:val="3C814BF9"/>
    <w:rsid w:val="3C8766A6"/>
    <w:rsid w:val="3C89024E"/>
    <w:rsid w:val="3C8B5A78"/>
    <w:rsid w:val="3C8C5DD5"/>
    <w:rsid w:val="3C9618E6"/>
    <w:rsid w:val="3C990195"/>
    <w:rsid w:val="3C9C3DF5"/>
    <w:rsid w:val="3C9E1C4F"/>
    <w:rsid w:val="3CA164D5"/>
    <w:rsid w:val="3CA1704A"/>
    <w:rsid w:val="3CA31F01"/>
    <w:rsid w:val="3CA408E8"/>
    <w:rsid w:val="3CAF79B9"/>
    <w:rsid w:val="3CB46D7D"/>
    <w:rsid w:val="3CBB45AF"/>
    <w:rsid w:val="3CBC20D5"/>
    <w:rsid w:val="3CBE19AA"/>
    <w:rsid w:val="3CC03974"/>
    <w:rsid w:val="3CC05722"/>
    <w:rsid w:val="3CC316B6"/>
    <w:rsid w:val="3CC347D3"/>
    <w:rsid w:val="3CC427AA"/>
    <w:rsid w:val="3CCA65A0"/>
    <w:rsid w:val="3CCD3C8C"/>
    <w:rsid w:val="3CCD6091"/>
    <w:rsid w:val="3CD236A7"/>
    <w:rsid w:val="3CD63197"/>
    <w:rsid w:val="3CDA245A"/>
    <w:rsid w:val="3CE05DC4"/>
    <w:rsid w:val="3CE37662"/>
    <w:rsid w:val="3CE7185D"/>
    <w:rsid w:val="3CEA4193"/>
    <w:rsid w:val="3CEA4A31"/>
    <w:rsid w:val="3CEC4769"/>
    <w:rsid w:val="3CED228F"/>
    <w:rsid w:val="3CEE0A37"/>
    <w:rsid w:val="3CF0711C"/>
    <w:rsid w:val="3CF67395"/>
    <w:rsid w:val="3CF96E86"/>
    <w:rsid w:val="3CFA3924"/>
    <w:rsid w:val="3CFC735A"/>
    <w:rsid w:val="3CFE624A"/>
    <w:rsid w:val="3D011811"/>
    <w:rsid w:val="3D05582A"/>
    <w:rsid w:val="3D056A3F"/>
    <w:rsid w:val="3D0F48FB"/>
    <w:rsid w:val="3D10720F"/>
    <w:rsid w:val="3D112421"/>
    <w:rsid w:val="3D18555E"/>
    <w:rsid w:val="3D1B3B06"/>
    <w:rsid w:val="3D2008B6"/>
    <w:rsid w:val="3D204412"/>
    <w:rsid w:val="3D2739C8"/>
    <w:rsid w:val="3D2739F3"/>
    <w:rsid w:val="3D2C1009"/>
    <w:rsid w:val="3D2C725B"/>
    <w:rsid w:val="3D2F0AF9"/>
    <w:rsid w:val="3D3035F9"/>
    <w:rsid w:val="3D344362"/>
    <w:rsid w:val="3D347EBE"/>
    <w:rsid w:val="3D363C36"/>
    <w:rsid w:val="3D393726"/>
    <w:rsid w:val="3D4520CB"/>
    <w:rsid w:val="3D491BBB"/>
    <w:rsid w:val="3D4D6987"/>
    <w:rsid w:val="3D4E71D1"/>
    <w:rsid w:val="3D4F2F4A"/>
    <w:rsid w:val="3D50442D"/>
    <w:rsid w:val="3D566086"/>
    <w:rsid w:val="3D567E34"/>
    <w:rsid w:val="3D597924"/>
    <w:rsid w:val="3D5D11C3"/>
    <w:rsid w:val="3D605157"/>
    <w:rsid w:val="3D624A2B"/>
    <w:rsid w:val="3D6469F5"/>
    <w:rsid w:val="3D670293"/>
    <w:rsid w:val="3D691975"/>
    <w:rsid w:val="3D6A7D83"/>
    <w:rsid w:val="3D6B6BFA"/>
    <w:rsid w:val="3D6D517E"/>
    <w:rsid w:val="3D6E33D0"/>
    <w:rsid w:val="3D736C38"/>
    <w:rsid w:val="3D747A54"/>
    <w:rsid w:val="3D766728"/>
    <w:rsid w:val="3D785FFC"/>
    <w:rsid w:val="3D7A26B1"/>
    <w:rsid w:val="3D7B5AED"/>
    <w:rsid w:val="3D7B789B"/>
    <w:rsid w:val="3D7D7F1F"/>
    <w:rsid w:val="3D7E17DF"/>
    <w:rsid w:val="3D842BF3"/>
    <w:rsid w:val="3D8726E3"/>
    <w:rsid w:val="3D89020A"/>
    <w:rsid w:val="3D913562"/>
    <w:rsid w:val="3D915310"/>
    <w:rsid w:val="3D9B618F"/>
    <w:rsid w:val="3D9C66F8"/>
    <w:rsid w:val="3DA23C6B"/>
    <w:rsid w:val="3DA4758B"/>
    <w:rsid w:val="3DA47914"/>
    <w:rsid w:val="3DA54918"/>
    <w:rsid w:val="3DB12122"/>
    <w:rsid w:val="3DB3369B"/>
    <w:rsid w:val="3DBB238D"/>
    <w:rsid w:val="3DBC3A61"/>
    <w:rsid w:val="3DBD4357"/>
    <w:rsid w:val="3DBD7EB3"/>
    <w:rsid w:val="3DBF1E7D"/>
    <w:rsid w:val="3DCB6A74"/>
    <w:rsid w:val="3DCE20C0"/>
    <w:rsid w:val="3DD31485"/>
    <w:rsid w:val="3DD516A1"/>
    <w:rsid w:val="3DD86A9B"/>
    <w:rsid w:val="3DDA6CB7"/>
    <w:rsid w:val="3DDD2303"/>
    <w:rsid w:val="3DE11078"/>
    <w:rsid w:val="3DE37306"/>
    <w:rsid w:val="3DE61E57"/>
    <w:rsid w:val="3DE73182"/>
    <w:rsid w:val="3DEB2C72"/>
    <w:rsid w:val="3DF37D79"/>
    <w:rsid w:val="3DF96E3A"/>
    <w:rsid w:val="3DFC7B0B"/>
    <w:rsid w:val="3DFD29A6"/>
    <w:rsid w:val="3E015FF2"/>
    <w:rsid w:val="3E02320C"/>
    <w:rsid w:val="3E083824"/>
    <w:rsid w:val="3E104487"/>
    <w:rsid w:val="3E1113DE"/>
    <w:rsid w:val="3E18333B"/>
    <w:rsid w:val="3E1A3557"/>
    <w:rsid w:val="3E1A5306"/>
    <w:rsid w:val="3E1A6DC1"/>
    <w:rsid w:val="3E1D0952"/>
    <w:rsid w:val="3E1D4DF6"/>
    <w:rsid w:val="3E1F291C"/>
    <w:rsid w:val="3E23240C"/>
    <w:rsid w:val="3E241CE0"/>
    <w:rsid w:val="3E247F32"/>
    <w:rsid w:val="3E29379B"/>
    <w:rsid w:val="3E295549"/>
    <w:rsid w:val="3E2E7003"/>
    <w:rsid w:val="3E304B29"/>
    <w:rsid w:val="3E3143FD"/>
    <w:rsid w:val="3E3144BE"/>
    <w:rsid w:val="3E377C66"/>
    <w:rsid w:val="3E3A106C"/>
    <w:rsid w:val="3E3D275E"/>
    <w:rsid w:val="3E3F6B1A"/>
    <w:rsid w:val="3E43485C"/>
    <w:rsid w:val="3E46434D"/>
    <w:rsid w:val="3E467DCB"/>
    <w:rsid w:val="3E4F1453"/>
    <w:rsid w:val="3E4F1FA4"/>
    <w:rsid w:val="3E530817"/>
    <w:rsid w:val="3E564C85"/>
    <w:rsid w:val="3E587BDC"/>
    <w:rsid w:val="3E5A3954"/>
    <w:rsid w:val="3E5E3444"/>
    <w:rsid w:val="3E636CAD"/>
    <w:rsid w:val="3E64108F"/>
    <w:rsid w:val="3E693B97"/>
    <w:rsid w:val="3E6D7B2B"/>
    <w:rsid w:val="3E6E11AD"/>
    <w:rsid w:val="3E6F5ADD"/>
    <w:rsid w:val="3E7048A2"/>
    <w:rsid w:val="3E704F26"/>
    <w:rsid w:val="3E767CA2"/>
    <w:rsid w:val="3E78202C"/>
    <w:rsid w:val="3E78424B"/>
    <w:rsid w:val="3E7C7D6E"/>
    <w:rsid w:val="3E805321"/>
    <w:rsid w:val="3E864749"/>
    <w:rsid w:val="3E8B7FB1"/>
    <w:rsid w:val="3E8E35FE"/>
    <w:rsid w:val="3E90381A"/>
    <w:rsid w:val="3E907376"/>
    <w:rsid w:val="3E9154D7"/>
    <w:rsid w:val="3E921340"/>
    <w:rsid w:val="3E941710"/>
    <w:rsid w:val="3E95498C"/>
    <w:rsid w:val="3E970704"/>
    <w:rsid w:val="3E976956"/>
    <w:rsid w:val="3E9A01F4"/>
    <w:rsid w:val="3E9C5D1B"/>
    <w:rsid w:val="3E9D66EF"/>
    <w:rsid w:val="3EA10976"/>
    <w:rsid w:val="3EA11583"/>
    <w:rsid w:val="3EA11895"/>
    <w:rsid w:val="3EAB2402"/>
    <w:rsid w:val="3EAC2D08"/>
    <w:rsid w:val="3EB06725"/>
    <w:rsid w:val="3EB9437E"/>
    <w:rsid w:val="3EBF1FF6"/>
    <w:rsid w:val="3EC7118D"/>
    <w:rsid w:val="3ECB4852"/>
    <w:rsid w:val="3ECC5112"/>
    <w:rsid w:val="3ECD2378"/>
    <w:rsid w:val="3ECF148E"/>
    <w:rsid w:val="3ED23E32"/>
    <w:rsid w:val="3ED90D1D"/>
    <w:rsid w:val="3EDC25BB"/>
    <w:rsid w:val="3EDD198D"/>
    <w:rsid w:val="3EE002FD"/>
    <w:rsid w:val="3EE020AB"/>
    <w:rsid w:val="3EE31B9B"/>
    <w:rsid w:val="3EE86526"/>
    <w:rsid w:val="3EEA4CD8"/>
    <w:rsid w:val="3EEF23AA"/>
    <w:rsid w:val="3EF20030"/>
    <w:rsid w:val="3EF23B8C"/>
    <w:rsid w:val="3EF26282"/>
    <w:rsid w:val="3EF75647"/>
    <w:rsid w:val="3EFB0C93"/>
    <w:rsid w:val="3F001B51"/>
    <w:rsid w:val="3F002BEE"/>
    <w:rsid w:val="3F03223E"/>
    <w:rsid w:val="3F045DCE"/>
    <w:rsid w:val="3F051B12"/>
    <w:rsid w:val="3F057D64"/>
    <w:rsid w:val="3F06588A"/>
    <w:rsid w:val="3F0840B9"/>
    <w:rsid w:val="3F09511D"/>
    <w:rsid w:val="3F0A35CC"/>
    <w:rsid w:val="3F0B2DA6"/>
    <w:rsid w:val="3F0F473E"/>
    <w:rsid w:val="3F171845"/>
    <w:rsid w:val="3F19736B"/>
    <w:rsid w:val="3F1E4982"/>
    <w:rsid w:val="3F220916"/>
    <w:rsid w:val="3F260B3C"/>
    <w:rsid w:val="3F281CA4"/>
    <w:rsid w:val="3F375A43"/>
    <w:rsid w:val="3F397A0D"/>
    <w:rsid w:val="3F3E5CD5"/>
    <w:rsid w:val="3F3F46D3"/>
    <w:rsid w:val="3F407113"/>
    <w:rsid w:val="3F441A8C"/>
    <w:rsid w:val="3F44662B"/>
    <w:rsid w:val="3F4A741D"/>
    <w:rsid w:val="3F4B1EE8"/>
    <w:rsid w:val="3F4D34B9"/>
    <w:rsid w:val="3F4D4F72"/>
    <w:rsid w:val="3F5465F5"/>
    <w:rsid w:val="3F555269"/>
    <w:rsid w:val="3F5605BF"/>
    <w:rsid w:val="3F56236D"/>
    <w:rsid w:val="3F5900B0"/>
    <w:rsid w:val="3F591E5E"/>
    <w:rsid w:val="3F5A676C"/>
    <w:rsid w:val="3F6251B6"/>
    <w:rsid w:val="3F660E74"/>
    <w:rsid w:val="3F6A406B"/>
    <w:rsid w:val="3F6C1B91"/>
    <w:rsid w:val="3F6C393F"/>
    <w:rsid w:val="3F6D50FF"/>
    <w:rsid w:val="3F6E19E9"/>
    <w:rsid w:val="3F6F1681"/>
    <w:rsid w:val="3F744EE9"/>
    <w:rsid w:val="3F746C97"/>
    <w:rsid w:val="3F780536"/>
    <w:rsid w:val="3F7942AE"/>
    <w:rsid w:val="3F7B6278"/>
    <w:rsid w:val="3F7B7B8A"/>
    <w:rsid w:val="3F811F08"/>
    <w:rsid w:val="3F817E67"/>
    <w:rsid w:val="3F862E62"/>
    <w:rsid w:val="3F8844F1"/>
    <w:rsid w:val="3F905FED"/>
    <w:rsid w:val="3F9115F7"/>
    <w:rsid w:val="3F9335CD"/>
    <w:rsid w:val="3F995D91"/>
    <w:rsid w:val="3F9D1D4A"/>
    <w:rsid w:val="3FA94B93"/>
    <w:rsid w:val="3FAC01DF"/>
    <w:rsid w:val="3FAC745B"/>
    <w:rsid w:val="3FAF13AE"/>
    <w:rsid w:val="3FAF7CCF"/>
    <w:rsid w:val="3FB12ADB"/>
    <w:rsid w:val="3FB164F4"/>
    <w:rsid w:val="3FB3156E"/>
    <w:rsid w:val="3FB377C0"/>
    <w:rsid w:val="3FB53538"/>
    <w:rsid w:val="3FBB66FF"/>
    <w:rsid w:val="3FBD419A"/>
    <w:rsid w:val="3FBE7F13"/>
    <w:rsid w:val="3FC26C5C"/>
    <w:rsid w:val="3FC63871"/>
    <w:rsid w:val="3FC75AA0"/>
    <w:rsid w:val="3FC96EB0"/>
    <w:rsid w:val="3FCA68B7"/>
    <w:rsid w:val="3FCF2120"/>
    <w:rsid w:val="3FDA2F9E"/>
    <w:rsid w:val="3FE16D38"/>
    <w:rsid w:val="3FE55985"/>
    <w:rsid w:val="3FE627BA"/>
    <w:rsid w:val="3FEC0F24"/>
    <w:rsid w:val="3FEE07F8"/>
    <w:rsid w:val="3FF027C2"/>
    <w:rsid w:val="3FF102E8"/>
    <w:rsid w:val="3FFA34B2"/>
    <w:rsid w:val="3FFD2A12"/>
    <w:rsid w:val="3FFD4EDF"/>
    <w:rsid w:val="3FFF0C57"/>
    <w:rsid w:val="3FFF2A05"/>
    <w:rsid w:val="4001677D"/>
    <w:rsid w:val="40062655"/>
    <w:rsid w:val="400647A9"/>
    <w:rsid w:val="400A75C6"/>
    <w:rsid w:val="400B75FC"/>
    <w:rsid w:val="400D3374"/>
    <w:rsid w:val="400E4E08"/>
    <w:rsid w:val="400E7546"/>
    <w:rsid w:val="4010076E"/>
    <w:rsid w:val="401144E6"/>
    <w:rsid w:val="4012098A"/>
    <w:rsid w:val="40170617"/>
    <w:rsid w:val="40183AC7"/>
    <w:rsid w:val="401A1567"/>
    <w:rsid w:val="401F4E55"/>
    <w:rsid w:val="40203CB1"/>
    <w:rsid w:val="40227D90"/>
    <w:rsid w:val="4024246B"/>
    <w:rsid w:val="4025767C"/>
    <w:rsid w:val="402814CD"/>
    <w:rsid w:val="402900C3"/>
    <w:rsid w:val="402E32EA"/>
    <w:rsid w:val="4030560B"/>
    <w:rsid w:val="403264EC"/>
    <w:rsid w:val="403326AF"/>
    <w:rsid w:val="403F2E01"/>
    <w:rsid w:val="40442B0E"/>
    <w:rsid w:val="40445CE2"/>
    <w:rsid w:val="40477F08"/>
    <w:rsid w:val="404B79F8"/>
    <w:rsid w:val="4053079A"/>
    <w:rsid w:val="40572841"/>
    <w:rsid w:val="405B099C"/>
    <w:rsid w:val="405E3BCF"/>
    <w:rsid w:val="405E758E"/>
    <w:rsid w:val="405F1467"/>
    <w:rsid w:val="40630A6C"/>
    <w:rsid w:val="40646D0C"/>
    <w:rsid w:val="40692574"/>
    <w:rsid w:val="40697DEF"/>
    <w:rsid w:val="406B009A"/>
    <w:rsid w:val="407231D7"/>
    <w:rsid w:val="40723CDF"/>
    <w:rsid w:val="40744D04"/>
    <w:rsid w:val="4077259B"/>
    <w:rsid w:val="407A6407"/>
    <w:rsid w:val="407A79D6"/>
    <w:rsid w:val="407C22A8"/>
    <w:rsid w:val="407F58F4"/>
    <w:rsid w:val="408353E4"/>
    <w:rsid w:val="40844CB8"/>
    <w:rsid w:val="40863629"/>
    <w:rsid w:val="40890521"/>
    <w:rsid w:val="408D0011"/>
    <w:rsid w:val="408F7457"/>
    <w:rsid w:val="409018CD"/>
    <w:rsid w:val="40910A42"/>
    <w:rsid w:val="409475F1"/>
    <w:rsid w:val="40967C9A"/>
    <w:rsid w:val="4099146F"/>
    <w:rsid w:val="4099578D"/>
    <w:rsid w:val="409D0A43"/>
    <w:rsid w:val="40A57942"/>
    <w:rsid w:val="40A610D2"/>
    <w:rsid w:val="40A67324"/>
    <w:rsid w:val="40A8309D"/>
    <w:rsid w:val="40AD06B3"/>
    <w:rsid w:val="40AE41D1"/>
    <w:rsid w:val="40B25CC9"/>
    <w:rsid w:val="40BB7697"/>
    <w:rsid w:val="40BE0DB2"/>
    <w:rsid w:val="40BE0F76"/>
    <w:rsid w:val="40C1373E"/>
    <w:rsid w:val="40C655E2"/>
    <w:rsid w:val="40C67C6D"/>
    <w:rsid w:val="40C74FEA"/>
    <w:rsid w:val="40C81049"/>
    <w:rsid w:val="40C96B6F"/>
    <w:rsid w:val="40CD48B1"/>
    <w:rsid w:val="40CD582B"/>
    <w:rsid w:val="40CF4866"/>
    <w:rsid w:val="40D07EFD"/>
    <w:rsid w:val="40D53766"/>
    <w:rsid w:val="40DA57F1"/>
    <w:rsid w:val="40DE4339"/>
    <w:rsid w:val="40E37C31"/>
    <w:rsid w:val="40E439A9"/>
    <w:rsid w:val="40E47132"/>
    <w:rsid w:val="40E56385"/>
    <w:rsid w:val="40E85247"/>
    <w:rsid w:val="40EC1096"/>
    <w:rsid w:val="40ED0AAF"/>
    <w:rsid w:val="40ED2FCE"/>
    <w:rsid w:val="40F41E3E"/>
    <w:rsid w:val="40F621C4"/>
    <w:rsid w:val="40F67CBC"/>
    <w:rsid w:val="40F7192E"/>
    <w:rsid w:val="40FA31CC"/>
    <w:rsid w:val="40FB1513"/>
    <w:rsid w:val="40FE4A6B"/>
    <w:rsid w:val="40FF07E3"/>
    <w:rsid w:val="410127AD"/>
    <w:rsid w:val="410140EC"/>
    <w:rsid w:val="4101455B"/>
    <w:rsid w:val="410249FD"/>
    <w:rsid w:val="41076015"/>
    <w:rsid w:val="410A5D60"/>
    <w:rsid w:val="410C362B"/>
    <w:rsid w:val="410D6D4A"/>
    <w:rsid w:val="41160006"/>
    <w:rsid w:val="41171FD0"/>
    <w:rsid w:val="41195D48"/>
    <w:rsid w:val="411A1863"/>
    <w:rsid w:val="411C3143"/>
    <w:rsid w:val="412076AA"/>
    <w:rsid w:val="41232723"/>
    <w:rsid w:val="41281AE7"/>
    <w:rsid w:val="412C5A7C"/>
    <w:rsid w:val="412D48D8"/>
    <w:rsid w:val="41322966"/>
    <w:rsid w:val="41332DEE"/>
    <w:rsid w:val="41336AA3"/>
    <w:rsid w:val="413E093E"/>
    <w:rsid w:val="41405083"/>
    <w:rsid w:val="41434B73"/>
    <w:rsid w:val="41441117"/>
    <w:rsid w:val="414B6FDA"/>
    <w:rsid w:val="414F0FC2"/>
    <w:rsid w:val="41536C1F"/>
    <w:rsid w:val="41555250"/>
    <w:rsid w:val="41562AF9"/>
    <w:rsid w:val="41641FEF"/>
    <w:rsid w:val="416A0352"/>
    <w:rsid w:val="416D24A3"/>
    <w:rsid w:val="41742F7F"/>
    <w:rsid w:val="41764F49"/>
    <w:rsid w:val="4177481D"/>
    <w:rsid w:val="417C1E33"/>
    <w:rsid w:val="417D0085"/>
    <w:rsid w:val="41815E93"/>
    <w:rsid w:val="41892EE4"/>
    <w:rsid w:val="418B6F45"/>
    <w:rsid w:val="418E2292"/>
    <w:rsid w:val="419302A8"/>
    <w:rsid w:val="419453CF"/>
    <w:rsid w:val="419A1BB9"/>
    <w:rsid w:val="41A354FD"/>
    <w:rsid w:val="41A35612"/>
    <w:rsid w:val="41A91EC5"/>
    <w:rsid w:val="41AB3DDC"/>
    <w:rsid w:val="41AE6491"/>
    <w:rsid w:val="41B11ADD"/>
    <w:rsid w:val="41B21056"/>
    <w:rsid w:val="41B36CDD"/>
    <w:rsid w:val="41B8730F"/>
    <w:rsid w:val="41B94E35"/>
    <w:rsid w:val="41BA23CC"/>
    <w:rsid w:val="41BB0BAE"/>
    <w:rsid w:val="41BC71EB"/>
    <w:rsid w:val="41BE4CC7"/>
    <w:rsid w:val="41BE5A2A"/>
    <w:rsid w:val="41C12819"/>
    <w:rsid w:val="41C31810"/>
    <w:rsid w:val="41C37A62"/>
    <w:rsid w:val="41C454A4"/>
    <w:rsid w:val="41C63BEE"/>
    <w:rsid w:val="41C662EF"/>
    <w:rsid w:val="41CF2217"/>
    <w:rsid w:val="41D1217F"/>
    <w:rsid w:val="41D41C6F"/>
    <w:rsid w:val="41D81760"/>
    <w:rsid w:val="41DB1250"/>
    <w:rsid w:val="41DB4DAC"/>
    <w:rsid w:val="41DC3706"/>
    <w:rsid w:val="41E40104"/>
    <w:rsid w:val="41E952A1"/>
    <w:rsid w:val="41E974C9"/>
    <w:rsid w:val="41EC6FB9"/>
    <w:rsid w:val="41EE19F9"/>
    <w:rsid w:val="41EE4ADF"/>
    <w:rsid w:val="41F145CF"/>
    <w:rsid w:val="41F30347"/>
    <w:rsid w:val="41F61BE6"/>
    <w:rsid w:val="41FA16D6"/>
    <w:rsid w:val="41FB71FC"/>
    <w:rsid w:val="42004812"/>
    <w:rsid w:val="42044303"/>
    <w:rsid w:val="42072EE9"/>
    <w:rsid w:val="420A5BE2"/>
    <w:rsid w:val="420E33EE"/>
    <w:rsid w:val="4210073E"/>
    <w:rsid w:val="421107CE"/>
    <w:rsid w:val="421309EA"/>
    <w:rsid w:val="421502BE"/>
    <w:rsid w:val="42204EB5"/>
    <w:rsid w:val="42291FBB"/>
    <w:rsid w:val="42294DF3"/>
    <w:rsid w:val="42295B17"/>
    <w:rsid w:val="423821FE"/>
    <w:rsid w:val="423A0FD9"/>
    <w:rsid w:val="423A3BCC"/>
    <w:rsid w:val="423B584A"/>
    <w:rsid w:val="423D7815"/>
    <w:rsid w:val="4242483E"/>
    <w:rsid w:val="425154F8"/>
    <w:rsid w:val="425C043B"/>
    <w:rsid w:val="425C413F"/>
    <w:rsid w:val="425D3A13"/>
    <w:rsid w:val="42612D34"/>
    <w:rsid w:val="426B4382"/>
    <w:rsid w:val="426D5A4D"/>
    <w:rsid w:val="426D634C"/>
    <w:rsid w:val="427174BE"/>
    <w:rsid w:val="42721D88"/>
    <w:rsid w:val="42723962"/>
    <w:rsid w:val="427C5B2B"/>
    <w:rsid w:val="427F1BDB"/>
    <w:rsid w:val="42816FF2"/>
    <w:rsid w:val="4283791D"/>
    <w:rsid w:val="42843695"/>
    <w:rsid w:val="42843BC2"/>
    <w:rsid w:val="428561CB"/>
    <w:rsid w:val="428B4A24"/>
    <w:rsid w:val="428C585C"/>
    <w:rsid w:val="42903DE8"/>
    <w:rsid w:val="429733C9"/>
    <w:rsid w:val="429D099E"/>
    <w:rsid w:val="429E2362"/>
    <w:rsid w:val="42A338A7"/>
    <w:rsid w:val="42A35700"/>
    <w:rsid w:val="42A950BB"/>
    <w:rsid w:val="42AA5F72"/>
    <w:rsid w:val="42B34E2B"/>
    <w:rsid w:val="42B51AA1"/>
    <w:rsid w:val="42B52239"/>
    <w:rsid w:val="42B530EB"/>
    <w:rsid w:val="42B5384F"/>
    <w:rsid w:val="42BD444E"/>
    <w:rsid w:val="42BF46CD"/>
    <w:rsid w:val="42C24102"/>
    <w:rsid w:val="42C341BE"/>
    <w:rsid w:val="42C615B8"/>
    <w:rsid w:val="42C73697"/>
    <w:rsid w:val="42C817D4"/>
    <w:rsid w:val="42CA40AF"/>
    <w:rsid w:val="42D261AF"/>
    <w:rsid w:val="42D31F27"/>
    <w:rsid w:val="42D53EF1"/>
    <w:rsid w:val="42D737C5"/>
    <w:rsid w:val="42DA5063"/>
    <w:rsid w:val="42DA7950"/>
    <w:rsid w:val="42E20147"/>
    <w:rsid w:val="42E3216A"/>
    <w:rsid w:val="42E44134"/>
    <w:rsid w:val="42E87780"/>
    <w:rsid w:val="42ED123B"/>
    <w:rsid w:val="42ED1DD1"/>
    <w:rsid w:val="42ED352D"/>
    <w:rsid w:val="42EE0B0F"/>
    <w:rsid w:val="42EF6D61"/>
    <w:rsid w:val="42F500EF"/>
    <w:rsid w:val="42F8373B"/>
    <w:rsid w:val="42FA5706"/>
    <w:rsid w:val="42FE6FA4"/>
    <w:rsid w:val="43087E22"/>
    <w:rsid w:val="43122A4F"/>
    <w:rsid w:val="43140575"/>
    <w:rsid w:val="431542ED"/>
    <w:rsid w:val="431A7B56"/>
    <w:rsid w:val="431D0717"/>
    <w:rsid w:val="431D372B"/>
    <w:rsid w:val="4320516C"/>
    <w:rsid w:val="43266633"/>
    <w:rsid w:val="432D5ADB"/>
    <w:rsid w:val="432E070E"/>
    <w:rsid w:val="43302ED5"/>
    <w:rsid w:val="4339622E"/>
    <w:rsid w:val="433A6FE6"/>
    <w:rsid w:val="434075BC"/>
    <w:rsid w:val="434123BC"/>
    <w:rsid w:val="43421586"/>
    <w:rsid w:val="43443F1E"/>
    <w:rsid w:val="43452E25"/>
    <w:rsid w:val="43454BD3"/>
    <w:rsid w:val="4346094B"/>
    <w:rsid w:val="434E7CF8"/>
    <w:rsid w:val="4350713C"/>
    <w:rsid w:val="4352109E"/>
    <w:rsid w:val="43543068"/>
    <w:rsid w:val="435D5832"/>
    <w:rsid w:val="43600C36"/>
    <w:rsid w:val="436653E0"/>
    <w:rsid w:val="4368266F"/>
    <w:rsid w:val="43696F7C"/>
    <w:rsid w:val="436B7F3C"/>
    <w:rsid w:val="436D237B"/>
    <w:rsid w:val="437453F5"/>
    <w:rsid w:val="437901B2"/>
    <w:rsid w:val="43790D20"/>
    <w:rsid w:val="4379487C"/>
    <w:rsid w:val="438356FB"/>
    <w:rsid w:val="43843DC2"/>
    <w:rsid w:val="43866F99"/>
    <w:rsid w:val="438751EB"/>
    <w:rsid w:val="43882D11"/>
    <w:rsid w:val="438C45B0"/>
    <w:rsid w:val="438D102F"/>
    <w:rsid w:val="438F2C60"/>
    <w:rsid w:val="43902128"/>
    <w:rsid w:val="43930246"/>
    <w:rsid w:val="439671DC"/>
    <w:rsid w:val="43973DCE"/>
    <w:rsid w:val="43A318F9"/>
    <w:rsid w:val="43A86F10"/>
    <w:rsid w:val="43AC6A00"/>
    <w:rsid w:val="43AE6F7D"/>
    <w:rsid w:val="43B12268"/>
    <w:rsid w:val="43B14016"/>
    <w:rsid w:val="43B600AD"/>
    <w:rsid w:val="43B81849"/>
    <w:rsid w:val="43B9736F"/>
    <w:rsid w:val="43BD1491"/>
    <w:rsid w:val="43BF3FB9"/>
    <w:rsid w:val="43C006FD"/>
    <w:rsid w:val="43C04259"/>
    <w:rsid w:val="43C045BC"/>
    <w:rsid w:val="43C24475"/>
    <w:rsid w:val="43C31F9B"/>
    <w:rsid w:val="43C401ED"/>
    <w:rsid w:val="43C81360"/>
    <w:rsid w:val="43C8760E"/>
    <w:rsid w:val="43CC0E50"/>
    <w:rsid w:val="43CD667C"/>
    <w:rsid w:val="43CE2E1A"/>
    <w:rsid w:val="43CF1E4E"/>
    <w:rsid w:val="43D45F57"/>
    <w:rsid w:val="43DB1093"/>
    <w:rsid w:val="43E02BE7"/>
    <w:rsid w:val="43E36C7A"/>
    <w:rsid w:val="43F62371"/>
    <w:rsid w:val="43F809F6"/>
    <w:rsid w:val="44022AC4"/>
    <w:rsid w:val="440426ED"/>
    <w:rsid w:val="44071E88"/>
    <w:rsid w:val="44087AD1"/>
    <w:rsid w:val="440A7BCA"/>
    <w:rsid w:val="440C749E"/>
    <w:rsid w:val="440E3217"/>
    <w:rsid w:val="441445A5"/>
    <w:rsid w:val="44150A49"/>
    <w:rsid w:val="44156B63"/>
    <w:rsid w:val="44175E54"/>
    <w:rsid w:val="44222311"/>
    <w:rsid w:val="44223EC2"/>
    <w:rsid w:val="44226CC2"/>
    <w:rsid w:val="442E1B0B"/>
    <w:rsid w:val="44330ECF"/>
    <w:rsid w:val="443D58AA"/>
    <w:rsid w:val="443F7874"/>
    <w:rsid w:val="445157F9"/>
    <w:rsid w:val="44557097"/>
    <w:rsid w:val="445A46AE"/>
    <w:rsid w:val="44611C1B"/>
    <w:rsid w:val="446175D3"/>
    <w:rsid w:val="44661A1F"/>
    <w:rsid w:val="446C43E1"/>
    <w:rsid w:val="446E2DED"/>
    <w:rsid w:val="4473751E"/>
    <w:rsid w:val="447D214A"/>
    <w:rsid w:val="44872FC9"/>
    <w:rsid w:val="448E7078"/>
    <w:rsid w:val="448F2126"/>
    <w:rsid w:val="44913E48"/>
    <w:rsid w:val="44915BF6"/>
    <w:rsid w:val="44984DD2"/>
    <w:rsid w:val="449851D6"/>
    <w:rsid w:val="449C4CC6"/>
    <w:rsid w:val="44A14FA7"/>
    <w:rsid w:val="44A8626A"/>
    <w:rsid w:val="44A8644C"/>
    <w:rsid w:val="44AE67A8"/>
    <w:rsid w:val="44B02520"/>
    <w:rsid w:val="44B042CE"/>
    <w:rsid w:val="44B32010"/>
    <w:rsid w:val="44B32C61"/>
    <w:rsid w:val="44B71B00"/>
    <w:rsid w:val="44B738AE"/>
    <w:rsid w:val="44BE2E8F"/>
    <w:rsid w:val="44BF2763"/>
    <w:rsid w:val="44C10289"/>
    <w:rsid w:val="44C40F5C"/>
    <w:rsid w:val="44C61D43"/>
    <w:rsid w:val="44CB1108"/>
    <w:rsid w:val="44CB3B1B"/>
    <w:rsid w:val="44CD14E0"/>
    <w:rsid w:val="44CD30D2"/>
    <w:rsid w:val="44CE0BF8"/>
    <w:rsid w:val="44D0671E"/>
    <w:rsid w:val="44D37FBC"/>
    <w:rsid w:val="44DF1057"/>
    <w:rsid w:val="44E623E5"/>
    <w:rsid w:val="44E81CBA"/>
    <w:rsid w:val="44E83CA9"/>
    <w:rsid w:val="44E93C84"/>
    <w:rsid w:val="44EC4ED1"/>
    <w:rsid w:val="44F05012"/>
    <w:rsid w:val="44F06DC0"/>
    <w:rsid w:val="44F22B38"/>
    <w:rsid w:val="44F42EE1"/>
    <w:rsid w:val="44F63F31"/>
    <w:rsid w:val="44F85C75"/>
    <w:rsid w:val="44F87A23"/>
    <w:rsid w:val="44FA4815"/>
    <w:rsid w:val="45015304"/>
    <w:rsid w:val="450308A1"/>
    <w:rsid w:val="45034D45"/>
    <w:rsid w:val="450C780B"/>
    <w:rsid w:val="450E5498"/>
    <w:rsid w:val="451231DA"/>
    <w:rsid w:val="45141548"/>
    <w:rsid w:val="45147E19"/>
    <w:rsid w:val="451505D5"/>
    <w:rsid w:val="4517434D"/>
    <w:rsid w:val="451A3E3D"/>
    <w:rsid w:val="451C1963"/>
    <w:rsid w:val="451C5E07"/>
    <w:rsid w:val="451E56DB"/>
    <w:rsid w:val="451F7E7A"/>
    <w:rsid w:val="45237196"/>
    <w:rsid w:val="45240818"/>
    <w:rsid w:val="452409D7"/>
    <w:rsid w:val="45280308"/>
    <w:rsid w:val="452847AC"/>
    <w:rsid w:val="453250A1"/>
    <w:rsid w:val="4537679D"/>
    <w:rsid w:val="453942C3"/>
    <w:rsid w:val="453A003B"/>
    <w:rsid w:val="4541761C"/>
    <w:rsid w:val="4545710C"/>
    <w:rsid w:val="454A2974"/>
    <w:rsid w:val="454B2248"/>
    <w:rsid w:val="454D7D6F"/>
    <w:rsid w:val="454F1D39"/>
    <w:rsid w:val="4550160D"/>
    <w:rsid w:val="45505AB1"/>
    <w:rsid w:val="45510DED"/>
    <w:rsid w:val="45561AB0"/>
    <w:rsid w:val="455A248C"/>
    <w:rsid w:val="45622249"/>
    <w:rsid w:val="4565155C"/>
    <w:rsid w:val="456D21BF"/>
    <w:rsid w:val="456D2CB0"/>
    <w:rsid w:val="456E41DF"/>
    <w:rsid w:val="456E4C88"/>
    <w:rsid w:val="456F4189"/>
    <w:rsid w:val="456F738A"/>
    <w:rsid w:val="45703A5D"/>
    <w:rsid w:val="45735B6A"/>
    <w:rsid w:val="4574354D"/>
    <w:rsid w:val="457E5811"/>
    <w:rsid w:val="457E617A"/>
    <w:rsid w:val="457F1EF2"/>
    <w:rsid w:val="45800144"/>
    <w:rsid w:val="45833790"/>
    <w:rsid w:val="45863281"/>
    <w:rsid w:val="458946E9"/>
    <w:rsid w:val="45911A11"/>
    <w:rsid w:val="459260C9"/>
    <w:rsid w:val="45962E4E"/>
    <w:rsid w:val="45986D8C"/>
    <w:rsid w:val="45992C39"/>
    <w:rsid w:val="459B4382"/>
    <w:rsid w:val="459C0CF6"/>
    <w:rsid w:val="459C2AA4"/>
    <w:rsid w:val="459F20B2"/>
    <w:rsid w:val="45A32084"/>
    <w:rsid w:val="45A858ED"/>
    <w:rsid w:val="45AA51C1"/>
    <w:rsid w:val="45AC718B"/>
    <w:rsid w:val="45AC719E"/>
    <w:rsid w:val="45AE54CB"/>
    <w:rsid w:val="45B1654F"/>
    <w:rsid w:val="45B222C8"/>
    <w:rsid w:val="45B918A8"/>
    <w:rsid w:val="45BF29D9"/>
    <w:rsid w:val="45C16A25"/>
    <w:rsid w:val="45C36283"/>
    <w:rsid w:val="45C66EB9"/>
    <w:rsid w:val="45C95510"/>
    <w:rsid w:val="45CA13BF"/>
    <w:rsid w:val="45CA1598"/>
    <w:rsid w:val="45D87F80"/>
    <w:rsid w:val="45DA5812"/>
    <w:rsid w:val="45DB181E"/>
    <w:rsid w:val="45DE130F"/>
    <w:rsid w:val="45E06E35"/>
    <w:rsid w:val="45E22BAD"/>
    <w:rsid w:val="45E71F71"/>
    <w:rsid w:val="45E76415"/>
    <w:rsid w:val="45EC3A2B"/>
    <w:rsid w:val="45EE269E"/>
    <w:rsid w:val="45F11042"/>
    <w:rsid w:val="45F244DE"/>
    <w:rsid w:val="45F4653A"/>
    <w:rsid w:val="45F97EF6"/>
    <w:rsid w:val="460074D7"/>
    <w:rsid w:val="46020B59"/>
    <w:rsid w:val="460743C1"/>
    <w:rsid w:val="460C70AB"/>
    <w:rsid w:val="460E216A"/>
    <w:rsid w:val="46113D93"/>
    <w:rsid w:val="4618037D"/>
    <w:rsid w:val="461865CE"/>
    <w:rsid w:val="46192347"/>
    <w:rsid w:val="461B071B"/>
    <w:rsid w:val="461B1C1B"/>
    <w:rsid w:val="461D1E37"/>
    <w:rsid w:val="461F516B"/>
    <w:rsid w:val="46256F3D"/>
    <w:rsid w:val="46266A8D"/>
    <w:rsid w:val="46284338"/>
    <w:rsid w:val="462A65A2"/>
    <w:rsid w:val="462C02CC"/>
    <w:rsid w:val="462C3E28"/>
    <w:rsid w:val="462C5BD6"/>
    <w:rsid w:val="462E5CB9"/>
    <w:rsid w:val="463351B6"/>
    <w:rsid w:val="463364C0"/>
    <w:rsid w:val="46357180"/>
    <w:rsid w:val="46377A12"/>
    <w:rsid w:val="46381AE3"/>
    <w:rsid w:val="463D7073"/>
    <w:rsid w:val="46410AC4"/>
    <w:rsid w:val="4644098E"/>
    <w:rsid w:val="46472A10"/>
    <w:rsid w:val="464F5C0D"/>
    <w:rsid w:val="46511AE0"/>
    <w:rsid w:val="46584C1D"/>
    <w:rsid w:val="46651908"/>
    <w:rsid w:val="4665558C"/>
    <w:rsid w:val="466B2BA2"/>
    <w:rsid w:val="46713F31"/>
    <w:rsid w:val="4674757D"/>
    <w:rsid w:val="46770F87"/>
    <w:rsid w:val="467852BF"/>
    <w:rsid w:val="4678706D"/>
    <w:rsid w:val="467908C2"/>
    <w:rsid w:val="467B090B"/>
    <w:rsid w:val="467F21AA"/>
    <w:rsid w:val="46821C9A"/>
    <w:rsid w:val="468448D8"/>
    <w:rsid w:val="468679DC"/>
    <w:rsid w:val="46873754"/>
    <w:rsid w:val="468A4D8B"/>
    <w:rsid w:val="468C2B19"/>
    <w:rsid w:val="46971BE9"/>
    <w:rsid w:val="469B2D5C"/>
    <w:rsid w:val="469D0882"/>
    <w:rsid w:val="46A84713"/>
    <w:rsid w:val="46AD52B3"/>
    <w:rsid w:val="46AE0CE1"/>
    <w:rsid w:val="46B02CAB"/>
    <w:rsid w:val="46B06807"/>
    <w:rsid w:val="46B300A5"/>
    <w:rsid w:val="46B36B91"/>
    <w:rsid w:val="46B75DE7"/>
    <w:rsid w:val="46BB787A"/>
    <w:rsid w:val="46BD2CD2"/>
    <w:rsid w:val="46BF2EEE"/>
    <w:rsid w:val="46BF64C2"/>
    <w:rsid w:val="46C40504"/>
    <w:rsid w:val="46C51F28"/>
    <w:rsid w:val="46CC73B9"/>
    <w:rsid w:val="46CD355E"/>
    <w:rsid w:val="46CE09C1"/>
    <w:rsid w:val="46CE3131"/>
    <w:rsid w:val="46D149CF"/>
    <w:rsid w:val="46D1677D"/>
    <w:rsid w:val="46D227D7"/>
    <w:rsid w:val="46D70238"/>
    <w:rsid w:val="46D955A7"/>
    <w:rsid w:val="46D97270"/>
    <w:rsid w:val="46DF0E9A"/>
    <w:rsid w:val="46E110B6"/>
    <w:rsid w:val="46E2098A"/>
    <w:rsid w:val="46E42955"/>
    <w:rsid w:val="46E82445"/>
    <w:rsid w:val="46EB5A91"/>
    <w:rsid w:val="46EB783F"/>
    <w:rsid w:val="46ED0E13"/>
    <w:rsid w:val="46F13E60"/>
    <w:rsid w:val="46F15894"/>
    <w:rsid w:val="46F26E20"/>
    <w:rsid w:val="46F56910"/>
    <w:rsid w:val="46F72688"/>
    <w:rsid w:val="46FA2178"/>
    <w:rsid w:val="46FA6535"/>
    <w:rsid w:val="46FD1503"/>
    <w:rsid w:val="46FD6304"/>
    <w:rsid w:val="4703102D"/>
    <w:rsid w:val="47044DA5"/>
    <w:rsid w:val="4707219F"/>
    <w:rsid w:val="470923BB"/>
    <w:rsid w:val="470B7EE1"/>
    <w:rsid w:val="470E2EE7"/>
    <w:rsid w:val="471054F8"/>
    <w:rsid w:val="47133957"/>
    <w:rsid w:val="4714323A"/>
    <w:rsid w:val="471548BC"/>
    <w:rsid w:val="47176886"/>
    <w:rsid w:val="471919C1"/>
    <w:rsid w:val="471A69C9"/>
    <w:rsid w:val="471E5E67"/>
    <w:rsid w:val="472114B3"/>
    <w:rsid w:val="47217705"/>
    <w:rsid w:val="47237081"/>
    <w:rsid w:val="47250D5F"/>
    <w:rsid w:val="472D42FC"/>
    <w:rsid w:val="473236C0"/>
    <w:rsid w:val="47342495"/>
    <w:rsid w:val="47356D0C"/>
    <w:rsid w:val="47370CD6"/>
    <w:rsid w:val="4737208D"/>
    <w:rsid w:val="47394A4E"/>
    <w:rsid w:val="473E02B7"/>
    <w:rsid w:val="473E2065"/>
    <w:rsid w:val="474358CD"/>
    <w:rsid w:val="47486A40"/>
    <w:rsid w:val="474F4272"/>
    <w:rsid w:val="47503B46"/>
    <w:rsid w:val="47503FE6"/>
    <w:rsid w:val="4750418A"/>
    <w:rsid w:val="47507FEA"/>
    <w:rsid w:val="47571378"/>
    <w:rsid w:val="475911F7"/>
    <w:rsid w:val="47596E9F"/>
    <w:rsid w:val="476845ED"/>
    <w:rsid w:val="476A01DA"/>
    <w:rsid w:val="476A10AC"/>
    <w:rsid w:val="47775577"/>
    <w:rsid w:val="4779329E"/>
    <w:rsid w:val="477A6E15"/>
    <w:rsid w:val="477E6905"/>
    <w:rsid w:val="47811F51"/>
    <w:rsid w:val="47846F53"/>
    <w:rsid w:val="47887784"/>
    <w:rsid w:val="478F21EB"/>
    <w:rsid w:val="47901267"/>
    <w:rsid w:val="47953C4F"/>
    <w:rsid w:val="479F062A"/>
    <w:rsid w:val="47A07E0C"/>
    <w:rsid w:val="47A619B8"/>
    <w:rsid w:val="47AA594C"/>
    <w:rsid w:val="47B36F08"/>
    <w:rsid w:val="47B57E4D"/>
    <w:rsid w:val="47B67368"/>
    <w:rsid w:val="47B71E17"/>
    <w:rsid w:val="47B746AA"/>
    <w:rsid w:val="47BE6D02"/>
    <w:rsid w:val="47BF7F9B"/>
    <w:rsid w:val="47C6205A"/>
    <w:rsid w:val="47CA7D9C"/>
    <w:rsid w:val="47CC58C3"/>
    <w:rsid w:val="47CF7161"/>
    <w:rsid w:val="47D26C51"/>
    <w:rsid w:val="47D863C3"/>
    <w:rsid w:val="47DC3CA8"/>
    <w:rsid w:val="47DC523D"/>
    <w:rsid w:val="47DF34E2"/>
    <w:rsid w:val="47E0311C"/>
    <w:rsid w:val="47E524E0"/>
    <w:rsid w:val="47E81FD1"/>
    <w:rsid w:val="47EA722E"/>
    <w:rsid w:val="47EF37F7"/>
    <w:rsid w:val="47F44E19"/>
    <w:rsid w:val="47FB7F56"/>
    <w:rsid w:val="4800642D"/>
    <w:rsid w:val="48014387"/>
    <w:rsid w:val="48036E0A"/>
    <w:rsid w:val="48041878"/>
    <w:rsid w:val="48054931"/>
    <w:rsid w:val="480A136E"/>
    <w:rsid w:val="480B5E1D"/>
    <w:rsid w:val="480C3F11"/>
    <w:rsid w:val="481132D5"/>
    <w:rsid w:val="48153186"/>
    <w:rsid w:val="481903DC"/>
    <w:rsid w:val="481E59F2"/>
    <w:rsid w:val="481F27F7"/>
    <w:rsid w:val="48256D81"/>
    <w:rsid w:val="48270D4B"/>
    <w:rsid w:val="482A083B"/>
    <w:rsid w:val="482B265C"/>
    <w:rsid w:val="482D3E87"/>
    <w:rsid w:val="48315726"/>
    <w:rsid w:val="48335D86"/>
    <w:rsid w:val="483416BA"/>
    <w:rsid w:val="48347F7E"/>
    <w:rsid w:val="483E6094"/>
    <w:rsid w:val="484511D1"/>
    <w:rsid w:val="48457423"/>
    <w:rsid w:val="48484C47"/>
    <w:rsid w:val="484A4A39"/>
    <w:rsid w:val="484C255F"/>
    <w:rsid w:val="484E0AD2"/>
    <w:rsid w:val="485811E2"/>
    <w:rsid w:val="485B27A2"/>
    <w:rsid w:val="485B4F92"/>
    <w:rsid w:val="486378A9"/>
    <w:rsid w:val="48642021"/>
    <w:rsid w:val="48650157"/>
    <w:rsid w:val="4867383D"/>
    <w:rsid w:val="486A1C17"/>
    <w:rsid w:val="486C1747"/>
    <w:rsid w:val="486D24D6"/>
    <w:rsid w:val="4870272E"/>
    <w:rsid w:val="48723461"/>
    <w:rsid w:val="48763E7B"/>
    <w:rsid w:val="487A051B"/>
    <w:rsid w:val="487B1097"/>
    <w:rsid w:val="487B4BF3"/>
    <w:rsid w:val="487C1662"/>
    <w:rsid w:val="4880045B"/>
    <w:rsid w:val="48825F81"/>
    <w:rsid w:val="488404C7"/>
    <w:rsid w:val="48867CD4"/>
    <w:rsid w:val="4889543F"/>
    <w:rsid w:val="488C32A4"/>
    <w:rsid w:val="488F68F0"/>
    <w:rsid w:val="48952158"/>
    <w:rsid w:val="48961A2D"/>
    <w:rsid w:val="489D100D"/>
    <w:rsid w:val="489D2DBB"/>
    <w:rsid w:val="48A36846"/>
    <w:rsid w:val="48A4239B"/>
    <w:rsid w:val="48A466CE"/>
    <w:rsid w:val="48A534D7"/>
    <w:rsid w:val="48A64365"/>
    <w:rsid w:val="48A73C3A"/>
    <w:rsid w:val="48AA54D8"/>
    <w:rsid w:val="48B00D40"/>
    <w:rsid w:val="48B9571B"/>
    <w:rsid w:val="48BA396D"/>
    <w:rsid w:val="48BC0D87"/>
    <w:rsid w:val="48BD345D"/>
    <w:rsid w:val="48BD520B"/>
    <w:rsid w:val="48BF0F83"/>
    <w:rsid w:val="48C04DCB"/>
    <w:rsid w:val="48C4659A"/>
    <w:rsid w:val="48C53D36"/>
    <w:rsid w:val="48C90054"/>
    <w:rsid w:val="48C91E02"/>
    <w:rsid w:val="48CA7928"/>
    <w:rsid w:val="48CB5B7A"/>
    <w:rsid w:val="48CD108C"/>
    <w:rsid w:val="48CD2E1A"/>
    <w:rsid w:val="48D3302F"/>
    <w:rsid w:val="48D80297"/>
    <w:rsid w:val="48D83DF3"/>
    <w:rsid w:val="48D94F98"/>
    <w:rsid w:val="48DA5DBD"/>
    <w:rsid w:val="48DB1977"/>
    <w:rsid w:val="48DF0B70"/>
    <w:rsid w:val="48DF5182"/>
    <w:rsid w:val="48E00EFA"/>
    <w:rsid w:val="48E22EC4"/>
    <w:rsid w:val="48E56510"/>
    <w:rsid w:val="48E7672C"/>
    <w:rsid w:val="48E924A4"/>
    <w:rsid w:val="48EF5D2E"/>
    <w:rsid w:val="48F7696F"/>
    <w:rsid w:val="48FA1472"/>
    <w:rsid w:val="48FA645F"/>
    <w:rsid w:val="490115D2"/>
    <w:rsid w:val="49044BE8"/>
    <w:rsid w:val="4907292A"/>
    <w:rsid w:val="49080B7C"/>
    <w:rsid w:val="490A3089"/>
    <w:rsid w:val="490D78A6"/>
    <w:rsid w:val="490E1F0B"/>
    <w:rsid w:val="49156DF5"/>
    <w:rsid w:val="49162368"/>
    <w:rsid w:val="491A265E"/>
    <w:rsid w:val="491D214E"/>
    <w:rsid w:val="491D5CAA"/>
    <w:rsid w:val="491F7C74"/>
    <w:rsid w:val="49255DFC"/>
    <w:rsid w:val="49276B29"/>
    <w:rsid w:val="4929658F"/>
    <w:rsid w:val="492B486B"/>
    <w:rsid w:val="492C24DC"/>
    <w:rsid w:val="49325BF9"/>
    <w:rsid w:val="4933371F"/>
    <w:rsid w:val="49362ED7"/>
    <w:rsid w:val="49380D36"/>
    <w:rsid w:val="49385C0C"/>
    <w:rsid w:val="4938670B"/>
    <w:rsid w:val="493D3419"/>
    <w:rsid w:val="493F54EA"/>
    <w:rsid w:val="49410206"/>
    <w:rsid w:val="49415E3C"/>
    <w:rsid w:val="49424029"/>
    <w:rsid w:val="49425710"/>
    <w:rsid w:val="49431BB4"/>
    <w:rsid w:val="49463453"/>
    <w:rsid w:val="494816E4"/>
    <w:rsid w:val="49492F43"/>
    <w:rsid w:val="494B0A69"/>
    <w:rsid w:val="494B472D"/>
    <w:rsid w:val="49585496"/>
    <w:rsid w:val="495913D8"/>
    <w:rsid w:val="495A6EFE"/>
    <w:rsid w:val="495F2766"/>
    <w:rsid w:val="496055A0"/>
    <w:rsid w:val="496164DE"/>
    <w:rsid w:val="496833C9"/>
    <w:rsid w:val="49697141"/>
    <w:rsid w:val="496B2EB9"/>
    <w:rsid w:val="496C291C"/>
    <w:rsid w:val="496D32A5"/>
    <w:rsid w:val="496F62BB"/>
    <w:rsid w:val="497266D3"/>
    <w:rsid w:val="49757894"/>
    <w:rsid w:val="4977360C"/>
    <w:rsid w:val="497C0C22"/>
    <w:rsid w:val="498015D8"/>
    <w:rsid w:val="49804BB7"/>
    <w:rsid w:val="49811327"/>
    <w:rsid w:val="498126DD"/>
    <w:rsid w:val="49815D26"/>
    <w:rsid w:val="49816239"/>
    <w:rsid w:val="49861AA1"/>
    <w:rsid w:val="49877112"/>
    <w:rsid w:val="498A77E3"/>
    <w:rsid w:val="499046CE"/>
    <w:rsid w:val="4990798C"/>
    <w:rsid w:val="499441BE"/>
    <w:rsid w:val="49951AC7"/>
    <w:rsid w:val="49995C78"/>
    <w:rsid w:val="499A452E"/>
    <w:rsid w:val="499F2B63"/>
    <w:rsid w:val="49A32653"/>
    <w:rsid w:val="49A3380F"/>
    <w:rsid w:val="49A81A70"/>
    <w:rsid w:val="49A918FB"/>
    <w:rsid w:val="49AA1FDC"/>
    <w:rsid w:val="49AA31B5"/>
    <w:rsid w:val="49AB59AC"/>
    <w:rsid w:val="49AB775A"/>
    <w:rsid w:val="49AC538B"/>
    <w:rsid w:val="49AD1724"/>
    <w:rsid w:val="49AE2DA6"/>
    <w:rsid w:val="49B605D8"/>
    <w:rsid w:val="49B753C7"/>
    <w:rsid w:val="49B900C8"/>
    <w:rsid w:val="49BA799D"/>
    <w:rsid w:val="49BC2721"/>
    <w:rsid w:val="49C56A6D"/>
    <w:rsid w:val="49C64593"/>
    <w:rsid w:val="49C751FD"/>
    <w:rsid w:val="49C97B1D"/>
    <w:rsid w:val="49CA4084"/>
    <w:rsid w:val="49CF169A"/>
    <w:rsid w:val="49D2118A"/>
    <w:rsid w:val="49D40682"/>
    <w:rsid w:val="49D62A28"/>
    <w:rsid w:val="49D7054F"/>
    <w:rsid w:val="49D767A1"/>
    <w:rsid w:val="49DC7715"/>
    <w:rsid w:val="49E01723"/>
    <w:rsid w:val="49E04077"/>
    <w:rsid w:val="49E113CD"/>
    <w:rsid w:val="49E1317B"/>
    <w:rsid w:val="49E52A21"/>
    <w:rsid w:val="49E8275C"/>
    <w:rsid w:val="49E968C3"/>
    <w:rsid w:val="49EB1A27"/>
    <w:rsid w:val="49EC224C"/>
    <w:rsid w:val="49EF7646"/>
    <w:rsid w:val="49F033BE"/>
    <w:rsid w:val="49F20EE5"/>
    <w:rsid w:val="49F44C5D"/>
    <w:rsid w:val="49F53598"/>
    <w:rsid w:val="49F7299F"/>
    <w:rsid w:val="49FC1D63"/>
    <w:rsid w:val="49FC7FB5"/>
    <w:rsid w:val="49FD6207"/>
    <w:rsid w:val="4A023139"/>
    <w:rsid w:val="4A03113E"/>
    <w:rsid w:val="4A0328F9"/>
    <w:rsid w:val="4A09101F"/>
    <w:rsid w:val="4A0D21C2"/>
    <w:rsid w:val="4A0F5F3A"/>
    <w:rsid w:val="4A113A61"/>
    <w:rsid w:val="4A17094B"/>
    <w:rsid w:val="4A174DEF"/>
    <w:rsid w:val="4A1E617D"/>
    <w:rsid w:val="4A201EF6"/>
    <w:rsid w:val="4A2410AF"/>
    <w:rsid w:val="4A247CED"/>
    <w:rsid w:val="4A273284"/>
    <w:rsid w:val="4A2819C9"/>
    <w:rsid w:val="4A2C2648"/>
    <w:rsid w:val="4A314103"/>
    <w:rsid w:val="4A353E64"/>
    <w:rsid w:val="4A3B0ADD"/>
    <w:rsid w:val="4A413C1A"/>
    <w:rsid w:val="4A435BE4"/>
    <w:rsid w:val="4A437992"/>
    <w:rsid w:val="4A443E36"/>
    <w:rsid w:val="4A4756D4"/>
    <w:rsid w:val="4A477482"/>
    <w:rsid w:val="4A492030"/>
    <w:rsid w:val="4A600544"/>
    <w:rsid w:val="4A6022F2"/>
    <w:rsid w:val="4A633B90"/>
    <w:rsid w:val="4A695243"/>
    <w:rsid w:val="4A6A3171"/>
    <w:rsid w:val="4A6D4A0F"/>
    <w:rsid w:val="4A6F2535"/>
    <w:rsid w:val="4A712751"/>
    <w:rsid w:val="4A727F0E"/>
    <w:rsid w:val="4A730277"/>
    <w:rsid w:val="4A742241"/>
    <w:rsid w:val="4A754154"/>
    <w:rsid w:val="4A761B16"/>
    <w:rsid w:val="4A767D68"/>
    <w:rsid w:val="4A77763C"/>
    <w:rsid w:val="4A791606"/>
    <w:rsid w:val="4A7B537E"/>
    <w:rsid w:val="4A7B576F"/>
    <w:rsid w:val="4A7E09CA"/>
    <w:rsid w:val="4A82495E"/>
    <w:rsid w:val="4A82670C"/>
    <w:rsid w:val="4A857FAB"/>
    <w:rsid w:val="4A8C38A0"/>
    <w:rsid w:val="4A8D10ED"/>
    <w:rsid w:val="4A8E09AD"/>
    <w:rsid w:val="4A8E50B1"/>
    <w:rsid w:val="4A8F4985"/>
    <w:rsid w:val="4A954692"/>
    <w:rsid w:val="4A9B05A9"/>
    <w:rsid w:val="4A9F106C"/>
    <w:rsid w:val="4A9F72BE"/>
    <w:rsid w:val="4AA30431"/>
    <w:rsid w:val="4AA448D5"/>
    <w:rsid w:val="4AAA6481"/>
    <w:rsid w:val="4AAD305D"/>
    <w:rsid w:val="4AAF6887"/>
    <w:rsid w:val="4AB03279"/>
    <w:rsid w:val="4AB04516"/>
    <w:rsid w:val="4AB16FF2"/>
    <w:rsid w:val="4AB368C6"/>
    <w:rsid w:val="4AB50890"/>
    <w:rsid w:val="4AB54787"/>
    <w:rsid w:val="4ABB577A"/>
    <w:rsid w:val="4ABD30CC"/>
    <w:rsid w:val="4AC07235"/>
    <w:rsid w:val="4AC22FAD"/>
    <w:rsid w:val="4AC705C3"/>
    <w:rsid w:val="4ACA3C0F"/>
    <w:rsid w:val="4ACF05F5"/>
    <w:rsid w:val="4AD056CA"/>
    <w:rsid w:val="4AD11442"/>
    <w:rsid w:val="4AD131F0"/>
    <w:rsid w:val="4AD60806"/>
    <w:rsid w:val="4ADB18EB"/>
    <w:rsid w:val="4ADE7383"/>
    <w:rsid w:val="4ADF355A"/>
    <w:rsid w:val="4AE5022F"/>
    <w:rsid w:val="4AE52E2B"/>
    <w:rsid w:val="4AE7656F"/>
    <w:rsid w:val="4AEA4061"/>
    <w:rsid w:val="4AEB2504"/>
    <w:rsid w:val="4AEE5B50"/>
    <w:rsid w:val="4AF0769C"/>
    <w:rsid w:val="4AF37CCE"/>
    <w:rsid w:val="4AF869CF"/>
    <w:rsid w:val="4AF95AE8"/>
    <w:rsid w:val="4AFE2ACC"/>
    <w:rsid w:val="4B0042F9"/>
    <w:rsid w:val="4B0F5512"/>
    <w:rsid w:val="4B11183E"/>
    <w:rsid w:val="4B137364"/>
    <w:rsid w:val="4B1732F9"/>
    <w:rsid w:val="4B187071"/>
    <w:rsid w:val="4B1A6945"/>
    <w:rsid w:val="4B1D4687"/>
    <w:rsid w:val="4B217CD3"/>
    <w:rsid w:val="4B260890"/>
    <w:rsid w:val="4B271062"/>
    <w:rsid w:val="4B2B0B52"/>
    <w:rsid w:val="4B2C48CA"/>
    <w:rsid w:val="4B2C6678"/>
    <w:rsid w:val="4B307F16"/>
    <w:rsid w:val="4B3774F7"/>
    <w:rsid w:val="4B386DCB"/>
    <w:rsid w:val="4B3D2633"/>
    <w:rsid w:val="4B441C14"/>
    <w:rsid w:val="4B48362D"/>
    <w:rsid w:val="4B4C2876"/>
    <w:rsid w:val="4B555BCF"/>
    <w:rsid w:val="4B5A4F93"/>
    <w:rsid w:val="4B5C0D0B"/>
    <w:rsid w:val="4B5F09E6"/>
    <w:rsid w:val="4B616322"/>
    <w:rsid w:val="4B6202EC"/>
    <w:rsid w:val="4B6422B6"/>
    <w:rsid w:val="4B6573C5"/>
    <w:rsid w:val="4B6978CC"/>
    <w:rsid w:val="4B6C4CC7"/>
    <w:rsid w:val="4B6D2F19"/>
    <w:rsid w:val="4B777E35"/>
    <w:rsid w:val="4B797B0F"/>
    <w:rsid w:val="4B7B4D7B"/>
    <w:rsid w:val="4B7C0DDC"/>
    <w:rsid w:val="4B7C13AE"/>
    <w:rsid w:val="4B7D55E8"/>
    <w:rsid w:val="4B7F2C4C"/>
    <w:rsid w:val="4B8244EA"/>
    <w:rsid w:val="4B8402B1"/>
    <w:rsid w:val="4B8509FE"/>
    <w:rsid w:val="4B863FDA"/>
    <w:rsid w:val="4B865D88"/>
    <w:rsid w:val="4B92297F"/>
    <w:rsid w:val="4B9318F2"/>
    <w:rsid w:val="4B9366F7"/>
    <w:rsid w:val="4B9506C1"/>
    <w:rsid w:val="4B9530C4"/>
    <w:rsid w:val="4B983D0E"/>
    <w:rsid w:val="4B9F6E4A"/>
    <w:rsid w:val="4BA17066"/>
    <w:rsid w:val="4BA426B2"/>
    <w:rsid w:val="4BA803F5"/>
    <w:rsid w:val="4BA821A3"/>
    <w:rsid w:val="4BA97CC9"/>
    <w:rsid w:val="4BAB57EF"/>
    <w:rsid w:val="4BAE52DF"/>
    <w:rsid w:val="4BAF6219"/>
    <w:rsid w:val="4BB01057"/>
    <w:rsid w:val="4BB26B7D"/>
    <w:rsid w:val="4BB943B0"/>
    <w:rsid w:val="4BBA3C84"/>
    <w:rsid w:val="4BBC5C4E"/>
    <w:rsid w:val="4BBF594C"/>
    <w:rsid w:val="4BC82845"/>
    <w:rsid w:val="4BD05255"/>
    <w:rsid w:val="4BD3035B"/>
    <w:rsid w:val="4BD626E7"/>
    <w:rsid w:val="4BD765E4"/>
    <w:rsid w:val="4BD905AE"/>
    <w:rsid w:val="4BDA60D4"/>
    <w:rsid w:val="4BDC009E"/>
    <w:rsid w:val="4BDE3E16"/>
    <w:rsid w:val="4BDF193C"/>
    <w:rsid w:val="4BE156B5"/>
    <w:rsid w:val="4BE62CCB"/>
    <w:rsid w:val="4BEA27BB"/>
    <w:rsid w:val="4BEB6533"/>
    <w:rsid w:val="4BED22AB"/>
    <w:rsid w:val="4BF61160"/>
    <w:rsid w:val="4BF62612"/>
    <w:rsid w:val="4BF70A34"/>
    <w:rsid w:val="4BF90C50"/>
    <w:rsid w:val="4BFC24EE"/>
    <w:rsid w:val="4BFC604B"/>
    <w:rsid w:val="4C0118B3"/>
    <w:rsid w:val="4C0575F5"/>
    <w:rsid w:val="4C072813"/>
    <w:rsid w:val="4C0A2342"/>
    <w:rsid w:val="4C0D2006"/>
    <w:rsid w:val="4C107D48"/>
    <w:rsid w:val="4C11613A"/>
    <w:rsid w:val="4C12586E"/>
    <w:rsid w:val="4C15535E"/>
    <w:rsid w:val="4C177328"/>
    <w:rsid w:val="4C196BFC"/>
    <w:rsid w:val="4C1B0BC7"/>
    <w:rsid w:val="4C1C011A"/>
    <w:rsid w:val="4C20442F"/>
    <w:rsid w:val="4C215AB1"/>
    <w:rsid w:val="4C2757BD"/>
    <w:rsid w:val="4C2F01CE"/>
    <w:rsid w:val="4C3103EA"/>
    <w:rsid w:val="4C327CBE"/>
    <w:rsid w:val="4C343841"/>
    <w:rsid w:val="4C3B6274"/>
    <w:rsid w:val="4C474817"/>
    <w:rsid w:val="4C4874E2"/>
    <w:rsid w:val="4C4A0649"/>
    <w:rsid w:val="4C4C5224"/>
    <w:rsid w:val="4C511115"/>
    <w:rsid w:val="4C516396"/>
    <w:rsid w:val="4C5D5CF6"/>
    <w:rsid w:val="4C6205A3"/>
    <w:rsid w:val="4C667968"/>
    <w:rsid w:val="4C675BBA"/>
    <w:rsid w:val="4C6850EC"/>
    <w:rsid w:val="4C6B091A"/>
    <w:rsid w:val="4C6C226D"/>
    <w:rsid w:val="4C6E50DF"/>
    <w:rsid w:val="4C713CFE"/>
    <w:rsid w:val="4C716A38"/>
    <w:rsid w:val="4C744019"/>
    <w:rsid w:val="4C79769B"/>
    <w:rsid w:val="4C7E4CB1"/>
    <w:rsid w:val="4C804ECE"/>
    <w:rsid w:val="4C83051A"/>
    <w:rsid w:val="4C87000A"/>
    <w:rsid w:val="4C8C73CE"/>
    <w:rsid w:val="4C9857B2"/>
    <w:rsid w:val="4C9B3AB5"/>
    <w:rsid w:val="4C9D782D"/>
    <w:rsid w:val="4CA02E7A"/>
    <w:rsid w:val="4CA0731E"/>
    <w:rsid w:val="4CA24E44"/>
    <w:rsid w:val="4CA276AB"/>
    <w:rsid w:val="4CA412EE"/>
    <w:rsid w:val="4CA50490"/>
    <w:rsid w:val="4CA54934"/>
    <w:rsid w:val="4CAC5CC3"/>
    <w:rsid w:val="4CB132D9"/>
    <w:rsid w:val="4CB22BAD"/>
    <w:rsid w:val="4CBF59F6"/>
    <w:rsid w:val="4CC0176E"/>
    <w:rsid w:val="4CC21042"/>
    <w:rsid w:val="4CC2206D"/>
    <w:rsid w:val="4CC4300C"/>
    <w:rsid w:val="4CC50B32"/>
    <w:rsid w:val="4CC528E0"/>
    <w:rsid w:val="4CC622E8"/>
    <w:rsid w:val="4CC72AFC"/>
    <w:rsid w:val="4CC76658"/>
    <w:rsid w:val="4CCE58CF"/>
    <w:rsid w:val="4CD15729"/>
    <w:rsid w:val="4CD3324F"/>
    <w:rsid w:val="4CD40D75"/>
    <w:rsid w:val="4CD66EB3"/>
    <w:rsid w:val="4CDB0356"/>
    <w:rsid w:val="4CDD5E7C"/>
    <w:rsid w:val="4CE27936"/>
    <w:rsid w:val="4CE42B3C"/>
    <w:rsid w:val="4CE4647E"/>
    <w:rsid w:val="4CE470D3"/>
    <w:rsid w:val="4CEE62DB"/>
    <w:rsid w:val="4CEF5BAF"/>
    <w:rsid w:val="4D023C3A"/>
    <w:rsid w:val="4D0347ED"/>
    <w:rsid w:val="4D04450E"/>
    <w:rsid w:val="4D0A4797"/>
    <w:rsid w:val="4D0D77FD"/>
    <w:rsid w:val="4D0E4287"/>
    <w:rsid w:val="4D1004F6"/>
    <w:rsid w:val="4D153868"/>
    <w:rsid w:val="4D1A36F9"/>
    <w:rsid w:val="4D1B58FE"/>
    <w:rsid w:val="4D1D44CA"/>
    <w:rsid w:val="4D1E40F8"/>
    <w:rsid w:val="4D2717ED"/>
    <w:rsid w:val="4D2770F7"/>
    <w:rsid w:val="4D355CB8"/>
    <w:rsid w:val="4D3B1C54"/>
    <w:rsid w:val="4D3D691B"/>
    <w:rsid w:val="4D3F481B"/>
    <w:rsid w:val="4D41465D"/>
    <w:rsid w:val="4D4203D5"/>
    <w:rsid w:val="4D461C73"/>
    <w:rsid w:val="4D467EC5"/>
    <w:rsid w:val="4D4A6344"/>
    <w:rsid w:val="4D4C3002"/>
    <w:rsid w:val="4D4F66DD"/>
    <w:rsid w:val="4D5048A0"/>
    <w:rsid w:val="4D511823"/>
    <w:rsid w:val="4D523335"/>
    <w:rsid w:val="4D534390"/>
    <w:rsid w:val="4D551EB6"/>
    <w:rsid w:val="4D5716EC"/>
    <w:rsid w:val="4D5F0F87"/>
    <w:rsid w:val="4D622825"/>
    <w:rsid w:val="4D64659D"/>
    <w:rsid w:val="4D6473B4"/>
    <w:rsid w:val="4D693BB4"/>
    <w:rsid w:val="4D70238D"/>
    <w:rsid w:val="4D73058E"/>
    <w:rsid w:val="4D782FD9"/>
    <w:rsid w:val="4D806F98"/>
    <w:rsid w:val="4D834C75"/>
    <w:rsid w:val="4D844549"/>
    <w:rsid w:val="4D8602C2"/>
    <w:rsid w:val="4D866514"/>
    <w:rsid w:val="4D880DF6"/>
    <w:rsid w:val="4D8B3B2A"/>
    <w:rsid w:val="4D8E361A"/>
    <w:rsid w:val="4D8F45EB"/>
    <w:rsid w:val="4D910B7E"/>
    <w:rsid w:val="4D956757"/>
    <w:rsid w:val="4D9C1893"/>
    <w:rsid w:val="4D9E78F3"/>
    <w:rsid w:val="4D9F75D5"/>
    <w:rsid w:val="4DA326D4"/>
    <w:rsid w:val="4DA60964"/>
    <w:rsid w:val="4DA67FC9"/>
    <w:rsid w:val="4DA70238"/>
    <w:rsid w:val="4DA846DC"/>
    <w:rsid w:val="4DAB40F0"/>
    <w:rsid w:val="4DAE0572"/>
    <w:rsid w:val="4DB43081"/>
    <w:rsid w:val="4DBA5894"/>
    <w:rsid w:val="4DBA61BD"/>
    <w:rsid w:val="4DBE2C0C"/>
    <w:rsid w:val="4DC112FA"/>
    <w:rsid w:val="4DC31F9D"/>
    <w:rsid w:val="4DC42B98"/>
    <w:rsid w:val="4DC66910"/>
    <w:rsid w:val="4DCD7C9F"/>
    <w:rsid w:val="4DCE1C69"/>
    <w:rsid w:val="4DCE2B1A"/>
    <w:rsid w:val="4DD23677"/>
    <w:rsid w:val="4DD70B1D"/>
    <w:rsid w:val="4DD85AB8"/>
    <w:rsid w:val="4DD94895"/>
    <w:rsid w:val="4DDA06F9"/>
    <w:rsid w:val="4DDB103B"/>
    <w:rsid w:val="4DDE1EAC"/>
    <w:rsid w:val="4DE17BEE"/>
    <w:rsid w:val="4DE21C50"/>
    <w:rsid w:val="4DEB45C9"/>
    <w:rsid w:val="4DEC4FB0"/>
    <w:rsid w:val="4DED6593"/>
    <w:rsid w:val="4DEF6FAE"/>
    <w:rsid w:val="4DFF6CE0"/>
    <w:rsid w:val="4E0062C6"/>
    <w:rsid w:val="4E037B64"/>
    <w:rsid w:val="4E075D8A"/>
    <w:rsid w:val="4E08517B"/>
    <w:rsid w:val="4E0B07C7"/>
    <w:rsid w:val="4E0B6A19"/>
    <w:rsid w:val="4E0F6509"/>
    <w:rsid w:val="4E143B1F"/>
    <w:rsid w:val="4E170713"/>
    <w:rsid w:val="4E1C29D4"/>
    <w:rsid w:val="4E1C6E78"/>
    <w:rsid w:val="4E1E674C"/>
    <w:rsid w:val="4E232905"/>
    <w:rsid w:val="4E263853"/>
    <w:rsid w:val="4E265601"/>
    <w:rsid w:val="4E2B4904"/>
    <w:rsid w:val="4E2F00CD"/>
    <w:rsid w:val="4E30022D"/>
    <w:rsid w:val="4E361CE8"/>
    <w:rsid w:val="4E393586"/>
    <w:rsid w:val="4E3B5550"/>
    <w:rsid w:val="4E3B72FE"/>
    <w:rsid w:val="4E3C3076"/>
    <w:rsid w:val="4E3E386B"/>
    <w:rsid w:val="4E3E40CF"/>
    <w:rsid w:val="4E41243B"/>
    <w:rsid w:val="4E43575C"/>
    <w:rsid w:val="4E4A7541"/>
    <w:rsid w:val="4E4B537E"/>
    <w:rsid w:val="4E4D0DDF"/>
    <w:rsid w:val="4E4E3531"/>
    <w:rsid w:val="4E4F21B5"/>
    <w:rsid w:val="4E5008D0"/>
    <w:rsid w:val="4E516B22"/>
    <w:rsid w:val="4E5466E1"/>
    <w:rsid w:val="4E557B71"/>
    <w:rsid w:val="4E5B17E2"/>
    <w:rsid w:val="4E5C64FB"/>
    <w:rsid w:val="4E612B82"/>
    <w:rsid w:val="4E65437B"/>
    <w:rsid w:val="4E656129"/>
    <w:rsid w:val="4E6C0560"/>
    <w:rsid w:val="4E6C5709"/>
    <w:rsid w:val="4E704ACE"/>
    <w:rsid w:val="4E7445BE"/>
    <w:rsid w:val="4E796078"/>
    <w:rsid w:val="4E797E26"/>
    <w:rsid w:val="4E850579"/>
    <w:rsid w:val="4E862CA3"/>
    <w:rsid w:val="4E8649E8"/>
    <w:rsid w:val="4E87155B"/>
    <w:rsid w:val="4E87437C"/>
    <w:rsid w:val="4E8A5B90"/>
    <w:rsid w:val="4E8C2811"/>
    <w:rsid w:val="4E922C96"/>
    <w:rsid w:val="4E992277"/>
    <w:rsid w:val="4E9B7D9D"/>
    <w:rsid w:val="4E9D60A3"/>
    <w:rsid w:val="4E9E163B"/>
    <w:rsid w:val="4EA12ED9"/>
    <w:rsid w:val="4EA2112B"/>
    <w:rsid w:val="4EA35EC7"/>
    <w:rsid w:val="4EA43198"/>
    <w:rsid w:val="4EA56E6D"/>
    <w:rsid w:val="4EAA6232"/>
    <w:rsid w:val="4EB64BD7"/>
    <w:rsid w:val="4EB90223"/>
    <w:rsid w:val="4EBD5A47"/>
    <w:rsid w:val="4EC33F0B"/>
    <w:rsid w:val="4EC512BE"/>
    <w:rsid w:val="4EC54E1A"/>
    <w:rsid w:val="4EC76DE4"/>
    <w:rsid w:val="4EC8490A"/>
    <w:rsid w:val="4EC927B3"/>
    <w:rsid w:val="4EC92B5C"/>
    <w:rsid w:val="4ECA68D4"/>
    <w:rsid w:val="4ECE6CED"/>
    <w:rsid w:val="4ED355A0"/>
    <w:rsid w:val="4ED3756D"/>
    <w:rsid w:val="4ED432AF"/>
    <w:rsid w:val="4ED4505D"/>
    <w:rsid w:val="4ED60DD5"/>
    <w:rsid w:val="4ED92673"/>
    <w:rsid w:val="4EDD03B5"/>
    <w:rsid w:val="4EDE7C89"/>
    <w:rsid w:val="4EDF257D"/>
    <w:rsid w:val="4EE17099"/>
    <w:rsid w:val="4EE2777A"/>
    <w:rsid w:val="4EE51018"/>
    <w:rsid w:val="4EE527CC"/>
    <w:rsid w:val="4EE85483"/>
    <w:rsid w:val="4EEE25C2"/>
    <w:rsid w:val="4EF474AD"/>
    <w:rsid w:val="4EF86F9D"/>
    <w:rsid w:val="4EFB504C"/>
    <w:rsid w:val="4EFB5199"/>
    <w:rsid w:val="4EFB6A8D"/>
    <w:rsid w:val="4EFD45B3"/>
    <w:rsid w:val="4F0022F6"/>
    <w:rsid w:val="4F0040A4"/>
    <w:rsid w:val="4F02503B"/>
    <w:rsid w:val="4F053468"/>
    <w:rsid w:val="4F0973FC"/>
    <w:rsid w:val="4F0B3174"/>
    <w:rsid w:val="4F0C0C9A"/>
    <w:rsid w:val="4F0D4088"/>
    <w:rsid w:val="4F0E4A13"/>
    <w:rsid w:val="4F1638C7"/>
    <w:rsid w:val="4F181241"/>
    <w:rsid w:val="4F1B0EDE"/>
    <w:rsid w:val="4F245363"/>
    <w:rsid w:val="4F2908FF"/>
    <w:rsid w:val="4F2C30EB"/>
    <w:rsid w:val="4F334479"/>
    <w:rsid w:val="4F361873"/>
    <w:rsid w:val="4F3855EC"/>
    <w:rsid w:val="4F3B1580"/>
    <w:rsid w:val="4F3D70A6"/>
    <w:rsid w:val="4F4641AC"/>
    <w:rsid w:val="4F473A81"/>
    <w:rsid w:val="4F47639A"/>
    <w:rsid w:val="4F4A531F"/>
    <w:rsid w:val="4F4C1097"/>
    <w:rsid w:val="4F50502B"/>
    <w:rsid w:val="4F566538"/>
    <w:rsid w:val="4F587A3C"/>
    <w:rsid w:val="4F5A30F9"/>
    <w:rsid w:val="4F5A7C58"/>
    <w:rsid w:val="4F5F0DCA"/>
    <w:rsid w:val="4F6005A7"/>
    <w:rsid w:val="4F621F80"/>
    <w:rsid w:val="4F636270"/>
    <w:rsid w:val="4F6F4D85"/>
    <w:rsid w:val="4F730D1A"/>
    <w:rsid w:val="4F7328A8"/>
    <w:rsid w:val="4F732AC8"/>
    <w:rsid w:val="4F770156"/>
    <w:rsid w:val="4F7C0834"/>
    <w:rsid w:val="4F7C5E20"/>
    <w:rsid w:val="4F7C7BCE"/>
    <w:rsid w:val="4F884993"/>
    <w:rsid w:val="4F885589"/>
    <w:rsid w:val="4F8B1BBF"/>
    <w:rsid w:val="4F8E237C"/>
    <w:rsid w:val="4F8E6A6F"/>
    <w:rsid w:val="4F9273F2"/>
    <w:rsid w:val="4F960564"/>
    <w:rsid w:val="4F9A44F8"/>
    <w:rsid w:val="4F9B1E14"/>
    <w:rsid w:val="4FA40ED3"/>
    <w:rsid w:val="4FA54744"/>
    <w:rsid w:val="4FAC7D88"/>
    <w:rsid w:val="4FAD422B"/>
    <w:rsid w:val="4FB235F0"/>
    <w:rsid w:val="4FB31A07"/>
    <w:rsid w:val="4FB44097"/>
    <w:rsid w:val="4FBD3D43"/>
    <w:rsid w:val="4FC13833"/>
    <w:rsid w:val="4FC155E1"/>
    <w:rsid w:val="4FC43323"/>
    <w:rsid w:val="4FC62A8C"/>
    <w:rsid w:val="4FC869BA"/>
    <w:rsid w:val="4FD96283"/>
    <w:rsid w:val="4FDE2637"/>
    <w:rsid w:val="4FE20F0D"/>
    <w:rsid w:val="4FE237A9"/>
    <w:rsid w:val="4FE47521"/>
    <w:rsid w:val="4FE87012"/>
    <w:rsid w:val="4FEB4D54"/>
    <w:rsid w:val="4FED182E"/>
    <w:rsid w:val="4FED1C4B"/>
    <w:rsid w:val="4FED4628"/>
    <w:rsid w:val="4FF21C3E"/>
    <w:rsid w:val="4FF37764"/>
    <w:rsid w:val="4FFA5313"/>
    <w:rsid w:val="4FFA6D45"/>
    <w:rsid w:val="500100D3"/>
    <w:rsid w:val="50024746"/>
    <w:rsid w:val="50025BF9"/>
    <w:rsid w:val="500D0826"/>
    <w:rsid w:val="50100316"/>
    <w:rsid w:val="501047BA"/>
    <w:rsid w:val="501B6F55"/>
    <w:rsid w:val="501E5995"/>
    <w:rsid w:val="501F49FD"/>
    <w:rsid w:val="502301D1"/>
    <w:rsid w:val="502D0EC8"/>
    <w:rsid w:val="502D2C76"/>
    <w:rsid w:val="502E69EF"/>
    <w:rsid w:val="503234D1"/>
    <w:rsid w:val="50395ABF"/>
    <w:rsid w:val="503A5393"/>
    <w:rsid w:val="503B1837"/>
    <w:rsid w:val="50412BC6"/>
    <w:rsid w:val="50454464"/>
    <w:rsid w:val="504637E5"/>
    <w:rsid w:val="50463D38"/>
    <w:rsid w:val="50483F54"/>
    <w:rsid w:val="504908E4"/>
    <w:rsid w:val="50492324"/>
    <w:rsid w:val="504A4F1C"/>
    <w:rsid w:val="504B57F2"/>
    <w:rsid w:val="504D156B"/>
    <w:rsid w:val="504D3DB0"/>
    <w:rsid w:val="50503AAD"/>
    <w:rsid w:val="50504C4B"/>
    <w:rsid w:val="50546455"/>
    <w:rsid w:val="50593A6B"/>
    <w:rsid w:val="505C7A00"/>
    <w:rsid w:val="505F4DFA"/>
    <w:rsid w:val="506403BE"/>
    <w:rsid w:val="50650662"/>
    <w:rsid w:val="50662A6C"/>
    <w:rsid w:val="50680152"/>
    <w:rsid w:val="506A3ECB"/>
    <w:rsid w:val="506B379F"/>
    <w:rsid w:val="506D39BB"/>
    <w:rsid w:val="506F7733"/>
    <w:rsid w:val="50707B8E"/>
    <w:rsid w:val="50720FD1"/>
    <w:rsid w:val="50727505"/>
    <w:rsid w:val="507408A5"/>
    <w:rsid w:val="5074270E"/>
    <w:rsid w:val="50752734"/>
    <w:rsid w:val="50770396"/>
    <w:rsid w:val="50783C60"/>
    <w:rsid w:val="507904F4"/>
    <w:rsid w:val="507B7E86"/>
    <w:rsid w:val="50813689"/>
    <w:rsid w:val="50867BFF"/>
    <w:rsid w:val="508B5BEF"/>
    <w:rsid w:val="50903205"/>
    <w:rsid w:val="509623AA"/>
    <w:rsid w:val="50974594"/>
    <w:rsid w:val="509C6E7C"/>
    <w:rsid w:val="509D6FF7"/>
    <w:rsid w:val="509E57AB"/>
    <w:rsid w:val="50A0169A"/>
    <w:rsid w:val="50A15412"/>
    <w:rsid w:val="50A97291"/>
    <w:rsid w:val="50AA42C7"/>
    <w:rsid w:val="50AB7F7F"/>
    <w:rsid w:val="50AD0157"/>
    <w:rsid w:val="50B43398"/>
    <w:rsid w:val="50B909AE"/>
    <w:rsid w:val="50C15A67"/>
    <w:rsid w:val="50CA6717"/>
    <w:rsid w:val="50CC17D2"/>
    <w:rsid w:val="50D17AA6"/>
    <w:rsid w:val="50D22EE7"/>
    <w:rsid w:val="50D457E8"/>
    <w:rsid w:val="50D96C79"/>
    <w:rsid w:val="50DD32E6"/>
    <w:rsid w:val="50E05F3B"/>
    <w:rsid w:val="50E7551B"/>
    <w:rsid w:val="50EA4404"/>
    <w:rsid w:val="50ED0658"/>
    <w:rsid w:val="50F11EF6"/>
    <w:rsid w:val="50F6750C"/>
    <w:rsid w:val="50F73284"/>
    <w:rsid w:val="50FE4613"/>
    <w:rsid w:val="51010D79"/>
    <w:rsid w:val="510C31D4"/>
    <w:rsid w:val="51176F9E"/>
    <w:rsid w:val="511778D1"/>
    <w:rsid w:val="511D0F3D"/>
    <w:rsid w:val="511D2CEB"/>
    <w:rsid w:val="511E6A63"/>
    <w:rsid w:val="51220612"/>
    <w:rsid w:val="51226553"/>
    <w:rsid w:val="512322CB"/>
    <w:rsid w:val="51281690"/>
    <w:rsid w:val="512F645E"/>
    <w:rsid w:val="5131339E"/>
    <w:rsid w:val="513168B9"/>
    <w:rsid w:val="513358DF"/>
    <w:rsid w:val="51340035"/>
    <w:rsid w:val="51383FC9"/>
    <w:rsid w:val="513A0C0E"/>
    <w:rsid w:val="513A6B13"/>
    <w:rsid w:val="513C3318"/>
    <w:rsid w:val="513D513B"/>
    <w:rsid w:val="513E0EB3"/>
    <w:rsid w:val="51404C2B"/>
    <w:rsid w:val="51422751"/>
    <w:rsid w:val="514D0982"/>
    <w:rsid w:val="514F4E6E"/>
    <w:rsid w:val="5151508A"/>
    <w:rsid w:val="5153495F"/>
    <w:rsid w:val="515626A1"/>
    <w:rsid w:val="51576E82"/>
    <w:rsid w:val="515801C7"/>
    <w:rsid w:val="51591E29"/>
    <w:rsid w:val="5160707C"/>
    <w:rsid w:val="51612C25"/>
    <w:rsid w:val="5162104E"/>
    <w:rsid w:val="51631640"/>
    <w:rsid w:val="5168194E"/>
    <w:rsid w:val="51694182"/>
    <w:rsid w:val="51702517"/>
    <w:rsid w:val="51711289"/>
    <w:rsid w:val="51730B5D"/>
    <w:rsid w:val="51777A1C"/>
    <w:rsid w:val="51786173"/>
    <w:rsid w:val="517A638F"/>
    <w:rsid w:val="517A6A24"/>
    <w:rsid w:val="517B3EB5"/>
    <w:rsid w:val="51810ACE"/>
    <w:rsid w:val="518134B2"/>
    <w:rsid w:val="518502DF"/>
    <w:rsid w:val="51882792"/>
    <w:rsid w:val="518A5306"/>
    <w:rsid w:val="518C1C1F"/>
    <w:rsid w:val="51932FAD"/>
    <w:rsid w:val="519531C9"/>
    <w:rsid w:val="51960CEF"/>
    <w:rsid w:val="519B00B4"/>
    <w:rsid w:val="51A33E68"/>
    <w:rsid w:val="51A4340C"/>
    <w:rsid w:val="51AA639C"/>
    <w:rsid w:val="51AC0513"/>
    <w:rsid w:val="51AE0F7B"/>
    <w:rsid w:val="51B7361B"/>
    <w:rsid w:val="51BA5593"/>
    <w:rsid w:val="51BF0246"/>
    <w:rsid w:val="51C21AE4"/>
    <w:rsid w:val="51C70EA9"/>
    <w:rsid w:val="51CB6BEB"/>
    <w:rsid w:val="51CC64BF"/>
    <w:rsid w:val="51D27F79"/>
    <w:rsid w:val="51D3240E"/>
    <w:rsid w:val="51D53258"/>
    <w:rsid w:val="51DC0D2B"/>
    <w:rsid w:val="51DD06CC"/>
    <w:rsid w:val="51DD247A"/>
    <w:rsid w:val="51E33C89"/>
    <w:rsid w:val="51E41A5B"/>
    <w:rsid w:val="51E65239"/>
    <w:rsid w:val="51EC0F1C"/>
    <w:rsid w:val="51EE0B2B"/>
    <w:rsid w:val="51EE28D9"/>
    <w:rsid w:val="51F1661C"/>
    <w:rsid w:val="51F6353C"/>
    <w:rsid w:val="51FF6894"/>
    <w:rsid w:val="5201085F"/>
    <w:rsid w:val="52021F07"/>
    <w:rsid w:val="5204431E"/>
    <w:rsid w:val="52045C59"/>
    <w:rsid w:val="52091B85"/>
    <w:rsid w:val="520B348B"/>
    <w:rsid w:val="52122037"/>
    <w:rsid w:val="52122C37"/>
    <w:rsid w:val="5215365D"/>
    <w:rsid w:val="521C5892"/>
    <w:rsid w:val="521E2410"/>
    <w:rsid w:val="521E31BF"/>
    <w:rsid w:val="52203989"/>
    <w:rsid w:val="52217969"/>
    <w:rsid w:val="52224331"/>
    <w:rsid w:val="522400A9"/>
    <w:rsid w:val="52244433"/>
    <w:rsid w:val="52285DEB"/>
    <w:rsid w:val="52287B99"/>
    <w:rsid w:val="522D3402"/>
    <w:rsid w:val="522E717A"/>
    <w:rsid w:val="52320A18"/>
    <w:rsid w:val="52326C6A"/>
    <w:rsid w:val="5234212E"/>
    <w:rsid w:val="523522B6"/>
    <w:rsid w:val="5237602E"/>
    <w:rsid w:val="52391DA6"/>
    <w:rsid w:val="523D116B"/>
    <w:rsid w:val="523E560F"/>
    <w:rsid w:val="524244DF"/>
    <w:rsid w:val="5244074B"/>
    <w:rsid w:val="52462715"/>
    <w:rsid w:val="5247554A"/>
    <w:rsid w:val="52481FEA"/>
    <w:rsid w:val="52483D98"/>
    <w:rsid w:val="524B3888"/>
    <w:rsid w:val="524D13AE"/>
    <w:rsid w:val="524E2FBC"/>
    <w:rsid w:val="524E5126"/>
    <w:rsid w:val="52554706"/>
    <w:rsid w:val="525700B0"/>
    <w:rsid w:val="52572AAC"/>
    <w:rsid w:val="52574ECB"/>
    <w:rsid w:val="525941F7"/>
    <w:rsid w:val="525B6CEF"/>
    <w:rsid w:val="525E297F"/>
    <w:rsid w:val="525E35BB"/>
    <w:rsid w:val="52636E23"/>
    <w:rsid w:val="52691F60"/>
    <w:rsid w:val="526E0676"/>
    <w:rsid w:val="526F0D33"/>
    <w:rsid w:val="52701540"/>
    <w:rsid w:val="52720E14"/>
    <w:rsid w:val="527252B8"/>
    <w:rsid w:val="52750905"/>
    <w:rsid w:val="52796647"/>
    <w:rsid w:val="527A33E5"/>
    <w:rsid w:val="527C0E84"/>
    <w:rsid w:val="5281374D"/>
    <w:rsid w:val="52850AA4"/>
    <w:rsid w:val="528A0854"/>
    <w:rsid w:val="528C45CC"/>
    <w:rsid w:val="528D5C4E"/>
    <w:rsid w:val="528E597D"/>
    <w:rsid w:val="528F1410"/>
    <w:rsid w:val="52915273"/>
    <w:rsid w:val="52961E90"/>
    <w:rsid w:val="529671F9"/>
    <w:rsid w:val="52A336C4"/>
    <w:rsid w:val="52A64F62"/>
    <w:rsid w:val="52AA4A52"/>
    <w:rsid w:val="52AD4542"/>
    <w:rsid w:val="52AF2069"/>
    <w:rsid w:val="52B15DE1"/>
    <w:rsid w:val="52B458D1"/>
    <w:rsid w:val="52B96A43"/>
    <w:rsid w:val="52BE405A"/>
    <w:rsid w:val="52BE768D"/>
    <w:rsid w:val="52C5188C"/>
    <w:rsid w:val="52C553E8"/>
    <w:rsid w:val="52C8137C"/>
    <w:rsid w:val="52D23FA9"/>
    <w:rsid w:val="52D25D57"/>
    <w:rsid w:val="52D73AAB"/>
    <w:rsid w:val="52DD7B03"/>
    <w:rsid w:val="52E53CDC"/>
    <w:rsid w:val="52E8648C"/>
    <w:rsid w:val="52EA30A1"/>
    <w:rsid w:val="52EC33C3"/>
    <w:rsid w:val="52F1442F"/>
    <w:rsid w:val="52F67C97"/>
    <w:rsid w:val="52F91536"/>
    <w:rsid w:val="52FB52AE"/>
    <w:rsid w:val="530028C4"/>
    <w:rsid w:val="53004672"/>
    <w:rsid w:val="530103EA"/>
    <w:rsid w:val="530D4FE1"/>
    <w:rsid w:val="530E3233"/>
    <w:rsid w:val="530F0D59"/>
    <w:rsid w:val="5310069C"/>
    <w:rsid w:val="531243A6"/>
    <w:rsid w:val="5315716F"/>
    <w:rsid w:val="53171558"/>
    <w:rsid w:val="53195734"/>
    <w:rsid w:val="531D273D"/>
    <w:rsid w:val="532837EA"/>
    <w:rsid w:val="5330338D"/>
    <w:rsid w:val="53312A7E"/>
    <w:rsid w:val="53397B84"/>
    <w:rsid w:val="533D58C6"/>
    <w:rsid w:val="533D68E5"/>
    <w:rsid w:val="53446B43"/>
    <w:rsid w:val="534A3FB3"/>
    <w:rsid w:val="534C3D5B"/>
    <w:rsid w:val="53563F10"/>
    <w:rsid w:val="535B7AFB"/>
    <w:rsid w:val="535D1AC5"/>
    <w:rsid w:val="535D2428"/>
    <w:rsid w:val="535E4EAC"/>
    <w:rsid w:val="535E75EB"/>
    <w:rsid w:val="53654E1D"/>
    <w:rsid w:val="53666D3F"/>
    <w:rsid w:val="53682217"/>
    <w:rsid w:val="536B2E30"/>
    <w:rsid w:val="536E5A80"/>
    <w:rsid w:val="53715570"/>
    <w:rsid w:val="537863BA"/>
    <w:rsid w:val="53803A05"/>
    <w:rsid w:val="5383723C"/>
    <w:rsid w:val="53853AFB"/>
    <w:rsid w:val="538E7ED0"/>
    <w:rsid w:val="538F1360"/>
    <w:rsid w:val="538F56F6"/>
    <w:rsid w:val="53936B24"/>
    <w:rsid w:val="5394125E"/>
    <w:rsid w:val="539579A4"/>
    <w:rsid w:val="539F032F"/>
    <w:rsid w:val="53A039CC"/>
    <w:rsid w:val="53A1505A"/>
    <w:rsid w:val="53A169D4"/>
    <w:rsid w:val="53A21BCD"/>
    <w:rsid w:val="53A45945"/>
    <w:rsid w:val="53A5521A"/>
    <w:rsid w:val="53A94D0A"/>
    <w:rsid w:val="53A96AB8"/>
    <w:rsid w:val="53AA4158"/>
    <w:rsid w:val="53B52E53"/>
    <w:rsid w:val="53B84F4D"/>
    <w:rsid w:val="53B8749A"/>
    <w:rsid w:val="53B92A73"/>
    <w:rsid w:val="53B97602"/>
    <w:rsid w:val="53BD2563"/>
    <w:rsid w:val="53BD6A07"/>
    <w:rsid w:val="53BF452D"/>
    <w:rsid w:val="53C20A91"/>
    <w:rsid w:val="53C25DCC"/>
    <w:rsid w:val="53C32D17"/>
    <w:rsid w:val="53C64D9B"/>
    <w:rsid w:val="53C71D1F"/>
    <w:rsid w:val="53C733E2"/>
    <w:rsid w:val="53D02297"/>
    <w:rsid w:val="53D0673A"/>
    <w:rsid w:val="53D14261"/>
    <w:rsid w:val="53D1600F"/>
    <w:rsid w:val="53DC5FCE"/>
    <w:rsid w:val="53E05348"/>
    <w:rsid w:val="53E43F94"/>
    <w:rsid w:val="53E915AA"/>
    <w:rsid w:val="53E92248"/>
    <w:rsid w:val="53EB266A"/>
    <w:rsid w:val="53EB5322"/>
    <w:rsid w:val="53F306B5"/>
    <w:rsid w:val="53F32429"/>
    <w:rsid w:val="53FF49A6"/>
    <w:rsid w:val="5400590F"/>
    <w:rsid w:val="540168F4"/>
    <w:rsid w:val="54041F40"/>
    <w:rsid w:val="540463E4"/>
    <w:rsid w:val="54063E08"/>
    <w:rsid w:val="54065CB8"/>
    <w:rsid w:val="54091C4C"/>
    <w:rsid w:val="54095113"/>
    <w:rsid w:val="541A5C08"/>
    <w:rsid w:val="5428092D"/>
    <w:rsid w:val="542A5BF1"/>
    <w:rsid w:val="542B3971"/>
    <w:rsid w:val="542D593B"/>
    <w:rsid w:val="542D76E9"/>
    <w:rsid w:val="542E520F"/>
    <w:rsid w:val="543162F7"/>
    <w:rsid w:val="54330A77"/>
    <w:rsid w:val="543437E8"/>
    <w:rsid w:val="5435659E"/>
    <w:rsid w:val="54377B7E"/>
    <w:rsid w:val="5438706C"/>
    <w:rsid w:val="543C5B7E"/>
    <w:rsid w:val="543D17CB"/>
    <w:rsid w:val="543F566E"/>
    <w:rsid w:val="54483C93"/>
    <w:rsid w:val="544B4013"/>
    <w:rsid w:val="544D7D8B"/>
    <w:rsid w:val="54520EFE"/>
    <w:rsid w:val="54534C76"/>
    <w:rsid w:val="5458228C"/>
    <w:rsid w:val="54613836"/>
    <w:rsid w:val="54617393"/>
    <w:rsid w:val="54624EB9"/>
    <w:rsid w:val="54660E4D"/>
    <w:rsid w:val="546B0211"/>
    <w:rsid w:val="546B4BDF"/>
    <w:rsid w:val="546B6463"/>
    <w:rsid w:val="546E7D01"/>
    <w:rsid w:val="54752E3E"/>
    <w:rsid w:val="54770964"/>
    <w:rsid w:val="547846DC"/>
    <w:rsid w:val="5479292E"/>
    <w:rsid w:val="547A0454"/>
    <w:rsid w:val="547A48F8"/>
    <w:rsid w:val="54857525"/>
    <w:rsid w:val="5488491F"/>
    <w:rsid w:val="548B440F"/>
    <w:rsid w:val="548E5CAE"/>
    <w:rsid w:val="548F594D"/>
    <w:rsid w:val="54936E88"/>
    <w:rsid w:val="54971006"/>
    <w:rsid w:val="54990ADB"/>
    <w:rsid w:val="549A28A4"/>
    <w:rsid w:val="549F0B68"/>
    <w:rsid w:val="54A31D35"/>
    <w:rsid w:val="54A43723"/>
    <w:rsid w:val="54A51975"/>
    <w:rsid w:val="54A6749B"/>
    <w:rsid w:val="54A84FC1"/>
    <w:rsid w:val="54A85393"/>
    <w:rsid w:val="54AB6860"/>
    <w:rsid w:val="54B03EEA"/>
    <w:rsid w:val="54B25E40"/>
    <w:rsid w:val="54B27BEE"/>
    <w:rsid w:val="54B432E8"/>
    <w:rsid w:val="54B60678"/>
    <w:rsid w:val="54BA6AA3"/>
    <w:rsid w:val="54C33BA9"/>
    <w:rsid w:val="54C37597"/>
    <w:rsid w:val="54C60539"/>
    <w:rsid w:val="54C70191"/>
    <w:rsid w:val="54CA13DC"/>
    <w:rsid w:val="54CD2165"/>
    <w:rsid w:val="54CE5923"/>
    <w:rsid w:val="54CE6966"/>
    <w:rsid w:val="54D172DA"/>
    <w:rsid w:val="54D264E2"/>
    <w:rsid w:val="54D538DD"/>
    <w:rsid w:val="54D90E4D"/>
    <w:rsid w:val="54DC2EBD"/>
    <w:rsid w:val="54E0475B"/>
    <w:rsid w:val="54E16725"/>
    <w:rsid w:val="54E21F38"/>
    <w:rsid w:val="54E3249D"/>
    <w:rsid w:val="54E87AB4"/>
    <w:rsid w:val="54EA55DA"/>
    <w:rsid w:val="54EB1352"/>
    <w:rsid w:val="54EB72AE"/>
    <w:rsid w:val="54EE1700"/>
    <w:rsid w:val="54F71AA5"/>
    <w:rsid w:val="54FB5FE3"/>
    <w:rsid w:val="550269E3"/>
    <w:rsid w:val="55085A60"/>
    <w:rsid w:val="550A7A2A"/>
    <w:rsid w:val="550C37A2"/>
    <w:rsid w:val="550D751A"/>
    <w:rsid w:val="55116D87"/>
    <w:rsid w:val="55172147"/>
    <w:rsid w:val="55191A1B"/>
    <w:rsid w:val="551D59AF"/>
    <w:rsid w:val="551E34D6"/>
    <w:rsid w:val="552A3C28"/>
    <w:rsid w:val="55320D2F"/>
    <w:rsid w:val="55384597"/>
    <w:rsid w:val="55393E6B"/>
    <w:rsid w:val="553D6B7E"/>
    <w:rsid w:val="5540169E"/>
    <w:rsid w:val="5540344C"/>
    <w:rsid w:val="55424033"/>
    <w:rsid w:val="55432F3C"/>
    <w:rsid w:val="55442816"/>
    <w:rsid w:val="55451416"/>
    <w:rsid w:val="55466DB5"/>
    <w:rsid w:val="554967A4"/>
    <w:rsid w:val="554B0437"/>
    <w:rsid w:val="554B0F1D"/>
    <w:rsid w:val="554E3DBB"/>
    <w:rsid w:val="554E7A8C"/>
    <w:rsid w:val="554F5B03"/>
    <w:rsid w:val="555313D1"/>
    <w:rsid w:val="5553570E"/>
    <w:rsid w:val="55562C6F"/>
    <w:rsid w:val="555869E7"/>
    <w:rsid w:val="55620AD4"/>
    <w:rsid w:val="55652944"/>
    <w:rsid w:val="55652EB2"/>
    <w:rsid w:val="5566599F"/>
    <w:rsid w:val="556829A3"/>
    <w:rsid w:val="557032EB"/>
    <w:rsid w:val="5579070C"/>
    <w:rsid w:val="557C1FAA"/>
    <w:rsid w:val="557F21C6"/>
    <w:rsid w:val="55801A9A"/>
    <w:rsid w:val="558275C0"/>
    <w:rsid w:val="558570B1"/>
    <w:rsid w:val="558772CD"/>
    <w:rsid w:val="558A46C7"/>
    <w:rsid w:val="558C48E3"/>
    <w:rsid w:val="558D41B7"/>
    <w:rsid w:val="558F6A10"/>
    <w:rsid w:val="559106BB"/>
    <w:rsid w:val="55914F40"/>
    <w:rsid w:val="55935C72"/>
    <w:rsid w:val="55980A4A"/>
    <w:rsid w:val="559B174B"/>
    <w:rsid w:val="559B4B26"/>
    <w:rsid w:val="559F31E2"/>
    <w:rsid w:val="55A03EEB"/>
    <w:rsid w:val="55A27C63"/>
    <w:rsid w:val="55A41C2D"/>
    <w:rsid w:val="55A439DB"/>
    <w:rsid w:val="55A61974"/>
    <w:rsid w:val="55A734CB"/>
    <w:rsid w:val="55A9466F"/>
    <w:rsid w:val="55AC6D33"/>
    <w:rsid w:val="55AE6607"/>
    <w:rsid w:val="55B160F8"/>
    <w:rsid w:val="55B17EA6"/>
    <w:rsid w:val="55BE7BFB"/>
    <w:rsid w:val="55C207CD"/>
    <w:rsid w:val="55C6120C"/>
    <w:rsid w:val="55C7591B"/>
    <w:rsid w:val="55C94D0E"/>
    <w:rsid w:val="55CE0CF4"/>
    <w:rsid w:val="55D02A22"/>
    <w:rsid w:val="55D41DE6"/>
    <w:rsid w:val="55D6790C"/>
    <w:rsid w:val="55D818D6"/>
    <w:rsid w:val="55DB3175"/>
    <w:rsid w:val="55DD6EED"/>
    <w:rsid w:val="55DF2C65"/>
    <w:rsid w:val="55E6461A"/>
    <w:rsid w:val="55EA33B8"/>
    <w:rsid w:val="55F06C20"/>
    <w:rsid w:val="55F304BE"/>
    <w:rsid w:val="55F40804"/>
    <w:rsid w:val="55F54236"/>
    <w:rsid w:val="55F66200"/>
    <w:rsid w:val="55F81F79"/>
    <w:rsid w:val="55FA184D"/>
    <w:rsid w:val="55FC1EE9"/>
    <w:rsid w:val="55FD30EB"/>
    <w:rsid w:val="55FD758F"/>
    <w:rsid w:val="55FF3307"/>
    <w:rsid w:val="560426CB"/>
    <w:rsid w:val="560501F2"/>
    <w:rsid w:val="56131A9E"/>
    <w:rsid w:val="56156687"/>
    <w:rsid w:val="561623FF"/>
    <w:rsid w:val="561641AD"/>
    <w:rsid w:val="56180806"/>
    <w:rsid w:val="561A1EEF"/>
    <w:rsid w:val="561C29D4"/>
    <w:rsid w:val="561D378D"/>
    <w:rsid w:val="5621502B"/>
    <w:rsid w:val="56237FD6"/>
    <w:rsid w:val="562468CA"/>
    <w:rsid w:val="562A14DA"/>
    <w:rsid w:val="562B4DF0"/>
    <w:rsid w:val="562D0004"/>
    <w:rsid w:val="562E14F6"/>
    <w:rsid w:val="562F3263"/>
    <w:rsid w:val="562F67CA"/>
    <w:rsid w:val="563053E6"/>
    <w:rsid w:val="56332FB1"/>
    <w:rsid w:val="563365AA"/>
    <w:rsid w:val="56356D29"/>
    <w:rsid w:val="563740DE"/>
    <w:rsid w:val="563A7E9B"/>
    <w:rsid w:val="563C00B7"/>
    <w:rsid w:val="563D3E2F"/>
    <w:rsid w:val="564156CE"/>
    <w:rsid w:val="564B02FA"/>
    <w:rsid w:val="564B654C"/>
    <w:rsid w:val="564C327E"/>
    <w:rsid w:val="564C5E20"/>
    <w:rsid w:val="564E7DEA"/>
    <w:rsid w:val="56505911"/>
    <w:rsid w:val="565A678F"/>
    <w:rsid w:val="56633896"/>
    <w:rsid w:val="56665134"/>
    <w:rsid w:val="56666EE2"/>
    <w:rsid w:val="56674A08"/>
    <w:rsid w:val="56683C8D"/>
    <w:rsid w:val="566D3E5D"/>
    <w:rsid w:val="566D52ED"/>
    <w:rsid w:val="56717635"/>
    <w:rsid w:val="56772E9D"/>
    <w:rsid w:val="5678003C"/>
    <w:rsid w:val="567B188F"/>
    <w:rsid w:val="567F61F6"/>
    <w:rsid w:val="567F7FA4"/>
    <w:rsid w:val="56813D1C"/>
    <w:rsid w:val="56847368"/>
    <w:rsid w:val="56867733"/>
    <w:rsid w:val="568832FC"/>
    <w:rsid w:val="568850AA"/>
    <w:rsid w:val="5691462E"/>
    <w:rsid w:val="56925F29"/>
    <w:rsid w:val="56927CD7"/>
    <w:rsid w:val="56941CA1"/>
    <w:rsid w:val="56955A19"/>
    <w:rsid w:val="5697709C"/>
    <w:rsid w:val="569C0B56"/>
    <w:rsid w:val="569F23F4"/>
    <w:rsid w:val="56A31EE4"/>
    <w:rsid w:val="56A417B8"/>
    <w:rsid w:val="56A93273"/>
    <w:rsid w:val="56A96DCF"/>
    <w:rsid w:val="56AE4F0A"/>
    <w:rsid w:val="56B0015D"/>
    <w:rsid w:val="56B13CD2"/>
    <w:rsid w:val="56B14607"/>
    <w:rsid w:val="56B22A9C"/>
    <w:rsid w:val="56BE6D1E"/>
    <w:rsid w:val="56C67981"/>
    <w:rsid w:val="56C90818"/>
    <w:rsid w:val="56C9121F"/>
    <w:rsid w:val="56CA56C3"/>
    <w:rsid w:val="56CB143B"/>
    <w:rsid w:val="56CE62D0"/>
    <w:rsid w:val="56CF2CD9"/>
    <w:rsid w:val="56D025AE"/>
    <w:rsid w:val="56D54257"/>
    <w:rsid w:val="56D65B5E"/>
    <w:rsid w:val="56D976B4"/>
    <w:rsid w:val="56D97F48"/>
    <w:rsid w:val="56DF0A43"/>
    <w:rsid w:val="56E66275"/>
    <w:rsid w:val="56E91DA0"/>
    <w:rsid w:val="56ED7603"/>
    <w:rsid w:val="56EE5B8F"/>
    <w:rsid w:val="56EF512A"/>
    <w:rsid w:val="56EF6ED8"/>
    <w:rsid w:val="56F42740"/>
    <w:rsid w:val="56F50266"/>
    <w:rsid w:val="56F6463A"/>
    <w:rsid w:val="56FE35BF"/>
    <w:rsid w:val="56FF14FB"/>
    <w:rsid w:val="56FF545E"/>
    <w:rsid w:val="57007337"/>
    <w:rsid w:val="570332CE"/>
    <w:rsid w:val="570D3802"/>
    <w:rsid w:val="57106E4E"/>
    <w:rsid w:val="57122BC6"/>
    <w:rsid w:val="57154464"/>
    <w:rsid w:val="571701DC"/>
    <w:rsid w:val="5717642E"/>
    <w:rsid w:val="57196706"/>
    <w:rsid w:val="571B7CCD"/>
    <w:rsid w:val="571F6335"/>
    <w:rsid w:val="5721105B"/>
    <w:rsid w:val="57212E09"/>
    <w:rsid w:val="57236B81"/>
    <w:rsid w:val="572648C3"/>
    <w:rsid w:val="57272B15"/>
    <w:rsid w:val="57281234"/>
    <w:rsid w:val="572A655F"/>
    <w:rsid w:val="572C2786"/>
    <w:rsid w:val="572F19CA"/>
    <w:rsid w:val="573378CD"/>
    <w:rsid w:val="57340D8E"/>
    <w:rsid w:val="57364B06"/>
    <w:rsid w:val="5737087F"/>
    <w:rsid w:val="573963A5"/>
    <w:rsid w:val="573B1A0A"/>
    <w:rsid w:val="573C5E95"/>
    <w:rsid w:val="573E7E5F"/>
    <w:rsid w:val="573F15EA"/>
    <w:rsid w:val="57405985"/>
    <w:rsid w:val="57430FD1"/>
    <w:rsid w:val="57435475"/>
    <w:rsid w:val="57455773"/>
    <w:rsid w:val="57456BD3"/>
    <w:rsid w:val="57476652"/>
    <w:rsid w:val="57476D14"/>
    <w:rsid w:val="574D135A"/>
    <w:rsid w:val="574F7976"/>
    <w:rsid w:val="57501B81"/>
    <w:rsid w:val="5758643F"/>
    <w:rsid w:val="575B27BF"/>
    <w:rsid w:val="575B456D"/>
    <w:rsid w:val="575B774B"/>
    <w:rsid w:val="575D644F"/>
    <w:rsid w:val="575D6537"/>
    <w:rsid w:val="575E6A88"/>
    <w:rsid w:val="57601B83"/>
    <w:rsid w:val="57672F12"/>
    <w:rsid w:val="57686183"/>
    <w:rsid w:val="576C64D8"/>
    <w:rsid w:val="576D42A0"/>
    <w:rsid w:val="576F0018"/>
    <w:rsid w:val="576F1DC6"/>
    <w:rsid w:val="57713D91"/>
    <w:rsid w:val="57715B3F"/>
    <w:rsid w:val="5774562F"/>
    <w:rsid w:val="57762B00"/>
    <w:rsid w:val="57770C7B"/>
    <w:rsid w:val="57776ECD"/>
    <w:rsid w:val="577B4C0F"/>
    <w:rsid w:val="577C44E3"/>
    <w:rsid w:val="577D7025"/>
    <w:rsid w:val="57805D82"/>
    <w:rsid w:val="57833AC4"/>
    <w:rsid w:val="57882E88"/>
    <w:rsid w:val="578A2E8A"/>
    <w:rsid w:val="578C0BCA"/>
    <w:rsid w:val="578C4726"/>
    <w:rsid w:val="578F4217"/>
    <w:rsid w:val="57904B13"/>
    <w:rsid w:val="579D05A5"/>
    <w:rsid w:val="579E26AC"/>
    <w:rsid w:val="57A001D2"/>
    <w:rsid w:val="57A203EE"/>
    <w:rsid w:val="57AB72DA"/>
    <w:rsid w:val="57AC4DC9"/>
    <w:rsid w:val="57AE6D93"/>
    <w:rsid w:val="57B1418D"/>
    <w:rsid w:val="57B72A76"/>
    <w:rsid w:val="57BB7557"/>
    <w:rsid w:val="57BE194A"/>
    <w:rsid w:val="57C02622"/>
    <w:rsid w:val="57C049B1"/>
    <w:rsid w:val="57C10AC3"/>
    <w:rsid w:val="57C739B1"/>
    <w:rsid w:val="57C96694"/>
    <w:rsid w:val="57CB1136"/>
    <w:rsid w:val="57CF6D04"/>
    <w:rsid w:val="57D61E46"/>
    <w:rsid w:val="57D86F9C"/>
    <w:rsid w:val="57D91936"/>
    <w:rsid w:val="57DA3E17"/>
    <w:rsid w:val="57DD31D4"/>
    <w:rsid w:val="57DE2F63"/>
    <w:rsid w:val="57E207EA"/>
    <w:rsid w:val="57E75E01"/>
    <w:rsid w:val="57E90877"/>
    <w:rsid w:val="57F56CC7"/>
    <w:rsid w:val="57F66044"/>
    <w:rsid w:val="57F8064E"/>
    <w:rsid w:val="57FB18AC"/>
    <w:rsid w:val="57FB7462"/>
    <w:rsid w:val="57FE314A"/>
    <w:rsid w:val="58003366"/>
    <w:rsid w:val="58027680"/>
    <w:rsid w:val="58042493"/>
    <w:rsid w:val="580764A3"/>
    <w:rsid w:val="58095919"/>
    <w:rsid w:val="580F2368"/>
    <w:rsid w:val="581110D0"/>
    <w:rsid w:val="58112E7E"/>
    <w:rsid w:val="5814471C"/>
    <w:rsid w:val="581B1F4E"/>
    <w:rsid w:val="581E66C8"/>
    <w:rsid w:val="58215A55"/>
    <w:rsid w:val="58247055"/>
    <w:rsid w:val="58256929"/>
    <w:rsid w:val="58273B30"/>
    <w:rsid w:val="5827444F"/>
    <w:rsid w:val="582901C7"/>
    <w:rsid w:val="582B03E3"/>
    <w:rsid w:val="582B2191"/>
    <w:rsid w:val="582B57B9"/>
    <w:rsid w:val="582E65EE"/>
    <w:rsid w:val="582E7AAF"/>
    <w:rsid w:val="583077A8"/>
    <w:rsid w:val="58315248"/>
    <w:rsid w:val="583628E4"/>
    <w:rsid w:val="583A23D4"/>
    <w:rsid w:val="584204B6"/>
    <w:rsid w:val="58421289"/>
    <w:rsid w:val="584274DB"/>
    <w:rsid w:val="5846521D"/>
    <w:rsid w:val="58496ABB"/>
    <w:rsid w:val="584A6390"/>
    <w:rsid w:val="584E7C2E"/>
    <w:rsid w:val="58507E4A"/>
    <w:rsid w:val="5853793A"/>
    <w:rsid w:val="58555460"/>
    <w:rsid w:val="585B059D"/>
    <w:rsid w:val="585D2567"/>
    <w:rsid w:val="58607961"/>
    <w:rsid w:val="586C27AA"/>
    <w:rsid w:val="586D5636"/>
    <w:rsid w:val="58737694"/>
    <w:rsid w:val="587753D7"/>
    <w:rsid w:val="5878114F"/>
    <w:rsid w:val="587A6C75"/>
    <w:rsid w:val="587C29ED"/>
    <w:rsid w:val="587F0709"/>
    <w:rsid w:val="58847AF3"/>
    <w:rsid w:val="58882378"/>
    <w:rsid w:val="588B70D4"/>
    <w:rsid w:val="58967306"/>
    <w:rsid w:val="589870FB"/>
    <w:rsid w:val="589C1963"/>
    <w:rsid w:val="589E6E07"/>
    <w:rsid w:val="58A3441E"/>
    <w:rsid w:val="58A610F9"/>
    <w:rsid w:val="58A837E2"/>
    <w:rsid w:val="58AB5080"/>
    <w:rsid w:val="58AB6E2E"/>
    <w:rsid w:val="58AE691E"/>
    <w:rsid w:val="58B538BA"/>
    <w:rsid w:val="58B73A25"/>
    <w:rsid w:val="58BC54DF"/>
    <w:rsid w:val="58BE32CF"/>
    <w:rsid w:val="58C61EBA"/>
    <w:rsid w:val="58CD2411"/>
    <w:rsid w:val="58D04AE7"/>
    <w:rsid w:val="58D345D7"/>
    <w:rsid w:val="58D42829"/>
    <w:rsid w:val="58D71993"/>
    <w:rsid w:val="58D74519"/>
    <w:rsid w:val="58DA7713"/>
    <w:rsid w:val="58E14F46"/>
    <w:rsid w:val="58E90251"/>
    <w:rsid w:val="58EE31BF"/>
    <w:rsid w:val="58F307D5"/>
    <w:rsid w:val="58F509F1"/>
    <w:rsid w:val="58FC58DC"/>
    <w:rsid w:val="58FE1654"/>
    <w:rsid w:val="59013D9D"/>
    <w:rsid w:val="590316FF"/>
    <w:rsid w:val="59063B02"/>
    <w:rsid w:val="59077622"/>
    <w:rsid w:val="590A49E9"/>
    <w:rsid w:val="590B0730"/>
    <w:rsid w:val="590B3D71"/>
    <w:rsid w:val="590D7AE9"/>
    <w:rsid w:val="590F3E15"/>
    <w:rsid w:val="591250FF"/>
    <w:rsid w:val="59136180"/>
    <w:rsid w:val="5915699E"/>
    <w:rsid w:val="591623EB"/>
    <w:rsid w:val="59162E41"/>
    <w:rsid w:val="591946E0"/>
    <w:rsid w:val="591B0458"/>
    <w:rsid w:val="591C2557"/>
    <w:rsid w:val="591C5F7E"/>
    <w:rsid w:val="591C7D2C"/>
    <w:rsid w:val="591F6730"/>
    <w:rsid w:val="59205A6E"/>
    <w:rsid w:val="59301A29"/>
    <w:rsid w:val="59305585"/>
    <w:rsid w:val="593212FE"/>
    <w:rsid w:val="59350DEE"/>
    <w:rsid w:val="59372DB8"/>
    <w:rsid w:val="593C6736"/>
    <w:rsid w:val="593E7CA2"/>
    <w:rsid w:val="593F3A1A"/>
    <w:rsid w:val="59411DC7"/>
    <w:rsid w:val="594A4899"/>
    <w:rsid w:val="594F0101"/>
    <w:rsid w:val="594F3C5E"/>
    <w:rsid w:val="59513E7A"/>
    <w:rsid w:val="595141F0"/>
    <w:rsid w:val="5952374E"/>
    <w:rsid w:val="59527BF2"/>
    <w:rsid w:val="59531008"/>
    <w:rsid w:val="59544FF5"/>
    <w:rsid w:val="59597927"/>
    <w:rsid w:val="595B6AA6"/>
    <w:rsid w:val="59653481"/>
    <w:rsid w:val="596C4358"/>
    <w:rsid w:val="596D0588"/>
    <w:rsid w:val="596D2336"/>
    <w:rsid w:val="596D67DA"/>
    <w:rsid w:val="597263D6"/>
    <w:rsid w:val="59754081"/>
    <w:rsid w:val="59796F2C"/>
    <w:rsid w:val="59797F5F"/>
    <w:rsid w:val="597E2795"/>
    <w:rsid w:val="59822285"/>
    <w:rsid w:val="598237B0"/>
    <w:rsid w:val="598970AA"/>
    <w:rsid w:val="598B7AD8"/>
    <w:rsid w:val="598F04FE"/>
    <w:rsid w:val="5991071A"/>
    <w:rsid w:val="59914276"/>
    <w:rsid w:val="59934492"/>
    <w:rsid w:val="59941FB8"/>
    <w:rsid w:val="599B3347"/>
    <w:rsid w:val="599C2C1B"/>
    <w:rsid w:val="599C4367"/>
    <w:rsid w:val="59A33FA9"/>
    <w:rsid w:val="59A541C5"/>
    <w:rsid w:val="59A87812"/>
    <w:rsid w:val="59A97480"/>
    <w:rsid w:val="59AA0910"/>
    <w:rsid w:val="59AA5338"/>
    <w:rsid w:val="59AF294E"/>
    <w:rsid w:val="59AF6DF2"/>
    <w:rsid w:val="59B04427"/>
    <w:rsid w:val="59B2243E"/>
    <w:rsid w:val="59B526F2"/>
    <w:rsid w:val="59B63CDD"/>
    <w:rsid w:val="59B85CA7"/>
    <w:rsid w:val="59BC7D8F"/>
    <w:rsid w:val="59BE5287"/>
    <w:rsid w:val="59BE7035"/>
    <w:rsid w:val="59C04B5B"/>
    <w:rsid w:val="59C12681"/>
    <w:rsid w:val="59C26B25"/>
    <w:rsid w:val="59C3464B"/>
    <w:rsid w:val="59C82CB8"/>
    <w:rsid w:val="59C97EB4"/>
    <w:rsid w:val="59D03A04"/>
    <w:rsid w:val="59D12BC9"/>
    <w:rsid w:val="59D2488F"/>
    <w:rsid w:val="59D57095"/>
    <w:rsid w:val="59DD6583"/>
    <w:rsid w:val="59E0058C"/>
    <w:rsid w:val="59E051FD"/>
    <w:rsid w:val="59E3084A"/>
    <w:rsid w:val="59E51BA8"/>
    <w:rsid w:val="59E720E8"/>
    <w:rsid w:val="59F6007B"/>
    <w:rsid w:val="59F667CF"/>
    <w:rsid w:val="59F73AC1"/>
    <w:rsid w:val="59F8263F"/>
    <w:rsid w:val="59FB3DE5"/>
    <w:rsid w:val="5A054C64"/>
    <w:rsid w:val="5A0862A5"/>
    <w:rsid w:val="5A094754"/>
    <w:rsid w:val="5A0E3B19"/>
    <w:rsid w:val="5A113609"/>
    <w:rsid w:val="5A146C55"/>
    <w:rsid w:val="5A1976E0"/>
    <w:rsid w:val="5A1B4488"/>
    <w:rsid w:val="5A1D5B0A"/>
    <w:rsid w:val="5A222F13"/>
    <w:rsid w:val="5A2275C4"/>
    <w:rsid w:val="5A272E2C"/>
    <w:rsid w:val="5A277C43"/>
    <w:rsid w:val="5A285D45"/>
    <w:rsid w:val="5A296BA4"/>
    <w:rsid w:val="5A2A6479"/>
    <w:rsid w:val="5A2E1F00"/>
    <w:rsid w:val="5A3115B5"/>
    <w:rsid w:val="5A312D8C"/>
    <w:rsid w:val="5A366BCB"/>
    <w:rsid w:val="5A380B96"/>
    <w:rsid w:val="5A3A490E"/>
    <w:rsid w:val="5A3B68D8"/>
    <w:rsid w:val="5A3C20EF"/>
    <w:rsid w:val="5A3C747D"/>
    <w:rsid w:val="5A407A4A"/>
    <w:rsid w:val="5A413125"/>
    <w:rsid w:val="5A4455DB"/>
    <w:rsid w:val="5A490FF5"/>
    <w:rsid w:val="5A4958D6"/>
    <w:rsid w:val="5A4A4609"/>
    <w:rsid w:val="5A4D015C"/>
    <w:rsid w:val="5A50597F"/>
    <w:rsid w:val="5A533C21"/>
    <w:rsid w:val="5A555C7D"/>
    <w:rsid w:val="5A5B4884"/>
    <w:rsid w:val="5A5D23AA"/>
    <w:rsid w:val="5A6019BB"/>
    <w:rsid w:val="5A704C23"/>
    <w:rsid w:val="5A7410C5"/>
    <w:rsid w:val="5A74177B"/>
    <w:rsid w:val="5A753B98"/>
    <w:rsid w:val="5A7C4F26"/>
    <w:rsid w:val="5A805270"/>
    <w:rsid w:val="5A84202D"/>
    <w:rsid w:val="5A846C42"/>
    <w:rsid w:val="5A851901"/>
    <w:rsid w:val="5A87203E"/>
    <w:rsid w:val="5A887DA1"/>
    <w:rsid w:val="5A89083A"/>
    <w:rsid w:val="5A8C2C8F"/>
    <w:rsid w:val="5A9009D2"/>
    <w:rsid w:val="5A9A53AC"/>
    <w:rsid w:val="5AA1498D"/>
    <w:rsid w:val="5AA24261"/>
    <w:rsid w:val="5AA30DE7"/>
    <w:rsid w:val="5AA47FD9"/>
    <w:rsid w:val="5AA7249C"/>
    <w:rsid w:val="5AA903B9"/>
    <w:rsid w:val="5AB02E22"/>
    <w:rsid w:val="5AB26B9A"/>
    <w:rsid w:val="5ABC3575"/>
    <w:rsid w:val="5ABE2233"/>
    <w:rsid w:val="5ABF12B7"/>
    <w:rsid w:val="5AC02939"/>
    <w:rsid w:val="5AC061CA"/>
    <w:rsid w:val="5AC13523"/>
    <w:rsid w:val="5AC81FAD"/>
    <w:rsid w:val="5AC86513"/>
    <w:rsid w:val="5AC95C92"/>
    <w:rsid w:val="5ACD7DA0"/>
    <w:rsid w:val="5ACE14FA"/>
    <w:rsid w:val="5AD76600"/>
    <w:rsid w:val="5ADA7E9F"/>
    <w:rsid w:val="5ADE798F"/>
    <w:rsid w:val="5AE55CE6"/>
    <w:rsid w:val="5AE605F2"/>
    <w:rsid w:val="5AE96334"/>
    <w:rsid w:val="5AF56A87"/>
    <w:rsid w:val="5AF70A51"/>
    <w:rsid w:val="5AF947C9"/>
    <w:rsid w:val="5AFC6067"/>
    <w:rsid w:val="5AFC7E15"/>
    <w:rsid w:val="5AFE3B8D"/>
    <w:rsid w:val="5AFF7905"/>
    <w:rsid w:val="5B01542B"/>
    <w:rsid w:val="5B062A42"/>
    <w:rsid w:val="5B0E7493"/>
    <w:rsid w:val="5B146191"/>
    <w:rsid w:val="5B1909C7"/>
    <w:rsid w:val="5B1A029B"/>
    <w:rsid w:val="5B1A473F"/>
    <w:rsid w:val="5B1C4013"/>
    <w:rsid w:val="5B1F079D"/>
    <w:rsid w:val="5B1F58B2"/>
    <w:rsid w:val="5B276D18"/>
    <w:rsid w:val="5B297096"/>
    <w:rsid w:val="5B2D4374"/>
    <w:rsid w:val="5B307FE1"/>
    <w:rsid w:val="5B3255E5"/>
    <w:rsid w:val="5B33135D"/>
    <w:rsid w:val="5B363143"/>
    <w:rsid w:val="5B3D25E5"/>
    <w:rsid w:val="5B4524B8"/>
    <w:rsid w:val="5B4D5DFB"/>
    <w:rsid w:val="5B5163B3"/>
    <w:rsid w:val="5B5437AD"/>
    <w:rsid w:val="5B57329D"/>
    <w:rsid w:val="5B5A4B3C"/>
    <w:rsid w:val="5B5C08B4"/>
    <w:rsid w:val="5B6065F6"/>
    <w:rsid w:val="5B6139D7"/>
    <w:rsid w:val="5B61411C"/>
    <w:rsid w:val="5B637E94"/>
    <w:rsid w:val="5B647768"/>
    <w:rsid w:val="5B661732"/>
    <w:rsid w:val="5B6854AA"/>
    <w:rsid w:val="5B6B4F9B"/>
    <w:rsid w:val="5B6F6839"/>
    <w:rsid w:val="5B7200D7"/>
    <w:rsid w:val="5B765E19"/>
    <w:rsid w:val="5B7C2C24"/>
    <w:rsid w:val="5B7C4516"/>
    <w:rsid w:val="5B7E082A"/>
    <w:rsid w:val="5B804F69"/>
    <w:rsid w:val="5B85605C"/>
    <w:rsid w:val="5B885B4D"/>
    <w:rsid w:val="5B8D2D21"/>
    <w:rsid w:val="5B8D4069"/>
    <w:rsid w:val="5B8E7B0D"/>
    <w:rsid w:val="5B9444F1"/>
    <w:rsid w:val="5B962018"/>
    <w:rsid w:val="5B9938B6"/>
    <w:rsid w:val="5B9960CD"/>
    <w:rsid w:val="5B9B5880"/>
    <w:rsid w:val="5B9D7062"/>
    <w:rsid w:val="5B9E0ECC"/>
    <w:rsid w:val="5BA65FD3"/>
    <w:rsid w:val="5BAC15F8"/>
    <w:rsid w:val="5BAC2986"/>
    <w:rsid w:val="5BB02677"/>
    <w:rsid w:val="5BB02907"/>
    <w:rsid w:val="5BB57FC4"/>
    <w:rsid w:val="5BB97AB4"/>
    <w:rsid w:val="5BBE1529"/>
    <w:rsid w:val="5BCA176A"/>
    <w:rsid w:val="5BD42B40"/>
    <w:rsid w:val="5BD82630"/>
    <w:rsid w:val="5BD90156"/>
    <w:rsid w:val="5BD91B0B"/>
    <w:rsid w:val="5BDF5D95"/>
    <w:rsid w:val="5BE00642"/>
    <w:rsid w:val="5BE74621"/>
    <w:rsid w:val="5BE86DD0"/>
    <w:rsid w:val="5BED775E"/>
    <w:rsid w:val="5BF136F2"/>
    <w:rsid w:val="5BF31960"/>
    <w:rsid w:val="5BF605B4"/>
    <w:rsid w:val="5BF64864"/>
    <w:rsid w:val="5BF8281F"/>
    <w:rsid w:val="5C0827EA"/>
    <w:rsid w:val="5C0E3BCB"/>
    <w:rsid w:val="5C0F5926"/>
    <w:rsid w:val="5C121CA4"/>
    <w:rsid w:val="5C1271C4"/>
    <w:rsid w:val="5C1B076F"/>
    <w:rsid w:val="5C2238AB"/>
    <w:rsid w:val="5C225659"/>
    <w:rsid w:val="5C237623"/>
    <w:rsid w:val="5C2440E9"/>
    <w:rsid w:val="5C25514A"/>
    <w:rsid w:val="5C272C70"/>
    <w:rsid w:val="5C2B0664"/>
    <w:rsid w:val="5C2E290C"/>
    <w:rsid w:val="5C2F421A"/>
    <w:rsid w:val="5C34538D"/>
    <w:rsid w:val="5C3933B5"/>
    <w:rsid w:val="5C487AAD"/>
    <w:rsid w:val="5C4B691D"/>
    <w:rsid w:val="5C4E28BC"/>
    <w:rsid w:val="5C5305C6"/>
    <w:rsid w:val="5C541F4D"/>
    <w:rsid w:val="5C58551F"/>
    <w:rsid w:val="5C5C1087"/>
    <w:rsid w:val="5C62639E"/>
    <w:rsid w:val="5C65155C"/>
    <w:rsid w:val="5C663787"/>
    <w:rsid w:val="5C6C4B26"/>
    <w:rsid w:val="5C6E7D9F"/>
    <w:rsid w:val="5C732359"/>
    <w:rsid w:val="5C757E7F"/>
    <w:rsid w:val="5C7922E1"/>
    <w:rsid w:val="5C7B2FBB"/>
    <w:rsid w:val="5C7D31D8"/>
    <w:rsid w:val="5C7E4CC3"/>
    <w:rsid w:val="5C8509BC"/>
    <w:rsid w:val="5C86208C"/>
    <w:rsid w:val="5C9E33F5"/>
    <w:rsid w:val="5C9F4EFC"/>
    <w:rsid w:val="5CA16EC6"/>
    <w:rsid w:val="5CA24B2E"/>
    <w:rsid w:val="5CA42512"/>
    <w:rsid w:val="5CA64CDB"/>
    <w:rsid w:val="5CA93FCD"/>
    <w:rsid w:val="5CB35043"/>
    <w:rsid w:val="5CB660AB"/>
    <w:rsid w:val="5CB84210"/>
    <w:rsid w:val="5CBA2D62"/>
    <w:rsid w:val="5CBA3AE4"/>
    <w:rsid w:val="5CBC0E24"/>
    <w:rsid w:val="5CBC3D00"/>
    <w:rsid w:val="5CBC5AAE"/>
    <w:rsid w:val="5CBF10FA"/>
    <w:rsid w:val="5CC05F06"/>
    <w:rsid w:val="5CC26E3C"/>
    <w:rsid w:val="5CC606DB"/>
    <w:rsid w:val="5CC932A2"/>
    <w:rsid w:val="5CCC3817"/>
    <w:rsid w:val="5CCD7CBB"/>
    <w:rsid w:val="5CCF12FC"/>
    <w:rsid w:val="5CD04077"/>
    <w:rsid w:val="5CD1707F"/>
    <w:rsid w:val="5CD32DF8"/>
    <w:rsid w:val="5CD56B70"/>
    <w:rsid w:val="5CD86660"/>
    <w:rsid w:val="5CDB3A5A"/>
    <w:rsid w:val="5CDC7EFE"/>
    <w:rsid w:val="5CDF79EE"/>
    <w:rsid w:val="5CE172C2"/>
    <w:rsid w:val="5CE60D7D"/>
    <w:rsid w:val="5CEB3BAF"/>
    <w:rsid w:val="5CEC5C67"/>
    <w:rsid w:val="5CEE378D"/>
    <w:rsid w:val="5CF50FC0"/>
    <w:rsid w:val="5CF54B1C"/>
    <w:rsid w:val="5CF76AE6"/>
    <w:rsid w:val="5CFA0384"/>
    <w:rsid w:val="5CFB5EAA"/>
    <w:rsid w:val="5CFD1C22"/>
    <w:rsid w:val="5CFE3AF6"/>
    <w:rsid w:val="5D0631CD"/>
    <w:rsid w:val="5D064F7B"/>
    <w:rsid w:val="5D082FB3"/>
    <w:rsid w:val="5D1256CE"/>
    <w:rsid w:val="5D131446"/>
    <w:rsid w:val="5D1461BC"/>
    <w:rsid w:val="5D1551BE"/>
    <w:rsid w:val="5D170F36"/>
    <w:rsid w:val="5D172CE4"/>
    <w:rsid w:val="5D1B2582"/>
    <w:rsid w:val="5D1D22C5"/>
    <w:rsid w:val="5D1D3926"/>
    <w:rsid w:val="5D1D77F0"/>
    <w:rsid w:val="5D1F7DEB"/>
    <w:rsid w:val="5D2D075A"/>
    <w:rsid w:val="5D2E44D2"/>
    <w:rsid w:val="5D2E6280"/>
    <w:rsid w:val="5D30766A"/>
    <w:rsid w:val="5D311666"/>
    <w:rsid w:val="5D35760E"/>
    <w:rsid w:val="5D395350"/>
    <w:rsid w:val="5D3A4C25"/>
    <w:rsid w:val="5D3C099D"/>
    <w:rsid w:val="5D3F223B"/>
    <w:rsid w:val="5D443CF5"/>
    <w:rsid w:val="5D494E68"/>
    <w:rsid w:val="5D5A52C7"/>
    <w:rsid w:val="5D616655"/>
    <w:rsid w:val="5D645DC6"/>
    <w:rsid w:val="5D6D6DA8"/>
    <w:rsid w:val="5D7235D2"/>
    <w:rsid w:val="5D730D16"/>
    <w:rsid w:val="5D78422A"/>
    <w:rsid w:val="5D7C523D"/>
    <w:rsid w:val="5D7E0FB5"/>
    <w:rsid w:val="5D814602"/>
    <w:rsid w:val="5D821189"/>
    <w:rsid w:val="5D8365CC"/>
    <w:rsid w:val="5D8440F2"/>
    <w:rsid w:val="5D847B0A"/>
    <w:rsid w:val="5D8660BC"/>
    <w:rsid w:val="5D8B1499"/>
    <w:rsid w:val="5D94616F"/>
    <w:rsid w:val="5D950500"/>
    <w:rsid w:val="5D955EEB"/>
    <w:rsid w:val="5D97417E"/>
    <w:rsid w:val="5D983F46"/>
    <w:rsid w:val="5D99194B"/>
    <w:rsid w:val="5D9A7B05"/>
    <w:rsid w:val="5DAA3B58"/>
    <w:rsid w:val="5DAF6F1D"/>
    <w:rsid w:val="5DB171DF"/>
    <w:rsid w:val="5DB34D76"/>
    <w:rsid w:val="5DB577BD"/>
    <w:rsid w:val="5DB669A1"/>
    <w:rsid w:val="5DB74439"/>
    <w:rsid w:val="5DB93D9B"/>
    <w:rsid w:val="5DBC6D53"/>
    <w:rsid w:val="5DBE7604"/>
    <w:rsid w:val="5DC10142"/>
    <w:rsid w:val="5DC21912"/>
    <w:rsid w:val="5DC866D4"/>
    <w:rsid w:val="5DCA41FA"/>
    <w:rsid w:val="5DD1456E"/>
    <w:rsid w:val="5DD47F03"/>
    <w:rsid w:val="5DD60B23"/>
    <w:rsid w:val="5DDB1F64"/>
    <w:rsid w:val="5DE057CC"/>
    <w:rsid w:val="5DE0757A"/>
    <w:rsid w:val="5DEB63BE"/>
    <w:rsid w:val="5DEC4171"/>
    <w:rsid w:val="5DF23751"/>
    <w:rsid w:val="5DF245C1"/>
    <w:rsid w:val="5DF254FF"/>
    <w:rsid w:val="5DF41277"/>
    <w:rsid w:val="5DF64FF0"/>
    <w:rsid w:val="5DF824F6"/>
    <w:rsid w:val="5DF87A0F"/>
    <w:rsid w:val="5DFF2729"/>
    <w:rsid w:val="5E007C1C"/>
    <w:rsid w:val="5E044CCE"/>
    <w:rsid w:val="5E052FC6"/>
    <w:rsid w:val="5E07481C"/>
    <w:rsid w:val="5E0A45F7"/>
    <w:rsid w:val="5E0F35C8"/>
    <w:rsid w:val="5E122843"/>
    <w:rsid w:val="5E176D14"/>
    <w:rsid w:val="5E18501A"/>
    <w:rsid w:val="5E190CDE"/>
    <w:rsid w:val="5E196F30"/>
    <w:rsid w:val="5E27164D"/>
    <w:rsid w:val="5E29424F"/>
    <w:rsid w:val="5E2A2EEB"/>
    <w:rsid w:val="5E2D6537"/>
    <w:rsid w:val="5E2D74A8"/>
    <w:rsid w:val="5E337FF2"/>
    <w:rsid w:val="5E371164"/>
    <w:rsid w:val="5E40626B"/>
    <w:rsid w:val="5E483371"/>
    <w:rsid w:val="5E4C10B3"/>
    <w:rsid w:val="5E512226"/>
    <w:rsid w:val="5E541D16"/>
    <w:rsid w:val="5E547F68"/>
    <w:rsid w:val="5E653F23"/>
    <w:rsid w:val="5E677C9B"/>
    <w:rsid w:val="5E695530"/>
    <w:rsid w:val="5E6D4B86"/>
    <w:rsid w:val="5E710B1A"/>
    <w:rsid w:val="5E734892"/>
    <w:rsid w:val="5E745F14"/>
    <w:rsid w:val="5E781EA8"/>
    <w:rsid w:val="5E796A43"/>
    <w:rsid w:val="5E7A1EB6"/>
    <w:rsid w:val="5E7A3283"/>
    <w:rsid w:val="5E7D126D"/>
    <w:rsid w:val="5E7E2FB5"/>
    <w:rsid w:val="5E800D5D"/>
    <w:rsid w:val="5E806C53"/>
    <w:rsid w:val="5E892B2C"/>
    <w:rsid w:val="5E8A398A"/>
    <w:rsid w:val="5E8B1BDC"/>
    <w:rsid w:val="5E8D407E"/>
    <w:rsid w:val="5E8E347A"/>
    <w:rsid w:val="5E913942"/>
    <w:rsid w:val="5E916AC6"/>
    <w:rsid w:val="5E9842F9"/>
    <w:rsid w:val="5EA20CD3"/>
    <w:rsid w:val="5EA66A16"/>
    <w:rsid w:val="5EA92062"/>
    <w:rsid w:val="5EA92521"/>
    <w:rsid w:val="5EAB5E7A"/>
    <w:rsid w:val="5EAE7678"/>
    <w:rsid w:val="5EB40F0A"/>
    <w:rsid w:val="5EC073AC"/>
    <w:rsid w:val="5EC92704"/>
    <w:rsid w:val="5ECC5D50"/>
    <w:rsid w:val="5ECF37B3"/>
    <w:rsid w:val="5ED115B9"/>
    <w:rsid w:val="5ED6097D"/>
    <w:rsid w:val="5ED846F5"/>
    <w:rsid w:val="5EDA41C7"/>
    <w:rsid w:val="5EDB5F93"/>
    <w:rsid w:val="5EDC303D"/>
    <w:rsid w:val="5EDF5A84"/>
    <w:rsid w:val="5EE035AA"/>
    <w:rsid w:val="5EE4753E"/>
    <w:rsid w:val="5EE66E12"/>
    <w:rsid w:val="5EE72B8A"/>
    <w:rsid w:val="5EE82168"/>
    <w:rsid w:val="5EEE5CC7"/>
    <w:rsid w:val="5EF01A3F"/>
    <w:rsid w:val="5EF3152F"/>
    <w:rsid w:val="5EF77271"/>
    <w:rsid w:val="5F0059FA"/>
    <w:rsid w:val="5F013C4C"/>
    <w:rsid w:val="5F053010"/>
    <w:rsid w:val="5F061E42"/>
    <w:rsid w:val="5F092B01"/>
    <w:rsid w:val="5F0C439F"/>
    <w:rsid w:val="5F0E7E34"/>
    <w:rsid w:val="5F105C3D"/>
    <w:rsid w:val="5F13397F"/>
    <w:rsid w:val="5F1514A5"/>
    <w:rsid w:val="5F1576F7"/>
    <w:rsid w:val="5F166FCB"/>
    <w:rsid w:val="5F183B67"/>
    <w:rsid w:val="5F1A2B43"/>
    <w:rsid w:val="5F1D035A"/>
    <w:rsid w:val="5F1F2324"/>
    <w:rsid w:val="5F21088D"/>
    <w:rsid w:val="5F245B8C"/>
    <w:rsid w:val="5F27742B"/>
    <w:rsid w:val="5F2C67EF"/>
    <w:rsid w:val="5F304531"/>
    <w:rsid w:val="5F337B7D"/>
    <w:rsid w:val="5F3B570F"/>
    <w:rsid w:val="5F405364"/>
    <w:rsid w:val="5F4A7642"/>
    <w:rsid w:val="5F4D6E91"/>
    <w:rsid w:val="5F5226F9"/>
    <w:rsid w:val="5F5521EA"/>
    <w:rsid w:val="5F577D10"/>
    <w:rsid w:val="5F59283E"/>
    <w:rsid w:val="5F5B5D32"/>
    <w:rsid w:val="5F5F4E16"/>
    <w:rsid w:val="5F675A73"/>
    <w:rsid w:val="5F6D12E1"/>
    <w:rsid w:val="5F700DD2"/>
    <w:rsid w:val="5F75455E"/>
    <w:rsid w:val="5F761608"/>
    <w:rsid w:val="5F797C86"/>
    <w:rsid w:val="5F7D0C6B"/>
    <w:rsid w:val="5F7D704B"/>
    <w:rsid w:val="5F7E0DDA"/>
    <w:rsid w:val="5F7E34EF"/>
    <w:rsid w:val="5F8623A3"/>
    <w:rsid w:val="5F864151"/>
    <w:rsid w:val="5F876EAC"/>
    <w:rsid w:val="5F8D4DCC"/>
    <w:rsid w:val="5F8E1258"/>
    <w:rsid w:val="5F97635E"/>
    <w:rsid w:val="5F9C3975"/>
    <w:rsid w:val="5FA171DD"/>
    <w:rsid w:val="5FA34D03"/>
    <w:rsid w:val="5FA42829"/>
    <w:rsid w:val="5FA56CCD"/>
    <w:rsid w:val="5FA8056B"/>
    <w:rsid w:val="5FAA6092"/>
    <w:rsid w:val="5FAD000C"/>
    <w:rsid w:val="5FB31BE9"/>
    <w:rsid w:val="5FB36ECE"/>
    <w:rsid w:val="5FB707AE"/>
    <w:rsid w:val="5FB837BB"/>
    <w:rsid w:val="5FBA204D"/>
    <w:rsid w:val="5FBD3482"/>
    <w:rsid w:val="5FBE38EB"/>
    <w:rsid w:val="5FBF1411"/>
    <w:rsid w:val="5FC773F1"/>
    <w:rsid w:val="5FCB6008"/>
    <w:rsid w:val="5FCD1D80"/>
    <w:rsid w:val="5FD24E2C"/>
    <w:rsid w:val="5FD27396"/>
    <w:rsid w:val="5FD27A81"/>
    <w:rsid w:val="5FD44EBD"/>
    <w:rsid w:val="5FDA449D"/>
    <w:rsid w:val="5FE01AB3"/>
    <w:rsid w:val="5FE315A4"/>
    <w:rsid w:val="5FE61094"/>
    <w:rsid w:val="5FE64E87"/>
    <w:rsid w:val="5FEA440C"/>
    <w:rsid w:val="5FED41D0"/>
    <w:rsid w:val="5FED5F7E"/>
    <w:rsid w:val="5FEF619A"/>
    <w:rsid w:val="5FF11F12"/>
    <w:rsid w:val="5FF53085"/>
    <w:rsid w:val="5FF732A1"/>
    <w:rsid w:val="5FF7504F"/>
    <w:rsid w:val="60002155"/>
    <w:rsid w:val="60025ECE"/>
    <w:rsid w:val="600339F4"/>
    <w:rsid w:val="60065292"/>
    <w:rsid w:val="60065E0F"/>
    <w:rsid w:val="600F2399"/>
    <w:rsid w:val="60125EE4"/>
    <w:rsid w:val="60145C01"/>
    <w:rsid w:val="6017749F"/>
    <w:rsid w:val="601A63AB"/>
    <w:rsid w:val="601B4F8E"/>
    <w:rsid w:val="60255718"/>
    <w:rsid w:val="602A71D2"/>
    <w:rsid w:val="60310561"/>
    <w:rsid w:val="603242D9"/>
    <w:rsid w:val="604007A4"/>
    <w:rsid w:val="60402552"/>
    <w:rsid w:val="6042276E"/>
    <w:rsid w:val="60432479"/>
    <w:rsid w:val="60457B68"/>
    <w:rsid w:val="60477D84"/>
    <w:rsid w:val="60522285"/>
    <w:rsid w:val="60593614"/>
    <w:rsid w:val="605B55DE"/>
    <w:rsid w:val="605C4EB2"/>
    <w:rsid w:val="605E58D0"/>
    <w:rsid w:val="60681AA9"/>
    <w:rsid w:val="60732927"/>
    <w:rsid w:val="607355F5"/>
    <w:rsid w:val="607565D9"/>
    <w:rsid w:val="6078309D"/>
    <w:rsid w:val="60786190"/>
    <w:rsid w:val="607D004F"/>
    <w:rsid w:val="607E307A"/>
    <w:rsid w:val="60822B6A"/>
    <w:rsid w:val="608508AD"/>
    <w:rsid w:val="608C39E9"/>
    <w:rsid w:val="608F34D9"/>
    <w:rsid w:val="60912DAE"/>
    <w:rsid w:val="60917251"/>
    <w:rsid w:val="60934D78"/>
    <w:rsid w:val="6098413C"/>
    <w:rsid w:val="609D069B"/>
    <w:rsid w:val="609D11F2"/>
    <w:rsid w:val="609D79A4"/>
    <w:rsid w:val="609E371C"/>
    <w:rsid w:val="60A07495"/>
    <w:rsid w:val="60A56859"/>
    <w:rsid w:val="60A76A75"/>
    <w:rsid w:val="60A96349"/>
    <w:rsid w:val="60AC1FF9"/>
    <w:rsid w:val="60AC5E39"/>
    <w:rsid w:val="60AE14F9"/>
    <w:rsid w:val="60B13610"/>
    <w:rsid w:val="60B53DBD"/>
    <w:rsid w:val="60B66CA1"/>
    <w:rsid w:val="60B66CB8"/>
    <w:rsid w:val="60C34F31"/>
    <w:rsid w:val="60CF36F6"/>
    <w:rsid w:val="60D55390"/>
    <w:rsid w:val="60D809DC"/>
    <w:rsid w:val="60DC7B7A"/>
    <w:rsid w:val="60DF620F"/>
    <w:rsid w:val="60E37E0A"/>
    <w:rsid w:val="60E6759D"/>
    <w:rsid w:val="60E76E71"/>
    <w:rsid w:val="60E81DBB"/>
    <w:rsid w:val="60E9572D"/>
    <w:rsid w:val="60EC4488"/>
    <w:rsid w:val="60EE0200"/>
    <w:rsid w:val="60EE1FAE"/>
    <w:rsid w:val="60EF48AF"/>
    <w:rsid w:val="60F34B93"/>
    <w:rsid w:val="60F9034D"/>
    <w:rsid w:val="60F90953"/>
    <w:rsid w:val="60FD6695"/>
    <w:rsid w:val="60FF41BB"/>
    <w:rsid w:val="61016185"/>
    <w:rsid w:val="61045C75"/>
    <w:rsid w:val="610619ED"/>
    <w:rsid w:val="610A2B60"/>
    <w:rsid w:val="610C0686"/>
    <w:rsid w:val="610D1BF1"/>
    <w:rsid w:val="610E08A2"/>
    <w:rsid w:val="610F7301"/>
    <w:rsid w:val="61120392"/>
    <w:rsid w:val="61135EB8"/>
    <w:rsid w:val="61137C66"/>
    <w:rsid w:val="61165902"/>
    <w:rsid w:val="611759A9"/>
    <w:rsid w:val="611834CF"/>
    <w:rsid w:val="612956DC"/>
    <w:rsid w:val="6129748A"/>
    <w:rsid w:val="612C0393"/>
    <w:rsid w:val="613227E3"/>
    <w:rsid w:val="61355E2F"/>
    <w:rsid w:val="61375C84"/>
    <w:rsid w:val="613F0A5C"/>
    <w:rsid w:val="614A7659"/>
    <w:rsid w:val="614C2DB9"/>
    <w:rsid w:val="614D13CA"/>
    <w:rsid w:val="614E6EF1"/>
    <w:rsid w:val="61500EBB"/>
    <w:rsid w:val="61504A17"/>
    <w:rsid w:val="615053A3"/>
    <w:rsid w:val="6151078F"/>
    <w:rsid w:val="6151253D"/>
    <w:rsid w:val="6152204F"/>
    <w:rsid w:val="61532759"/>
    <w:rsid w:val="6154367A"/>
    <w:rsid w:val="615446EC"/>
    <w:rsid w:val="615838CB"/>
    <w:rsid w:val="61595DDF"/>
    <w:rsid w:val="615A3AE7"/>
    <w:rsid w:val="615C785F"/>
    <w:rsid w:val="615D7134"/>
    <w:rsid w:val="615F10FE"/>
    <w:rsid w:val="61602923"/>
    <w:rsid w:val="61616C24"/>
    <w:rsid w:val="6162299C"/>
    <w:rsid w:val="61700C15"/>
    <w:rsid w:val="6170768E"/>
    <w:rsid w:val="61707F91"/>
    <w:rsid w:val="617701F5"/>
    <w:rsid w:val="61783F6D"/>
    <w:rsid w:val="6178408E"/>
    <w:rsid w:val="61785D1C"/>
    <w:rsid w:val="617A7CE6"/>
    <w:rsid w:val="617D3332"/>
    <w:rsid w:val="617E77D6"/>
    <w:rsid w:val="618C17C7"/>
    <w:rsid w:val="6190770A"/>
    <w:rsid w:val="61917F48"/>
    <w:rsid w:val="61943BF5"/>
    <w:rsid w:val="619F14FA"/>
    <w:rsid w:val="619F73C4"/>
    <w:rsid w:val="61A15272"/>
    <w:rsid w:val="61A62889"/>
    <w:rsid w:val="61AE5BE1"/>
    <w:rsid w:val="61B56F70"/>
    <w:rsid w:val="61B8631B"/>
    <w:rsid w:val="61BA4C5A"/>
    <w:rsid w:val="61BA7637"/>
    <w:rsid w:val="61BE4076"/>
    <w:rsid w:val="61BF1B9C"/>
    <w:rsid w:val="61BF394A"/>
    <w:rsid w:val="61C1296A"/>
    <w:rsid w:val="61C13B66"/>
    <w:rsid w:val="61C243C9"/>
    <w:rsid w:val="61C80A51"/>
    <w:rsid w:val="61CB46C0"/>
    <w:rsid w:val="61CB62CF"/>
    <w:rsid w:val="61D373F6"/>
    <w:rsid w:val="61D70C94"/>
    <w:rsid w:val="61D76EE6"/>
    <w:rsid w:val="61D86D49"/>
    <w:rsid w:val="61DA26C4"/>
    <w:rsid w:val="61DA69D6"/>
    <w:rsid w:val="61DC44FC"/>
    <w:rsid w:val="61E03976"/>
    <w:rsid w:val="61E31298"/>
    <w:rsid w:val="61E32DD8"/>
    <w:rsid w:val="61E57855"/>
    <w:rsid w:val="61EB0BE3"/>
    <w:rsid w:val="61EB473F"/>
    <w:rsid w:val="61EF4230"/>
    <w:rsid w:val="61F21F72"/>
    <w:rsid w:val="61F950AE"/>
    <w:rsid w:val="61FF118B"/>
    <w:rsid w:val="62020581"/>
    <w:rsid w:val="62031A89"/>
    <w:rsid w:val="62033E14"/>
    <w:rsid w:val="620A72BB"/>
    <w:rsid w:val="621E68C3"/>
    <w:rsid w:val="622A34BA"/>
    <w:rsid w:val="622A5268"/>
    <w:rsid w:val="623205C0"/>
    <w:rsid w:val="6232236E"/>
    <w:rsid w:val="62364782"/>
    <w:rsid w:val="62375AF0"/>
    <w:rsid w:val="62397551"/>
    <w:rsid w:val="62397BA1"/>
    <w:rsid w:val="623A66C4"/>
    <w:rsid w:val="623C4F9B"/>
    <w:rsid w:val="623E47E2"/>
    <w:rsid w:val="623E6F65"/>
    <w:rsid w:val="624327CD"/>
    <w:rsid w:val="6247406C"/>
    <w:rsid w:val="62483940"/>
    <w:rsid w:val="624A3B5C"/>
    <w:rsid w:val="624C1682"/>
    <w:rsid w:val="62516C98"/>
    <w:rsid w:val="62540537"/>
    <w:rsid w:val="625422E5"/>
    <w:rsid w:val="62562501"/>
    <w:rsid w:val="625B18C5"/>
    <w:rsid w:val="625B3673"/>
    <w:rsid w:val="625E13B5"/>
    <w:rsid w:val="625E6872"/>
    <w:rsid w:val="62620EA5"/>
    <w:rsid w:val="62623765"/>
    <w:rsid w:val="6263077A"/>
    <w:rsid w:val="62636AC5"/>
    <w:rsid w:val="626562A0"/>
    <w:rsid w:val="62665185"/>
    <w:rsid w:val="626B762E"/>
    <w:rsid w:val="626F778E"/>
    <w:rsid w:val="627051C5"/>
    <w:rsid w:val="62740BD9"/>
    <w:rsid w:val="62783599"/>
    <w:rsid w:val="62791D4B"/>
    <w:rsid w:val="627B3D15"/>
    <w:rsid w:val="627E3805"/>
    <w:rsid w:val="62807141"/>
    <w:rsid w:val="62830E1C"/>
    <w:rsid w:val="6286301C"/>
    <w:rsid w:val="62864468"/>
    <w:rsid w:val="628A21AA"/>
    <w:rsid w:val="628A3F58"/>
    <w:rsid w:val="628B71A8"/>
    <w:rsid w:val="628C7CD0"/>
    <w:rsid w:val="628D57F7"/>
    <w:rsid w:val="628E1B2F"/>
    <w:rsid w:val="628F42BC"/>
    <w:rsid w:val="62946B85"/>
    <w:rsid w:val="62946DCA"/>
    <w:rsid w:val="62950184"/>
    <w:rsid w:val="62975F54"/>
    <w:rsid w:val="6299063F"/>
    <w:rsid w:val="629B43B7"/>
    <w:rsid w:val="629E02F8"/>
    <w:rsid w:val="629F3071"/>
    <w:rsid w:val="62A27CA7"/>
    <w:rsid w:val="62A414BE"/>
    <w:rsid w:val="62A63DB0"/>
    <w:rsid w:val="62A768B8"/>
    <w:rsid w:val="62AA0157"/>
    <w:rsid w:val="62AA45FB"/>
    <w:rsid w:val="62AA63A9"/>
    <w:rsid w:val="62AC2121"/>
    <w:rsid w:val="62AE40EB"/>
    <w:rsid w:val="62AE5E99"/>
    <w:rsid w:val="62B0142F"/>
    <w:rsid w:val="62B2525D"/>
    <w:rsid w:val="62B3538E"/>
    <w:rsid w:val="62B45479"/>
    <w:rsid w:val="62B47227"/>
    <w:rsid w:val="62BD2580"/>
    <w:rsid w:val="62BF7FA3"/>
    <w:rsid w:val="62C0797A"/>
    <w:rsid w:val="62CA6A4B"/>
    <w:rsid w:val="62CC4571"/>
    <w:rsid w:val="62D376AD"/>
    <w:rsid w:val="62D82F16"/>
    <w:rsid w:val="62D94DD2"/>
    <w:rsid w:val="62D96C8E"/>
    <w:rsid w:val="62DE6052"/>
    <w:rsid w:val="62E0001C"/>
    <w:rsid w:val="62E23D94"/>
    <w:rsid w:val="62E418BB"/>
    <w:rsid w:val="62E42611"/>
    <w:rsid w:val="62E46090"/>
    <w:rsid w:val="62E775FD"/>
    <w:rsid w:val="62EA2C49"/>
    <w:rsid w:val="62EA49F7"/>
    <w:rsid w:val="62EC4C13"/>
    <w:rsid w:val="62EE2739"/>
    <w:rsid w:val="62EF200D"/>
    <w:rsid w:val="62F0280B"/>
    <w:rsid w:val="62F31AFE"/>
    <w:rsid w:val="62F5014F"/>
    <w:rsid w:val="62F703F9"/>
    <w:rsid w:val="62FB09B2"/>
    <w:rsid w:val="62FD297C"/>
    <w:rsid w:val="62FD48F9"/>
    <w:rsid w:val="63027F93"/>
    <w:rsid w:val="63035AB9"/>
    <w:rsid w:val="6308735D"/>
    <w:rsid w:val="630A6E47"/>
    <w:rsid w:val="630B4F5E"/>
    <w:rsid w:val="630E2DDB"/>
    <w:rsid w:val="630E4B89"/>
    <w:rsid w:val="631F28F3"/>
    <w:rsid w:val="63212B0F"/>
    <w:rsid w:val="632223E3"/>
    <w:rsid w:val="63224191"/>
    <w:rsid w:val="63225184"/>
    <w:rsid w:val="63235063"/>
    <w:rsid w:val="63286F28"/>
    <w:rsid w:val="632A1297"/>
    <w:rsid w:val="632B64E7"/>
    <w:rsid w:val="63332842"/>
    <w:rsid w:val="6335216A"/>
    <w:rsid w:val="633914DA"/>
    <w:rsid w:val="633A772C"/>
    <w:rsid w:val="633B16F7"/>
    <w:rsid w:val="633C5D2B"/>
    <w:rsid w:val="633D0FCB"/>
    <w:rsid w:val="633D18C0"/>
    <w:rsid w:val="633D2BD8"/>
    <w:rsid w:val="63416D0D"/>
    <w:rsid w:val="6343533F"/>
    <w:rsid w:val="63436152"/>
    <w:rsid w:val="63442359"/>
    <w:rsid w:val="634632A4"/>
    <w:rsid w:val="63493E13"/>
    <w:rsid w:val="634C7460"/>
    <w:rsid w:val="63554566"/>
    <w:rsid w:val="63556314"/>
    <w:rsid w:val="635D341B"/>
    <w:rsid w:val="63624ED5"/>
    <w:rsid w:val="63650337"/>
    <w:rsid w:val="63660521"/>
    <w:rsid w:val="636649C5"/>
    <w:rsid w:val="6367429A"/>
    <w:rsid w:val="636C365E"/>
    <w:rsid w:val="637013A0"/>
    <w:rsid w:val="63711839"/>
    <w:rsid w:val="637644DD"/>
    <w:rsid w:val="637C31BE"/>
    <w:rsid w:val="637C5D8F"/>
    <w:rsid w:val="637D721E"/>
    <w:rsid w:val="637F3391"/>
    <w:rsid w:val="637F590A"/>
    <w:rsid w:val="637F7835"/>
    <w:rsid w:val="63811F35"/>
    <w:rsid w:val="63881DBD"/>
    <w:rsid w:val="63883103"/>
    <w:rsid w:val="638D4E7E"/>
    <w:rsid w:val="638F1633"/>
    <w:rsid w:val="63952BB5"/>
    <w:rsid w:val="639808F7"/>
    <w:rsid w:val="63981333"/>
    <w:rsid w:val="639D7CBB"/>
    <w:rsid w:val="639F57E1"/>
    <w:rsid w:val="63AB4186"/>
    <w:rsid w:val="63B05C41"/>
    <w:rsid w:val="63B76FCF"/>
    <w:rsid w:val="63B948A0"/>
    <w:rsid w:val="63BA086D"/>
    <w:rsid w:val="63BA6ABF"/>
    <w:rsid w:val="63C11BFC"/>
    <w:rsid w:val="63C4349A"/>
    <w:rsid w:val="63C86A2B"/>
    <w:rsid w:val="63CB3C77"/>
    <w:rsid w:val="63D01E3F"/>
    <w:rsid w:val="63D40BE9"/>
    <w:rsid w:val="63D7141F"/>
    <w:rsid w:val="63DA0F0F"/>
    <w:rsid w:val="63DD455C"/>
    <w:rsid w:val="63DE27AE"/>
    <w:rsid w:val="63DF2082"/>
    <w:rsid w:val="63E0211F"/>
    <w:rsid w:val="63E1404C"/>
    <w:rsid w:val="63E37DC4"/>
    <w:rsid w:val="63E678B4"/>
    <w:rsid w:val="63E91153"/>
    <w:rsid w:val="63EB4ECB"/>
    <w:rsid w:val="63EC4EF3"/>
    <w:rsid w:val="63ED29F1"/>
    <w:rsid w:val="63EE34DF"/>
    <w:rsid w:val="63F00DC7"/>
    <w:rsid w:val="63F0428F"/>
    <w:rsid w:val="63F26259"/>
    <w:rsid w:val="63F64A00"/>
    <w:rsid w:val="63FC70D8"/>
    <w:rsid w:val="640060FB"/>
    <w:rsid w:val="6405643E"/>
    <w:rsid w:val="64061D04"/>
    <w:rsid w:val="640815D9"/>
    <w:rsid w:val="6408782B"/>
    <w:rsid w:val="640B2E77"/>
    <w:rsid w:val="640F0BB9"/>
    <w:rsid w:val="6410048D"/>
    <w:rsid w:val="64122457"/>
    <w:rsid w:val="64153CF6"/>
    <w:rsid w:val="64183B7B"/>
    <w:rsid w:val="64191957"/>
    <w:rsid w:val="64195594"/>
    <w:rsid w:val="641E2BAA"/>
    <w:rsid w:val="641E704E"/>
    <w:rsid w:val="642167B4"/>
    <w:rsid w:val="642B3519"/>
    <w:rsid w:val="642D7291"/>
    <w:rsid w:val="642D79A4"/>
    <w:rsid w:val="643024A2"/>
    <w:rsid w:val="64326656"/>
    <w:rsid w:val="643945F5"/>
    <w:rsid w:val="643A70CF"/>
    <w:rsid w:val="643C25D6"/>
    <w:rsid w:val="643E0E5C"/>
    <w:rsid w:val="643E4FFA"/>
    <w:rsid w:val="643E5117"/>
    <w:rsid w:val="64426DE8"/>
    <w:rsid w:val="64432611"/>
    <w:rsid w:val="64485E79"/>
    <w:rsid w:val="644904C4"/>
    <w:rsid w:val="644B034C"/>
    <w:rsid w:val="644E3D19"/>
    <w:rsid w:val="644F0FB6"/>
    <w:rsid w:val="64524F4A"/>
    <w:rsid w:val="64534785"/>
    <w:rsid w:val="64552344"/>
    <w:rsid w:val="645667E8"/>
    <w:rsid w:val="64570C2A"/>
    <w:rsid w:val="645760BC"/>
    <w:rsid w:val="645B3DFE"/>
    <w:rsid w:val="645C7B76"/>
    <w:rsid w:val="645E38EF"/>
    <w:rsid w:val="64601415"/>
    <w:rsid w:val="64607958"/>
    <w:rsid w:val="64642182"/>
    <w:rsid w:val="64656A2B"/>
    <w:rsid w:val="646A2293"/>
    <w:rsid w:val="646A4358"/>
    <w:rsid w:val="647153D0"/>
    <w:rsid w:val="647640BA"/>
    <w:rsid w:val="647C3D75"/>
    <w:rsid w:val="64872E45"/>
    <w:rsid w:val="6487551C"/>
    <w:rsid w:val="648917D7"/>
    <w:rsid w:val="648A46E4"/>
    <w:rsid w:val="648A7941"/>
    <w:rsid w:val="648B3FB8"/>
    <w:rsid w:val="64923598"/>
    <w:rsid w:val="64925346"/>
    <w:rsid w:val="649308CA"/>
    <w:rsid w:val="649317EA"/>
    <w:rsid w:val="6497295D"/>
    <w:rsid w:val="64992B79"/>
    <w:rsid w:val="649E3CEB"/>
    <w:rsid w:val="64A1360B"/>
    <w:rsid w:val="64A37553"/>
    <w:rsid w:val="64A5151D"/>
    <w:rsid w:val="64A62BA0"/>
    <w:rsid w:val="64AA29DA"/>
    <w:rsid w:val="64B55F14"/>
    <w:rsid w:val="64BE438D"/>
    <w:rsid w:val="64BE613B"/>
    <w:rsid w:val="64C01EB3"/>
    <w:rsid w:val="64C30C0B"/>
    <w:rsid w:val="64C45AF8"/>
    <w:rsid w:val="64C64FF0"/>
    <w:rsid w:val="64CB5679"/>
    <w:rsid w:val="64CC2606"/>
    <w:rsid w:val="64CF659A"/>
    <w:rsid w:val="64D63485"/>
    <w:rsid w:val="64DB6CED"/>
    <w:rsid w:val="64DF43D9"/>
    <w:rsid w:val="64E41150"/>
    <w:rsid w:val="64E57B6C"/>
    <w:rsid w:val="64E75692"/>
    <w:rsid w:val="64EA33D4"/>
    <w:rsid w:val="64EC08CE"/>
    <w:rsid w:val="64EC2CA8"/>
    <w:rsid w:val="64EC4A56"/>
    <w:rsid w:val="64F16511"/>
    <w:rsid w:val="64F733FB"/>
    <w:rsid w:val="64F8789F"/>
    <w:rsid w:val="64FB2EEB"/>
    <w:rsid w:val="64FB738F"/>
    <w:rsid w:val="64FF0C2E"/>
    <w:rsid w:val="65006E16"/>
    <w:rsid w:val="650113FE"/>
    <w:rsid w:val="6502071E"/>
    <w:rsid w:val="650B6F5C"/>
    <w:rsid w:val="65110961"/>
    <w:rsid w:val="65136487"/>
    <w:rsid w:val="651569E0"/>
    <w:rsid w:val="65167D25"/>
    <w:rsid w:val="65196183"/>
    <w:rsid w:val="651A5A67"/>
    <w:rsid w:val="651D2E62"/>
    <w:rsid w:val="651D5558"/>
    <w:rsid w:val="65202952"/>
    <w:rsid w:val="65207558"/>
    <w:rsid w:val="652266CA"/>
    <w:rsid w:val="65230BB9"/>
    <w:rsid w:val="652341F0"/>
    <w:rsid w:val="65240694"/>
    <w:rsid w:val="6525705F"/>
    <w:rsid w:val="652B54CB"/>
    <w:rsid w:val="652C7549"/>
    <w:rsid w:val="652E1513"/>
    <w:rsid w:val="653463FD"/>
    <w:rsid w:val="65357ADB"/>
    <w:rsid w:val="65362175"/>
    <w:rsid w:val="65373578"/>
    <w:rsid w:val="653A02CF"/>
    <w:rsid w:val="653A568E"/>
    <w:rsid w:val="654523B9"/>
    <w:rsid w:val="654E74BF"/>
    <w:rsid w:val="655069AC"/>
    <w:rsid w:val="65544838"/>
    <w:rsid w:val="655467D1"/>
    <w:rsid w:val="655F791E"/>
    <w:rsid w:val="6560179B"/>
    <w:rsid w:val="65624D19"/>
    <w:rsid w:val="656D4024"/>
    <w:rsid w:val="65705687"/>
    <w:rsid w:val="65711400"/>
    <w:rsid w:val="65711DFC"/>
    <w:rsid w:val="65716E00"/>
    <w:rsid w:val="65747D87"/>
    <w:rsid w:val="657809E0"/>
    <w:rsid w:val="657D7DA4"/>
    <w:rsid w:val="657E64D4"/>
    <w:rsid w:val="657F1404"/>
    <w:rsid w:val="657F3B1C"/>
    <w:rsid w:val="658253BB"/>
    <w:rsid w:val="65856C59"/>
    <w:rsid w:val="65864EAB"/>
    <w:rsid w:val="65896749"/>
    <w:rsid w:val="658B0713"/>
    <w:rsid w:val="658C6239"/>
    <w:rsid w:val="65905D2A"/>
    <w:rsid w:val="65960165"/>
    <w:rsid w:val="659865EF"/>
    <w:rsid w:val="6599604A"/>
    <w:rsid w:val="659A0956"/>
    <w:rsid w:val="65A11CE5"/>
    <w:rsid w:val="65A13A93"/>
    <w:rsid w:val="65A417D5"/>
    <w:rsid w:val="65AA392C"/>
    <w:rsid w:val="65AC068A"/>
    <w:rsid w:val="65B337C6"/>
    <w:rsid w:val="65B4371E"/>
    <w:rsid w:val="65B512EC"/>
    <w:rsid w:val="65B55790"/>
    <w:rsid w:val="65C43C25"/>
    <w:rsid w:val="65C459D3"/>
    <w:rsid w:val="65C71020"/>
    <w:rsid w:val="65C94D98"/>
    <w:rsid w:val="65CC6636"/>
    <w:rsid w:val="65CE6852"/>
    <w:rsid w:val="65D025CA"/>
    <w:rsid w:val="65D16249"/>
    <w:rsid w:val="65DC2D1D"/>
    <w:rsid w:val="65DD6A95"/>
    <w:rsid w:val="65F004D2"/>
    <w:rsid w:val="65F067C8"/>
    <w:rsid w:val="65F31E15"/>
    <w:rsid w:val="65F362B8"/>
    <w:rsid w:val="65F52031"/>
    <w:rsid w:val="65F938CF"/>
    <w:rsid w:val="65FE1159"/>
    <w:rsid w:val="66017C1F"/>
    <w:rsid w:val="6603474E"/>
    <w:rsid w:val="66063C4D"/>
    <w:rsid w:val="660A6DCA"/>
    <w:rsid w:val="660B1854"/>
    <w:rsid w:val="660E4EA0"/>
    <w:rsid w:val="6611613F"/>
    <w:rsid w:val="66122D27"/>
    <w:rsid w:val="6612673F"/>
    <w:rsid w:val="66171FA7"/>
    <w:rsid w:val="661C3F42"/>
    <w:rsid w:val="662045C9"/>
    <w:rsid w:val="6623094C"/>
    <w:rsid w:val="66280D11"/>
    <w:rsid w:val="662A1D70"/>
    <w:rsid w:val="662D5327"/>
    <w:rsid w:val="66342B59"/>
    <w:rsid w:val="6636344C"/>
    <w:rsid w:val="6639277A"/>
    <w:rsid w:val="663D12E2"/>
    <w:rsid w:val="663E0BF4"/>
    <w:rsid w:val="663E5786"/>
    <w:rsid w:val="663F0955"/>
    <w:rsid w:val="66410DD2"/>
    <w:rsid w:val="66415276"/>
    <w:rsid w:val="66434B4A"/>
    <w:rsid w:val="66476DEF"/>
    <w:rsid w:val="664B7EA3"/>
    <w:rsid w:val="664D3C1B"/>
    <w:rsid w:val="664D4B6E"/>
    <w:rsid w:val="664D7777"/>
    <w:rsid w:val="6655487D"/>
    <w:rsid w:val="665705F5"/>
    <w:rsid w:val="665E3732"/>
    <w:rsid w:val="665E7BD6"/>
    <w:rsid w:val="665F56FC"/>
    <w:rsid w:val="665F7EA6"/>
    <w:rsid w:val="66632A28"/>
    <w:rsid w:val="66664CDC"/>
    <w:rsid w:val="667967BE"/>
    <w:rsid w:val="66833198"/>
    <w:rsid w:val="6683763C"/>
    <w:rsid w:val="668524C1"/>
    <w:rsid w:val="668533B4"/>
    <w:rsid w:val="66854445"/>
    <w:rsid w:val="66862C89"/>
    <w:rsid w:val="668B7751"/>
    <w:rsid w:val="668D2269"/>
    <w:rsid w:val="668F6144"/>
    <w:rsid w:val="66911D59"/>
    <w:rsid w:val="66976C44"/>
    <w:rsid w:val="669B6734"/>
    <w:rsid w:val="669C10FA"/>
    <w:rsid w:val="669E4476"/>
    <w:rsid w:val="66A001EE"/>
    <w:rsid w:val="66A3383B"/>
    <w:rsid w:val="66A51361"/>
    <w:rsid w:val="66A6332B"/>
    <w:rsid w:val="66A870A3"/>
    <w:rsid w:val="66AB0941"/>
    <w:rsid w:val="66B141AA"/>
    <w:rsid w:val="66B15F58"/>
    <w:rsid w:val="66B772E6"/>
    <w:rsid w:val="66BB7D21"/>
    <w:rsid w:val="66BC66AA"/>
    <w:rsid w:val="66C33EDD"/>
    <w:rsid w:val="66C55758"/>
    <w:rsid w:val="66C57C55"/>
    <w:rsid w:val="66C60DE4"/>
    <w:rsid w:val="66C739CD"/>
    <w:rsid w:val="66C814F3"/>
    <w:rsid w:val="66CF4630"/>
    <w:rsid w:val="66CF578C"/>
    <w:rsid w:val="66D63C10"/>
    <w:rsid w:val="66D659BE"/>
    <w:rsid w:val="66D6776C"/>
    <w:rsid w:val="66D81D68"/>
    <w:rsid w:val="66DD63E5"/>
    <w:rsid w:val="66E71979"/>
    <w:rsid w:val="66EC6F90"/>
    <w:rsid w:val="66EF4CD2"/>
    <w:rsid w:val="66F422E8"/>
    <w:rsid w:val="66F4477F"/>
    <w:rsid w:val="66F45E44"/>
    <w:rsid w:val="66FB71D3"/>
    <w:rsid w:val="66FD73EF"/>
    <w:rsid w:val="67000C8D"/>
    <w:rsid w:val="67024DBF"/>
    <w:rsid w:val="67087B42"/>
    <w:rsid w:val="671A2875"/>
    <w:rsid w:val="67211A19"/>
    <w:rsid w:val="67220C03"/>
    <w:rsid w:val="67281F92"/>
    <w:rsid w:val="67295A58"/>
    <w:rsid w:val="672C6851"/>
    <w:rsid w:val="672D4457"/>
    <w:rsid w:val="672E0BBA"/>
    <w:rsid w:val="672F1572"/>
    <w:rsid w:val="67380715"/>
    <w:rsid w:val="673D5A3D"/>
    <w:rsid w:val="673E3563"/>
    <w:rsid w:val="673F2C7A"/>
    <w:rsid w:val="674072DB"/>
    <w:rsid w:val="674A015A"/>
    <w:rsid w:val="674A094A"/>
    <w:rsid w:val="674C5C80"/>
    <w:rsid w:val="674E1E9C"/>
    <w:rsid w:val="674E7C4A"/>
    <w:rsid w:val="67530DBD"/>
    <w:rsid w:val="67540894"/>
    <w:rsid w:val="675B5EC3"/>
    <w:rsid w:val="675D6544"/>
    <w:rsid w:val="676254A4"/>
    <w:rsid w:val="6765041B"/>
    <w:rsid w:val="67672ABA"/>
    <w:rsid w:val="676E3E49"/>
    <w:rsid w:val="676F196F"/>
    <w:rsid w:val="67713939"/>
    <w:rsid w:val="67746F85"/>
    <w:rsid w:val="67786A75"/>
    <w:rsid w:val="677B5708"/>
    <w:rsid w:val="677B6565"/>
    <w:rsid w:val="677F6056"/>
    <w:rsid w:val="6780592A"/>
    <w:rsid w:val="678216A2"/>
    <w:rsid w:val="678278F4"/>
    <w:rsid w:val="67841F6B"/>
    <w:rsid w:val="6784366C"/>
    <w:rsid w:val="67883798"/>
    <w:rsid w:val="678B49FB"/>
    <w:rsid w:val="678E0047"/>
    <w:rsid w:val="678E6299"/>
    <w:rsid w:val="67900263"/>
    <w:rsid w:val="67982C74"/>
    <w:rsid w:val="679B1BC9"/>
    <w:rsid w:val="679F04A6"/>
    <w:rsid w:val="67A05409"/>
    <w:rsid w:val="67A07D7A"/>
    <w:rsid w:val="67A20640"/>
    <w:rsid w:val="67A23AF2"/>
    <w:rsid w:val="67A26575"/>
    <w:rsid w:val="67A65DC7"/>
    <w:rsid w:val="67B13D35"/>
    <w:rsid w:val="67B33F51"/>
    <w:rsid w:val="67B37AAD"/>
    <w:rsid w:val="67B50D99"/>
    <w:rsid w:val="67B83316"/>
    <w:rsid w:val="67C209B2"/>
    <w:rsid w:val="67C63C85"/>
    <w:rsid w:val="67CA7EC8"/>
    <w:rsid w:val="67CF2049"/>
    <w:rsid w:val="67D11A4E"/>
    <w:rsid w:val="67D411EB"/>
    <w:rsid w:val="67DD4B2A"/>
    <w:rsid w:val="67E301C9"/>
    <w:rsid w:val="67E97973"/>
    <w:rsid w:val="67EB7247"/>
    <w:rsid w:val="67EC1211"/>
    <w:rsid w:val="67F2442C"/>
    <w:rsid w:val="67F51E74"/>
    <w:rsid w:val="67FB3202"/>
    <w:rsid w:val="67FC76A6"/>
    <w:rsid w:val="6804655B"/>
    <w:rsid w:val="680622D3"/>
    <w:rsid w:val="68071BA7"/>
    <w:rsid w:val="680B5B3B"/>
    <w:rsid w:val="68106CAE"/>
    <w:rsid w:val="68123978"/>
    <w:rsid w:val="68164A44"/>
    <w:rsid w:val="68183DB4"/>
    <w:rsid w:val="68191A91"/>
    <w:rsid w:val="68191F08"/>
    <w:rsid w:val="681A7B2C"/>
    <w:rsid w:val="681B464D"/>
    <w:rsid w:val="681C5653"/>
    <w:rsid w:val="681F5143"/>
    <w:rsid w:val="681F6961"/>
    <w:rsid w:val="682054F9"/>
    <w:rsid w:val="68224C33"/>
    <w:rsid w:val="68297D70"/>
    <w:rsid w:val="682B7F8C"/>
    <w:rsid w:val="68307350"/>
    <w:rsid w:val="6833299C"/>
    <w:rsid w:val="68373ED2"/>
    <w:rsid w:val="683A01CF"/>
    <w:rsid w:val="683D57FD"/>
    <w:rsid w:val="683E7CBF"/>
    <w:rsid w:val="684150B9"/>
    <w:rsid w:val="68490412"/>
    <w:rsid w:val="684C04B5"/>
    <w:rsid w:val="685079F2"/>
    <w:rsid w:val="68541CB5"/>
    <w:rsid w:val="685C0145"/>
    <w:rsid w:val="685F7695"/>
    <w:rsid w:val="68610A2F"/>
    <w:rsid w:val="68646FFA"/>
    <w:rsid w:val="686A1C23"/>
    <w:rsid w:val="68721717"/>
    <w:rsid w:val="687234C5"/>
    <w:rsid w:val="687B0C38"/>
    <w:rsid w:val="687D7E1B"/>
    <w:rsid w:val="687F3E33"/>
    <w:rsid w:val="68805514"/>
    <w:rsid w:val="688171D5"/>
    <w:rsid w:val="68833924"/>
    <w:rsid w:val="688B0A2A"/>
    <w:rsid w:val="688B44B8"/>
    <w:rsid w:val="68953657"/>
    <w:rsid w:val="68955405"/>
    <w:rsid w:val="68994EF5"/>
    <w:rsid w:val="689B6EBF"/>
    <w:rsid w:val="689E250C"/>
    <w:rsid w:val="689F6284"/>
    <w:rsid w:val="68A13DAA"/>
    <w:rsid w:val="68A33FC6"/>
    <w:rsid w:val="68A36A6C"/>
    <w:rsid w:val="68A613C0"/>
    <w:rsid w:val="68A67612"/>
    <w:rsid w:val="68A839E0"/>
    <w:rsid w:val="68A84B24"/>
    <w:rsid w:val="68AA0EB0"/>
    <w:rsid w:val="68AA7FC8"/>
    <w:rsid w:val="68AD09A1"/>
    <w:rsid w:val="68AE0E91"/>
    <w:rsid w:val="68B03FED"/>
    <w:rsid w:val="68B2355C"/>
    <w:rsid w:val="68B30AF3"/>
    <w:rsid w:val="68BA09C6"/>
    <w:rsid w:val="68BE495C"/>
    <w:rsid w:val="68C006D4"/>
    <w:rsid w:val="68C1444C"/>
    <w:rsid w:val="68C55CEA"/>
    <w:rsid w:val="68C63810"/>
    <w:rsid w:val="68C857DA"/>
    <w:rsid w:val="68CD1043"/>
    <w:rsid w:val="68D43ED1"/>
    <w:rsid w:val="68D979E8"/>
    <w:rsid w:val="68DB72BC"/>
    <w:rsid w:val="68DC4DE2"/>
    <w:rsid w:val="68E31C7D"/>
    <w:rsid w:val="68E343C2"/>
    <w:rsid w:val="68E36170"/>
    <w:rsid w:val="68E5022E"/>
    <w:rsid w:val="68E57D0D"/>
    <w:rsid w:val="68E64E12"/>
    <w:rsid w:val="68EC771B"/>
    <w:rsid w:val="68EF0FB9"/>
    <w:rsid w:val="68F00A95"/>
    <w:rsid w:val="68F14D31"/>
    <w:rsid w:val="68F4037D"/>
    <w:rsid w:val="68F55EA4"/>
    <w:rsid w:val="68FB5BB0"/>
    <w:rsid w:val="68FB795E"/>
    <w:rsid w:val="68FE744E"/>
    <w:rsid w:val="6905258B"/>
    <w:rsid w:val="6908207B"/>
    <w:rsid w:val="690D040B"/>
    <w:rsid w:val="690E58E3"/>
    <w:rsid w:val="690F51B7"/>
    <w:rsid w:val="69123344"/>
    <w:rsid w:val="69180510"/>
    <w:rsid w:val="69196036"/>
    <w:rsid w:val="691E53FA"/>
    <w:rsid w:val="69201173"/>
    <w:rsid w:val="69230C63"/>
    <w:rsid w:val="69236EB5"/>
    <w:rsid w:val="692F717A"/>
    <w:rsid w:val="69310AF9"/>
    <w:rsid w:val="693D7F76"/>
    <w:rsid w:val="694110E9"/>
    <w:rsid w:val="69490210"/>
    <w:rsid w:val="694B0821"/>
    <w:rsid w:val="694C1F68"/>
    <w:rsid w:val="694E2071"/>
    <w:rsid w:val="694F1A58"/>
    <w:rsid w:val="694F3806"/>
    <w:rsid w:val="69535A05"/>
    <w:rsid w:val="69562DE6"/>
    <w:rsid w:val="695847ED"/>
    <w:rsid w:val="69586B5E"/>
    <w:rsid w:val="695B21AB"/>
    <w:rsid w:val="695E1C9B"/>
    <w:rsid w:val="695E7EED"/>
    <w:rsid w:val="69603C65"/>
    <w:rsid w:val="69603DA2"/>
    <w:rsid w:val="696279DD"/>
    <w:rsid w:val="696A6892"/>
    <w:rsid w:val="696A6E60"/>
    <w:rsid w:val="697119CE"/>
    <w:rsid w:val="69715E72"/>
    <w:rsid w:val="697414BE"/>
    <w:rsid w:val="697A3B33"/>
    <w:rsid w:val="697B35E3"/>
    <w:rsid w:val="697F5FDF"/>
    <w:rsid w:val="69851833"/>
    <w:rsid w:val="69852275"/>
    <w:rsid w:val="698931BC"/>
    <w:rsid w:val="698A0CE2"/>
    <w:rsid w:val="698A5256"/>
    <w:rsid w:val="698C6808"/>
    <w:rsid w:val="698E2580"/>
    <w:rsid w:val="699E2456"/>
    <w:rsid w:val="69A2602B"/>
    <w:rsid w:val="69B0699A"/>
    <w:rsid w:val="69B144C0"/>
    <w:rsid w:val="69B53FB1"/>
    <w:rsid w:val="69B55D5F"/>
    <w:rsid w:val="69BA15C7"/>
    <w:rsid w:val="69BA59A8"/>
    <w:rsid w:val="69BE2739"/>
    <w:rsid w:val="69C441F4"/>
    <w:rsid w:val="69C46CC3"/>
    <w:rsid w:val="69C67F6C"/>
    <w:rsid w:val="69C9180A"/>
    <w:rsid w:val="69CC12FA"/>
    <w:rsid w:val="69D0459A"/>
    <w:rsid w:val="69D16911"/>
    <w:rsid w:val="69D72179"/>
    <w:rsid w:val="69DB153D"/>
    <w:rsid w:val="69DD7064"/>
    <w:rsid w:val="69DF4B8A"/>
    <w:rsid w:val="69E91EAC"/>
    <w:rsid w:val="69ED735F"/>
    <w:rsid w:val="69F22593"/>
    <w:rsid w:val="69F30635"/>
    <w:rsid w:val="69F36887"/>
    <w:rsid w:val="69F61ED3"/>
    <w:rsid w:val="69FC345A"/>
    <w:rsid w:val="69FF522C"/>
    <w:rsid w:val="6A06480C"/>
    <w:rsid w:val="6A083F67"/>
    <w:rsid w:val="6A0942FC"/>
    <w:rsid w:val="6A0B4E3E"/>
    <w:rsid w:val="6A0C7949"/>
    <w:rsid w:val="6A0D5B9B"/>
    <w:rsid w:val="6A102F95"/>
    <w:rsid w:val="6A164324"/>
    <w:rsid w:val="6A197154"/>
    <w:rsid w:val="6A1A6B55"/>
    <w:rsid w:val="6A22716C"/>
    <w:rsid w:val="6A2904FB"/>
    <w:rsid w:val="6A294057"/>
    <w:rsid w:val="6A2B4273"/>
    <w:rsid w:val="6A2F590D"/>
    <w:rsid w:val="6A30161E"/>
    <w:rsid w:val="6A3273AF"/>
    <w:rsid w:val="6A330AD1"/>
    <w:rsid w:val="6A356EA0"/>
    <w:rsid w:val="6A372C18"/>
    <w:rsid w:val="6A383046"/>
    <w:rsid w:val="6A3A44B6"/>
    <w:rsid w:val="6A3C3973"/>
    <w:rsid w:val="6A3D4691"/>
    <w:rsid w:val="6A406AE2"/>
    <w:rsid w:val="6A42336B"/>
    <w:rsid w:val="6A462E5B"/>
    <w:rsid w:val="6A4B0471"/>
    <w:rsid w:val="6A4B06F6"/>
    <w:rsid w:val="6A4B221F"/>
    <w:rsid w:val="6A4B66C3"/>
    <w:rsid w:val="6A575068"/>
    <w:rsid w:val="6A5A06B4"/>
    <w:rsid w:val="6A5B122C"/>
    <w:rsid w:val="6A5F61F1"/>
    <w:rsid w:val="6A640209"/>
    <w:rsid w:val="6A647785"/>
    <w:rsid w:val="6A652FD8"/>
    <w:rsid w:val="6A681023"/>
    <w:rsid w:val="6A6921D7"/>
    <w:rsid w:val="6A696B49"/>
    <w:rsid w:val="6A6A3122"/>
    <w:rsid w:val="6A731776"/>
    <w:rsid w:val="6A771266"/>
    <w:rsid w:val="6A796A9F"/>
    <w:rsid w:val="6A7A2B04"/>
    <w:rsid w:val="6A7E25F5"/>
    <w:rsid w:val="6A815C41"/>
    <w:rsid w:val="6A880A51"/>
    <w:rsid w:val="6A8A71EB"/>
    <w:rsid w:val="6A8B2B69"/>
    <w:rsid w:val="6A8B520E"/>
    <w:rsid w:val="6A8C0289"/>
    <w:rsid w:val="6A8E035E"/>
    <w:rsid w:val="6A8F6CA3"/>
    <w:rsid w:val="6A9260A0"/>
    <w:rsid w:val="6A9516EC"/>
    <w:rsid w:val="6A9736B6"/>
    <w:rsid w:val="6A995680"/>
    <w:rsid w:val="6A9C6F1F"/>
    <w:rsid w:val="6A9E0AB3"/>
    <w:rsid w:val="6AA15FA4"/>
    <w:rsid w:val="6AA302AD"/>
    <w:rsid w:val="6AA67245"/>
    <w:rsid w:val="6AA72412"/>
    <w:rsid w:val="6AA933EA"/>
    <w:rsid w:val="6AAB7162"/>
    <w:rsid w:val="6AB06526"/>
    <w:rsid w:val="6AB627B0"/>
    <w:rsid w:val="6AB75B07"/>
    <w:rsid w:val="6AC41A32"/>
    <w:rsid w:val="6AC65D4A"/>
    <w:rsid w:val="6ACA583A"/>
    <w:rsid w:val="6ACF10A2"/>
    <w:rsid w:val="6AD05952"/>
    <w:rsid w:val="6AD12861"/>
    <w:rsid w:val="6AD246EE"/>
    <w:rsid w:val="6AD40467"/>
    <w:rsid w:val="6AD93CCF"/>
    <w:rsid w:val="6ADA2581"/>
    <w:rsid w:val="6ADA35A3"/>
    <w:rsid w:val="6AE14931"/>
    <w:rsid w:val="6AF02DC7"/>
    <w:rsid w:val="6AF117EA"/>
    <w:rsid w:val="6B00125C"/>
    <w:rsid w:val="6B007E4F"/>
    <w:rsid w:val="6B052831"/>
    <w:rsid w:val="6B0A20DA"/>
    <w:rsid w:val="6B0B7984"/>
    <w:rsid w:val="6B0E1E52"/>
    <w:rsid w:val="6B0F4184"/>
    <w:rsid w:val="6B166CD1"/>
    <w:rsid w:val="6B1747F7"/>
    <w:rsid w:val="6B1A0D60"/>
    <w:rsid w:val="6B1B42E7"/>
    <w:rsid w:val="6B1B6FE7"/>
    <w:rsid w:val="6B217424"/>
    <w:rsid w:val="6B234F4A"/>
    <w:rsid w:val="6B286A04"/>
    <w:rsid w:val="6B2A0087"/>
    <w:rsid w:val="6B2A277C"/>
    <w:rsid w:val="6B2D401B"/>
    <w:rsid w:val="6B322639"/>
    <w:rsid w:val="6B3358AF"/>
    <w:rsid w:val="6B347157"/>
    <w:rsid w:val="6B364C7D"/>
    <w:rsid w:val="6B382646"/>
    <w:rsid w:val="6B4355EC"/>
    <w:rsid w:val="6B454B70"/>
    <w:rsid w:val="6B472478"/>
    <w:rsid w:val="6B4C0889"/>
    <w:rsid w:val="6B4C44A1"/>
    <w:rsid w:val="6B4C48E8"/>
    <w:rsid w:val="6B4F5D3F"/>
    <w:rsid w:val="6B5363CE"/>
    <w:rsid w:val="6B5430AF"/>
    <w:rsid w:val="6B56531F"/>
    <w:rsid w:val="6B581098"/>
    <w:rsid w:val="6B5A4DCF"/>
    <w:rsid w:val="6B655563"/>
    <w:rsid w:val="6B657311"/>
    <w:rsid w:val="6B67752D"/>
    <w:rsid w:val="6B6C68F1"/>
    <w:rsid w:val="6B6F018F"/>
    <w:rsid w:val="6B7439F8"/>
    <w:rsid w:val="6B76151E"/>
    <w:rsid w:val="6B792DBC"/>
    <w:rsid w:val="6B7B2029"/>
    <w:rsid w:val="6B7B4D86"/>
    <w:rsid w:val="6B7F671C"/>
    <w:rsid w:val="6B824366"/>
    <w:rsid w:val="6B882FFF"/>
    <w:rsid w:val="6B8D6867"/>
    <w:rsid w:val="6B8E4AB9"/>
    <w:rsid w:val="6B930322"/>
    <w:rsid w:val="6B9320D0"/>
    <w:rsid w:val="6B99345E"/>
    <w:rsid w:val="6B99520C"/>
    <w:rsid w:val="6B9B2D32"/>
    <w:rsid w:val="6B9D02DA"/>
    <w:rsid w:val="6B9D6AAA"/>
    <w:rsid w:val="6BAA319B"/>
    <w:rsid w:val="6BAC13E3"/>
    <w:rsid w:val="6BAC3191"/>
    <w:rsid w:val="6BAF4A30"/>
    <w:rsid w:val="6BAF4F71"/>
    <w:rsid w:val="6BB362CE"/>
    <w:rsid w:val="6BB43DF4"/>
    <w:rsid w:val="6BB64010"/>
    <w:rsid w:val="6BB838E4"/>
    <w:rsid w:val="6BB9765C"/>
    <w:rsid w:val="6BBA3B00"/>
    <w:rsid w:val="6BBD0EFB"/>
    <w:rsid w:val="6BC71D79"/>
    <w:rsid w:val="6BC73B27"/>
    <w:rsid w:val="6BCA186A"/>
    <w:rsid w:val="6BCE3108"/>
    <w:rsid w:val="6BD10B8D"/>
    <w:rsid w:val="6BD12AD1"/>
    <w:rsid w:val="6BD526E8"/>
    <w:rsid w:val="6BE24E05"/>
    <w:rsid w:val="6BEA5A68"/>
    <w:rsid w:val="6BEB1F0C"/>
    <w:rsid w:val="6BF15048"/>
    <w:rsid w:val="6BF32B6E"/>
    <w:rsid w:val="6BF40694"/>
    <w:rsid w:val="6BF5165A"/>
    <w:rsid w:val="6BF568E6"/>
    <w:rsid w:val="6BF6440D"/>
    <w:rsid w:val="6BF95CAB"/>
    <w:rsid w:val="6BFA3EFD"/>
    <w:rsid w:val="6BFB7C75"/>
    <w:rsid w:val="6BFD1C3F"/>
    <w:rsid w:val="6C005EAC"/>
    <w:rsid w:val="6C044D7B"/>
    <w:rsid w:val="6C092392"/>
    <w:rsid w:val="6C0B610A"/>
    <w:rsid w:val="6C0E1756"/>
    <w:rsid w:val="6C0E79A8"/>
    <w:rsid w:val="6C0F54CE"/>
    <w:rsid w:val="6C101972"/>
    <w:rsid w:val="6C136D6D"/>
    <w:rsid w:val="6C155E31"/>
    <w:rsid w:val="6C165A05"/>
    <w:rsid w:val="6C1F2D50"/>
    <w:rsid w:val="6C1F3963"/>
    <w:rsid w:val="6C214EA2"/>
    <w:rsid w:val="6C21592D"/>
    <w:rsid w:val="6C223454"/>
    <w:rsid w:val="6C2471CC"/>
    <w:rsid w:val="6C276CBC"/>
    <w:rsid w:val="6C2A323C"/>
    <w:rsid w:val="6C2B2308"/>
    <w:rsid w:val="6C2B3654"/>
    <w:rsid w:val="6C2B67AC"/>
    <w:rsid w:val="6C2C6080"/>
    <w:rsid w:val="6C310227"/>
    <w:rsid w:val="6C33740F"/>
    <w:rsid w:val="6C353CDA"/>
    <w:rsid w:val="6C3867D3"/>
    <w:rsid w:val="6C3D028D"/>
    <w:rsid w:val="6C417D7E"/>
    <w:rsid w:val="6C4433CA"/>
    <w:rsid w:val="6C496C32"/>
    <w:rsid w:val="6C515AE7"/>
    <w:rsid w:val="6C560CAF"/>
    <w:rsid w:val="6C5A7FFE"/>
    <w:rsid w:val="6C5B6D25"/>
    <w:rsid w:val="6C5E0930"/>
    <w:rsid w:val="6C5E2E70"/>
    <w:rsid w:val="6C5F6456"/>
    <w:rsid w:val="6C621AA2"/>
    <w:rsid w:val="6C627CF4"/>
    <w:rsid w:val="6C636C38"/>
    <w:rsid w:val="6C663340"/>
    <w:rsid w:val="6C6677E4"/>
    <w:rsid w:val="6C6770B8"/>
    <w:rsid w:val="6C6929DB"/>
    <w:rsid w:val="6C6E6699"/>
    <w:rsid w:val="6C733CAF"/>
    <w:rsid w:val="6C7A3290"/>
    <w:rsid w:val="6C7C1405"/>
    <w:rsid w:val="6C7F4402"/>
    <w:rsid w:val="6C81461E"/>
    <w:rsid w:val="6C841A18"/>
    <w:rsid w:val="6C847C6A"/>
    <w:rsid w:val="6C8934D3"/>
    <w:rsid w:val="6C8E6D3B"/>
    <w:rsid w:val="6C9102FF"/>
    <w:rsid w:val="6C9205D9"/>
    <w:rsid w:val="6C92218A"/>
    <w:rsid w:val="6C9500C9"/>
    <w:rsid w:val="6C983716"/>
    <w:rsid w:val="6C9868F0"/>
    <w:rsid w:val="6C991968"/>
    <w:rsid w:val="6C9C3206"/>
    <w:rsid w:val="6C9F2CF6"/>
    <w:rsid w:val="6CA125CA"/>
    <w:rsid w:val="6CA34594"/>
    <w:rsid w:val="6CA4030D"/>
    <w:rsid w:val="6CB06CB1"/>
    <w:rsid w:val="6CBC5656"/>
    <w:rsid w:val="6CC16DF1"/>
    <w:rsid w:val="6CC2270C"/>
    <w:rsid w:val="6CC51EB4"/>
    <w:rsid w:val="6CC664D5"/>
    <w:rsid w:val="6CCC33F6"/>
    <w:rsid w:val="6CCD7863"/>
    <w:rsid w:val="6CCE7137"/>
    <w:rsid w:val="6CD01102"/>
    <w:rsid w:val="6CD04C5E"/>
    <w:rsid w:val="6CD40BF2"/>
    <w:rsid w:val="6CDA5ADC"/>
    <w:rsid w:val="6CDB1509"/>
    <w:rsid w:val="6CDC7AA6"/>
    <w:rsid w:val="6CE32BE3"/>
    <w:rsid w:val="6CE4695B"/>
    <w:rsid w:val="6CE8644B"/>
    <w:rsid w:val="6CEB0E5F"/>
    <w:rsid w:val="6CEB120D"/>
    <w:rsid w:val="6CF52916"/>
    <w:rsid w:val="6CF63A92"/>
    <w:rsid w:val="6CF77777"/>
    <w:rsid w:val="6CFA65F7"/>
    <w:rsid w:val="6CFE7A1D"/>
    <w:rsid w:val="6CFF0B45"/>
    <w:rsid w:val="6D003795"/>
    <w:rsid w:val="6D026DC6"/>
    <w:rsid w:val="6D0512FF"/>
    <w:rsid w:val="6D056FFD"/>
    <w:rsid w:val="6D062D75"/>
    <w:rsid w:val="6D070FDD"/>
    <w:rsid w:val="6D0B038C"/>
    <w:rsid w:val="6D0B4F67"/>
    <w:rsid w:val="6D125276"/>
    <w:rsid w:val="6D154D66"/>
    <w:rsid w:val="6D194857"/>
    <w:rsid w:val="6D1C60F5"/>
    <w:rsid w:val="6D1E1E6D"/>
    <w:rsid w:val="6D267B26"/>
    <w:rsid w:val="6D276D15"/>
    <w:rsid w:val="6D282CEC"/>
    <w:rsid w:val="6D286848"/>
    <w:rsid w:val="6D2A6A64"/>
    <w:rsid w:val="6D321474"/>
    <w:rsid w:val="6D350F65"/>
    <w:rsid w:val="6D374CDD"/>
    <w:rsid w:val="6D3A657B"/>
    <w:rsid w:val="6D3C0545"/>
    <w:rsid w:val="6D3C1731"/>
    <w:rsid w:val="6D3E606B"/>
    <w:rsid w:val="6D435308"/>
    <w:rsid w:val="6D45389E"/>
    <w:rsid w:val="6D4B0788"/>
    <w:rsid w:val="6D4B3F19"/>
    <w:rsid w:val="6D4D2752"/>
    <w:rsid w:val="6D543AE1"/>
    <w:rsid w:val="6D55050F"/>
    <w:rsid w:val="6D5B09CB"/>
    <w:rsid w:val="6D5D0BE7"/>
    <w:rsid w:val="6D605FE2"/>
    <w:rsid w:val="6D617FAC"/>
    <w:rsid w:val="6D673814"/>
    <w:rsid w:val="6D6A6E60"/>
    <w:rsid w:val="6D6D4BA2"/>
    <w:rsid w:val="6D723F67"/>
    <w:rsid w:val="6D741A8D"/>
    <w:rsid w:val="6D7766CE"/>
    <w:rsid w:val="6D7B2E1B"/>
    <w:rsid w:val="6D843973"/>
    <w:rsid w:val="6D864791"/>
    <w:rsid w:val="6D88378A"/>
    <w:rsid w:val="6D8A7502"/>
    <w:rsid w:val="6D8C14BB"/>
    <w:rsid w:val="6D8D2B4F"/>
    <w:rsid w:val="6D91187F"/>
    <w:rsid w:val="6D9914F3"/>
    <w:rsid w:val="6D997745"/>
    <w:rsid w:val="6D9A2D85"/>
    <w:rsid w:val="6D9C0FE4"/>
    <w:rsid w:val="6D9D5488"/>
    <w:rsid w:val="6D9E3E83"/>
    <w:rsid w:val="6DA44B49"/>
    <w:rsid w:val="6DAD4F9F"/>
    <w:rsid w:val="6DB157EC"/>
    <w:rsid w:val="6DB34098"/>
    <w:rsid w:val="6DB545B6"/>
    <w:rsid w:val="6DB85E1E"/>
    <w:rsid w:val="6DB93944"/>
    <w:rsid w:val="6DB9682B"/>
    <w:rsid w:val="6DBE0F5A"/>
    <w:rsid w:val="6DC02C1E"/>
    <w:rsid w:val="6DC04CD2"/>
    <w:rsid w:val="6DC17AF6"/>
    <w:rsid w:val="6DC20A4A"/>
    <w:rsid w:val="6DC96001"/>
    <w:rsid w:val="6DC9627D"/>
    <w:rsid w:val="6DCC7B1B"/>
    <w:rsid w:val="6DD137A9"/>
    <w:rsid w:val="6DD51ED2"/>
    <w:rsid w:val="6DD54C21"/>
    <w:rsid w:val="6DD62748"/>
    <w:rsid w:val="6DD86E68"/>
    <w:rsid w:val="6DD9192B"/>
    <w:rsid w:val="6DDA1931"/>
    <w:rsid w:val="6DDD5884"/>
    <w:rsid w:val="6DDF4286"/>
    <w:rsid w:val="6DE07122"/>
    <w:rsid w:val="6DE210EC"/>
    <w:rsid w:val="6DE9247B"/>
    <w:rsid w:val="6DE94229"/>
    <w:rsid w:val="6DEE2714"/>
    <w:rsid w:val="6DF130DE"/>
    <w:rsid w:val="6DF17581"/>
    <w:rsid w:val="6DF17859"/>
    <w:rsid w:val="6DF242FF"/>
    <w:rsid w:val="6DF80FFB"/>
    <w:rsid w:val="6DF826BE"/>
    <w:rsid w:val="6DF901E4"/>
    <w:rsid w:val="6DF94A8D"/>
    <w:rsid w:val="6DFA4688"/>
    <w:rsid w:val="6DFB1424"/>
    <w:rsid w:val="6DFC5FDF"/>
    <w:rsid w:val="6DFD746F"/>
    <w:rsid w:val="6DFF3A4C"/>
    <w:rsid w:val="6E072901"/>
    <w:rsid w:val="6E0B4EFC"/>
    <w:rsid w:val="6E105C5A"/>
    <w:rsid w:val="6E1B015A"/>
    <w:rsid w:val="6E1B281B"/>
    <w:rsid w:val="6E2039C3"/>
    <w:rsid w:val="6E217E67"/>
    <w:rsid w:val="6E22598D"/>
    <w:rsid w:val="6E22773B"/>
    <w:rsid w:val="6E2407C0"/>
    <w:rsid w:val="6E245261"/>
    <w:rsid w:val="6E256852"/>
    <w:rsid w:val="6E296D1B"/>
    <w:rsid w:val="6E2B2A93"/>
    <w:rsid w:val="6E2C2368"/>
    <w:rsid w:val="6E3A0F28"/>
    <w:rsid w:val="6E3A4A84"/>
    <w:rsid w:val="6E3E5D92"/>
    <w:rsid w:val="6E430122"/>
    <w:rsid w:val="6E430774"/>
    <w:rsid w:val="6E4375A0"/>
    <w:rsid w:val="6E443B55"/>
    <w:rsid w:val="6E493F8C"/>
    <w:rsid w:val="6E496F01"/>
    <w:rsid w:val="6E4E0530"/>
    <w:rsid w:val="6E4E22DE"/>
    <w:rsid w:val="6E4E6782"/>
    <w:rsid w:val="6E5024FA"/>
    <w:rsid w:val="6E514CED"/>
    <w:rsid w:val="6E5518BE"/>
    <w:rsid w:val="6E587601"/>
    <w:rsid w:val="6E597DC9"/>
    <w:rsid w:val="6E5D4C17"/>
    <w:rsid w:val="6E5D69C5"/>
    <w:rsid w:val="6E5D6D8A"/>
    <w:rsid w:val="6E623FDB"/>
    <w:rsid w:val="6E625D89"/>
    <w:rsid w:val="6E650E15"/>
    <w:rsid w:val="6E6935BC"/>
    <w:rsid w:val="6E6B2E90"/>
    <w:rsid w:val="6E76798E"/>
    <w:rsid w:val="6E786E93"/>
    <w:rsid w:val="6E79491A"/>
    <w:rsid w:val="6E7A1325"/>
    <w:rsid w:val="6E7B6E4B"/>
    <w:rsid w:val="6E7C32EF"/>
    <w:rsid w:val="6E7D2BC3"/>
    <w:rsid w:val="6E881C94"/>
    <w:rsid w:val="6E8F15D9"/>
    <w:rsid w:val="6E906D9A"/>
    <w:rsid w:val="6E91666F"/>
    <w:rsid w:val="6E985C4F"/>
    <w:rsid w:val="6E9D5013"/>
    <w:rsid w:val="6EA510B2"/>
    <w:rsid w:val="6EA939B8"/>
    <w:rsid w:val="6EAB7730"/>
    <w:rsid w:val="6EAE7221"/>
    <w:rsid w:val="6EB04D47"/>
    <w:rsid w:val="6EB563D5"/>
    <w:rsid w:val="6EB74327"/>
    <w:rsid w:val="6EBA6F09"/>
    <w:rsid w:val="6EBD7464"/>
    <w:rsid w:val="6EBE3907"/>
    <w:rsid w:val="6EC407F2"/>
    <w:rsid w:val="6EC46A44"/>
    <w:rsid w:val="6EC72090"/>
    <w:rsid w:val="6EC802E2"/>
    <w:rsid w:val="6EC95E08"/>
    <w:rsid w:val="6ECA1007"/>
    <w:rsid w:val="6ECD58F9"/>
    <w:rsid w:val="6ECE6F00"/>
    <w:rsid w:val="6ECF6A6C"/>
    <w:rsid w:val="6ED21161"/>
    <w:rsid w:val="6ED47830"/>
    <w:rsid w:val="6EDA0016"/>
    <w:rsid w:val="6EDC0332"/>
    <w:rsid w:val="6EDC5A42"/>
    <w:rsid w:val="6EDD3662"/>
    <w:rsid w:val="6EDE1721"/>
    <w:rsid w:val="6EDF562C"/>
    <w:rsid w:val="6EE3336E"/>
    <w:rsid w:val="6EED1FF5"/>
    <w:rsid w:val="6EED5F9B"/>
    <w:rsid w:val="6EF03395"/>
    <w:rsid w:val="6EF54E4F"/>
    <w:rsid w:val="6EFF7A7C"/>
    <w:rsid w:val="6F06705D"/>
    <w:rsid w:val="6F0D03EB"/>
    <w:rsid w:val="6F1057E5"/>
    <w:rsid w:val="6F126B79"/>
    <w:rsid w:val="6F152DFC"/>
    <w:rsid w:val="6F1928EC"/>
    <w:rsid w:val="6F1C1F3D"/>
    <w:rsid w:val="6F225983"/>
    <w:rsid w:val="6F2319BD"/>
    <w:rsid w:val="6F26325B"/>
    <w:rsid w:val="6F287F6F"/>
    <w:rsid w:val="6F2D45E9"/>
    <w:rsid w:val="6F345978"/>
    <w:rsid w:val="6F3911E0"/>
    <w:rsid w:val="6F394D3C"/>
    <w:rsid w:val="6F3C7069"/>
    <w:rsid w:val="6F3E0FA3"/>
    <w:rsid w:val="6F3E2352"/>
    <w:rsid w:val="6F3E67F6"/>
    <w:rsid w:val="6F410779"/>
    <w:rsid w:val="6F433E0D"/>
    <w:rsid w:val="6F4B0F13"/>
    <w:rsid w:val="6F4D4C8B"/>
    <w:rsid w:val="6F4F7C8F"/>
    <w:rsid w:val="6F571666"/>
    <w:rsid w:val="6F5B1156"/>
    <w:rsid w:val="6F5C0A2B"/>
    <w:rsid w:val="6F5D2C01"/>
    <w:rsid w:val="6F60676D"/>
    <w:rsid w:val="6F6124E5"/>
    <w:rsid w:val="6F616041"/>
    <w:rsid w:val="6F644787"/>
    <w:rsid w:val="6F673B85"/>
    <w:rsid w:val="6F6D491A"/>
    <w:rsid w:val="6F72517F"/>
    <w:rsid w:val="6F725BBB"/>
    <w:rsid w:val="6F745D74"/>
    <w:rsid w:val="6F7530AC"/>
    <w:rsid w:val="6F7904EA"/>
    <w:rsid w:val="6F7F743C"/>
    <w:rsid w:val="6F8F1B70"/>
    <w:rsid w:val="6F9208F0"/>
    <w:rsid w:val="6F934682"/>
    <w:rsid w:val="6F956912"/>
    <w:rsid w:val="6F9C0E28"/>
    <w:rsid w:val="6F9C351D"/>
    <w:rsid w:val="6FA0300D"/>
    <w:rsid w:val="6FA13904"/>
    <w:rsid w:val="6FA279E0"/>
    <w:rsid w:val="6FA80114"/>
    <w:rsid w:val="6FAC19B2"/>
    <w:rsid w:val="6FAF4FFE"/>
    <w:rsid w:val="6FB03B79"/>
    <w:rsid w:val="6FB12BB4"/>
    <w:rsid w:val="6FB371D3"/>
    <w:rsid w:val="6FB72105"/>
    <w:rsid w:val="6FB95B4E"/>
    <w:rsid w:val="6FC0720B"/>
    <w:rsid w:val="6FC247B9"/>
    <w:rsid w:val="6FC50CC6"/>
    <w:rsid w:val="6FC767EC"/>
    <w:rsid w:val="6FCC795E"/>
    <w:rsid w:val="6FD11419"/>
    <w:rsid w:val="6FD20CED"/>
    <w:rsid w:val="6FD311BE"/>
    <w:rsid w:val="6FD827A7"/>
    <w:rsid w:val="6FDB2297"/>
    <w:rsid w:val="6FDD7DBD"/>
    <w:rsid w:val="6FDF69AC"/>
    <w:rsid w:val="6FE27A2C"/>
    <w:rsid w:val="6FE3114C"/>
    <w:rsid w:val="6FE50A20"/>
    <w:rsid w:val="6FE543B9"/>
    <w:rsid w:val="6FE85244"/>
    <w:rsid w:val="6FEA072C"/>
    <w:rsid w:val="6FED5B27"/>
    <w:rsid w:val="6FEE1FCA"/>
    <w:rsid w:val="6FEF2BB1"/>
    <w:rsid w:val="6FF1744A"/>
    <w:rsid w:val="6FF31222"/>
    <w:rsid w:val="6FF375E1"/>
    <w:rsid w:val="6FF84BF7"/>
    <w:rsid w:val="6FF869A5"/>
    <w:rsid w:val="6FFA3B3C"/>
    <w:rsid w:val="6FFC5590"/>
    <w:rsid w:val="6FFD3FBC"/>
    <w:rsid w:val="6FFE056E"/>
    <w:rsid w:val="70003AAC"/>
    <w:rsid w:val="70054690"/>
    <w:rsid w:val="70076BE8"/>
    <w:rsid w:val="700C2451"/>
    <w:rsid w:val="700C27C9"/>
    <w:rsid w:val="701337DF"/>
    <w:rsid w:val="70175A87"/>
    <w:rsid w:val="70186826"/>
    <w:rsid w:val="70205EFC"/>
    <w:rsid w:val="70221C74"/>
    <w:rsid w:val="702459EC"/>
    <w:rsid w:val="702754DC"/>
    <w:rsid w:val="702E0844"/>
    <w:rsid w:val="702E3539"/>
    <w:rsid w:val="702F4391"/>
    <w:rsid w:val="70301DA3"/>
    <w:rsid w:val="70313C65"/>
    <w:rsid w:val="70334C37"/>
    <w:rsid w:val="70343755"/>
    <w:rsid w:val="7036571F"/>
    <w:rsid w:val="703674CE"/>
    <w:rsid w:val="70383246"/>
    <w:rsid w:val="7040034C"/>
    <w:rsid w:val="704020FA"/>
    <w:rsid w:val="70441BEA"/>
    <w:rsid w:val="70473489"/>
    <w:rsid w:val="7049439B"/>
    <w:rsid w:val="70497201"/>
    <w:rsid w:val="704A4D27"/>
    <w:rsid w:val="704C0A9F"/>
    <w:rsid w:val="705160B5"/>
    <w:rsid w:val="70531E2E"/>
    <w:rsid w:val="70545BA6"/>
    <w:rsid w:val="705855A7"/>
    <w:rsid w:val="70585696"/>
    <w:rsid w:val="70593891"/>
    <w:rsid w:val="706202C3"/>
    <w:rsid w:val="70676651"/>
    <w:rsid w:val="70696F3D"/>
    <w:rsid w:val="706A63CD"/>
    <w:rsid w:val="706C2EEF"/>
    <w:rsid w:val="706D0E86"/>
    <w:rsid w:val="706D1DD0"/>
    <w:rsid w:val="706D7810"/>
    <w:rsid w:val="706E6C67"/>
    <w:rsid w:val="707052E7"/>
    <w:rsid w:val="70710506"/>
    <w:rsid w:val="707359D8"/>
    <w:rsid w:val="7075449A"/>
    <w:rsid w:val="707A560C"/>
    <w:rsid w:val="707B3132"/>
    <w:rsid w:val="707C1064"/>
    <w:rsid w:val="707D334E"/>
    <w:rsid w:val="70840239"/>
    <w:rsid w:val="708446DD"/>
    <w:rsid w:val="70856B87"/>
    <w:rsid w:val="708E25E0"/>
    <w:rsid w:val="708E2E66"/>
    <w:rsid w:val="708E730A"/>
    <w:rsid w:val="708F0FB3"/>
    <w:rsid w:val="708F219B"/>
    <w:rsid w:val="708F6BDE"/>
    <w:rsid w:val="70935816"/>
    <w:rsid w:val="70960BA9"/>
    <w:rsid w:val="70986DE0"/>
    <w:rsid w:val="709A133F"/>
    <w:rsid w:val="709A3F00"/>
    <w:rsid w:val="709A5CAE"/>
    <w:rsid w:val="709B291A"/>
    <w:rsid w:val="709B37D5"/>
    <w:rsid w:val="709E227F"/>
    <w:rsid w:val="70AC7790"/>
    <w:rsid w:val="70AE3B56"/>
    <w:rsid w:val="70B30B1E"/>
    <w:rsid w:val="70B34FC2"/>
    <w:rsid w:val="70B36D70"/>
    <w:rsid w:val="70B623BC"/>
    <w:rsid w:val="70B701E7"/>
    <w:rsid w:val="70B76860"/>
    <w:rsid w:val="70BD7386"/>
    <w:rsid w:val="70BD7BEF"/>
    <w:rsid w:val="70C42D2B"/>
    <w:rsid w:val="70C76378"/>
    <w:rsid w:val="70C8281B"/>
    <w:rsid w:val="70CC398E"/>
    <w:rsid w:val="70D171F6"/>
    <w:rsid w:val="70D32F6E"/>
    <w:rsid w:val="70D34D1C"/>
    <w:rsid w:val="70D527EE"/>
    <w:rsid w:val="70D94A29"/>
    <w:rsid w:val="70DF5DB7"/>
    <w:rsid w:val="70E1568B"/>
    <w:rsid w:val="70E231B1"/>
    <w:rsid w:val="70E7115A"/>
    <w:rsid w:val="70EE5FFA"/>
    <w:rsid w:val="70F27898"/>
    <w:rsid w:val="70F80C27"/>
    <w:rsid w:val="70F829D5"/>
    <w:rsid w:val="70FA7115"/>
    <w:rsid w:val="7104581E"/>
    <w:rsid w:val="710851C5"/>
    <w:rsid w:val="710A276A"/>
    <w:rsid w:val="710B44B6"/>
    <w:rsid w:val="7113780F"/>
    <w:rsid w:val="71186BD3"/>
    <w:rsid w:val="71285068"/>
    <w:rsid w:val="712D491D"/>
    <w:rsid w:val="71311217"/>
    <w:rsid w:val="713559D7"/>
    <w:rsid w:val="7137174F"/>
    <w:rsid w:val="713779A1"/>
    <w:rsid w:val="713954C7"/>
    <w:rsid w:val="713E2ADE"/>
    <w:rsid w:val="714025F2"/>
    <w:rsid w:val="71410FFA"/>
    <w:rsid w:val="71413F16"/>
    <w:rsid w:val="71494FDF"/>
    <w:rsid w:val="714E0847"/>
    <w:rsid w:val="71500A63"/>
    <w:rsid w:val="715045BF"/>
    <w:rsid w:val="71535E5D"/>
    <w:rsid w:val="71537D77"/>
    <w:rsid w:val="71541EF8"/>
    <w:rsid w:val="715916C6"/>
    <w:rsid w:val="715A543E"/>
    <w:rsid w:val="715B3690"/>
    <w:rsid w:val="715B5300"/>
    <w:rsid w:val="715D3781"/>
    <w:rsid w:val="715F4BD7"/>
    <w:rsid w:val="716370C7"/>
    <w:rsid w:val="71666EDE"/>
    <w:rsid w:val="71692DEE"/>
    <w:rsid w:val="71695F16"/>
    <w:rsid w:val="716A5681"/>
    <w:rsid w:val="716B13F9"/>
    <w:rsid w:val="716C66CF"/>
    <w:rsid w:val="71702252"/>
    <w:rsid w:val="717209D9"/>
    <w:rsid w:val="717958C4"/>
    <w:rsid w:val="717C41F3"/>
    <w:rsid w:val="717E2EDA"/>
    <w:rsid w:val="717F65F5"/>
    <w:rsid w:val="718575C1"/>
    <w:rsid w:val="718E4C5A"/>
    <w:rsid w:val="71922E29"/>
    <w:rsid w:val="71946BA2"/>
    <w:rsid w:val="71973F9C"/>
    <w:rsid w:val="719B7F30"/>
    <w:rsid w:val="719C5D78"/>
    <w:rsid w:val="719E474F"/>
    <w:rsid w:val="71A06D61"/>
    <w:rsid w:val="71A4680E"/>
    <w:rsid w:val="71A60683"/>
    <w:rsid w:val="71A67840"/>
    <w:rsid w:val="71A861A9"/>
    <w:rsid w:val="71AB48B1"/>
    <w:rsid w:val="71B11484"/>
    <w:rsid w:val="71B132B0"/>
    <w:rsid w:val="71B20DD6"/>
    <w:rsid w:val="71B52674"/>
    <w:rsid w:val="71BD7E79"/>
    <w:rsid w:val="71C14B7C"/>
    <w:rsid w:val="71C6373E"/>
    <w:rsid w:val="71CB12E6"/>
    <w:rsid w:val="71CC00E9"/>
    <w:rsid w:val="71CD79BE"/>
    <w:rsid w:val="71D27F8A"/>
    <w:rsid w:val="71D46F9E"/>
    <w:rsid w:val="71DF0378"/>
    <w:rsid w:val="71E05992"/>
    <w:rsid w:val="71E06A73"/>
    <w:rsid w:val="71E74F23"/>
    <w:rsid w:val="71ED21B3"/>
    <w:rsid w:val="71EF202A"/>
    <w:rsid w:val="71F744C6"/>
    <w:rsid w:val="71F907B3"/>
    <w:rsid w:val="71F960CF"/>
    <w:rsid w:val="71FD2055"/>
    <w:rsid w:val="71FD64F5"/>
    <w:rsid w:val="720158B9"/>
    <w:rsid w:val="7208370E"/>
    <w:rsid w:val="72084E9A"/>
    <w:rsid w:val="72090091"/>
    <w:rsid w:val="720F7FD6"/>
    <w:rsid w:val="72113D47"/>
    <w:rsid w:val="72135089"/>
    <w:rsid w:val="7214383E"/>
    <w:rsid w:val="72144E11"/>
    <w:rsid w:val="72165809"/>
    <w:rsid w:val="721675B7"/>
    <w:rsid w:val="72203F91"/>
    <w:rsid w:val="72206F55"/>
    <w:rsid w:val="72226347"/>
    <w:rsid w:val="72232B8E"/>
    <w:rsid w:val="72255A4C"/>
    <w:rsid w:val="72281680"/>
    <w:rsid w:val="723549BE"/>
    <w:rsid w:val="723B0DCB"/>
    <w:rsid w:val="723E2669"/>
    <w:rsid w:val="7243340D"/>
    <w:rsid w:val="72435ED2"/>
    <w:rsid w:val="72457E9C"/>
    <w:rsid w:val="72464F43"/>
    <w:rsid w:val="724759C2"/>
    <w:rsid w:val="7249040E"/>
    <w:rsid w:val="7249798C"/>
    <w:rsid w:val="724A3704"/>
    <w:rsid w:val="724C2FD8"/>
    <w:rsid w:val="724C4D86"/>
    <w:rsid w:val="724D0645"/>
    <w:rsid w:val="724D0AFE"/>
    <w:rsid w:val="724F7474"/>
    <w:rsid w:val="72516841"/>
    <w:rsid w:val="72563E57"/>
    <w:rsid w:val="725A3947"/>
    <w:rsid w:val="725B76BF"/>
    <w:rsid w:val="725E2D0C"/>
    <w:rsid w:val="725F12F5"/>
    <w:rsid w:val="72620A4E"/>
    <w:rsid w:val="72655E48"/>
    <w:rsid w:val="72677E12"/>
    <w:rsid w:val="726B1116"/>
    <w:rsid w:val="726F6CC7"/>
    <w:rsid w:val="7271666B"/>
    <w:rsid w:val="7275721E"/>
    <w:rsid w:val="727A5D97"/>
    <w:rsid w:val="72842772"/>
    <w:rsid w:val="728564EA"/>
    <w:rsid w:val="72862DE7"/>
    <w:rsid w:val="728E091D"/>
    <w:rsid w:val="729130E1"/>
    <w:rsid w:val="72914E8F"/>
    <w:rsid w:val="729329B5"/>
    <w:rsid w:val="72952BD1"/>
    <w:rsid w:val="7295497F"/>
    <w:rsid w:val="7297664B"/>
    <w:rsid w:val="72A42EE3"/>
    <w:rsid w:val="72A43ACA"/>
    <w:rsid w:val="72A577D6"/>
    <w:rsid w:val="72A746B3"/>
    <w:rsid w:val="72A9418F"/>
    <w:rsid w:val="72A9667D"/>
    <w:rsid w:val="72AB5F51"/>
    <w:rsid w:val="72B172DF"/>
    <w:rsid w:val="72B90194"/>
    <w:rsid w:val="72BF41FF"/>
    <w:rsid w:val="72C131B2"/>
    <w:rsid w:val="72C214EC"/>
    <w:rsid w:val="72C332A1"/>
    <w:rsid w:val="72C41448"/>
    <w:rsid w:val="72C76912"/>
    <w:rsid w:val="72CC32D7"/>
    <w:rsid w:val="72CD414D"/>
    <w:rsid w:val="72D52FCE"/>
    <w:rsid w:val="72D57472"/>
    <w:rsid w:val="72D82ABE"/>
    <w:rsid w:val="72DA3A73"/>
    <w:rsid w:val="72DA6836"/>
    <w:rsid w:val="72DF3FAB"/>
    <w:rsid w:val="72DF5BFA"/>
    <w:rsid w:val="72E43211"/>
    <w:rsid w:val="72E651DB"/>
    <w:rsid w:val="72E96A79"/>
    <w:rsid w:val="72EC6569"/>
    <w:rsid w:val="72F23D6D"/>
    <w:rsid w:val="72F31907"/>
    <w:rsid w:val="72F53670"/>
    <w:rsid w:val="72F773E8"/>
    <w:rsid w:val="72F96DCD"/>
    <w:rsid w:val="72FA74C9"/>
    <w:rsid w:val="72FB055A"/>
    <w:rsid w:val="72FC60A4"/>
    <w:rsid w:val="72FD42D3"/>
    <w:rsid w:val="73027B3B"/>
    <w:rsid w:val="730438B3"/>
    <w:rsid w:val="7306263C"/>
    <w:rsid w:val="730833A3"/>
    <w:rsid w:val="730A5070"/>
    <w:rsid w:val="73117D7E"/>
    <w:rsid w:val="731735E6"/>
    <w:rsid w:val="731A30D6"/>
    <w:rsid w:val="731F5D5E"/>
    <w:rsid w:val="73221F8B"/>
    <w:rsid w:val="7327064F"/>
    <w:rsid w:val="732D4BB8"/>
    <w:rsid w:val="732E6B82"/>
    <w:rsid w:val="73311AF4"/>
    <w:rsid w:val="733207B2"/>
    <w:rsid w:val="733817AF"/>
    <w:rsid w:val="73397A01"/>
    <w:rsid w:val="733A72D5"/>
    <w:rsid w:val="733C304D"/>
    <w:rsid w:val="733C4DFB"/>
    <w:rsid w:val="733F2B3D"/>
    <w:rsid w:val="73426189"/>
    <w:rsid w:val="7349576A"/>
    <w:rsid w:val="734A7BDE"/>
    <w:rsid w:val="734E2D80"/>
    <w:rsid w:val="73522870"/>
    <w:rsid w:val="73530396"/>
    <w:rsid w:val="735465E8"/>
    <w:rsid w:val="735635E4"/>
    <w:rsid w:val="7359395E"/>
    <w:rsid w:val="735E1215"/>
    <w:rsid w:val="735E1E53"/>
    <w:rsid w:val="736305DA"/>
    <w:rsid w:val="73644352"/>
    <w:rsid w:val="736F5257"/>
    <w:rsid w:val="737354DA"/>
    <w:rsid w:val="73797DFD"/>
    <w:rsid w:val="737E150A"/>
    <w:rsid w:val="737F73DD"/>
    <w:rsid w:val="73813156"/>
    <w:rsid w:val="7383282E"/>
    <w:rsid w:val="73852C46"/>
    <w:rsid w:val="7386076C"/>
    <w:rsid w:val="738F520D"/>
    <w:rsid w:val="738F5872"/>
    <w:rsid w:val="7395275D"/>
    <w:rsid w:val="7398711B"/>
    <w:rsid w:val="739C3AEB"/>
    <w:rsid w:val="73A115C0"/>
    <w:rsid w:val="73A56E44"/>
    <w:rsid w:val="73A66718"/>
    <w:rsid w:val="73A756ED"/>
    <w:rsid w:val="73A82490"/>
    <w:rsid w:val="73AB1F81"/>
    <w:rsid w:val="73B13A3B"/>
    <w:rsid w:val="73B452D9"/>
    <w:rsid w:val="73B726D3"/>
    <w:rsid w:val="73B928EF"/>
    <w:rsid w:val="73BF31E9"/>
    <w:rsid w:val="73C05A2C"/>
    <w:rsid w:val="73C13552"/>
    <w:rsid w:val="73C3376E"/>
    <w:rsid w:val="73C445EE"/>
    <w:rsid w:val="73C87D5A"/>
    <w:rsid w:val="73CA68AB"/>
    <w:rsid w:val="73CC2623"/>
    <w:rsid w:val="73D028F7"/>
    <w:rsid w:val="73D43285"/>
    <w:rsid w:val="73D72D76"/>
    <w:rsid w:val="73DC213A"/>
    <w:rsid w:val="73E32748"/>
    <w:rsid w:val="73E55492"/>
    <w:rsid w:val="73EA3012"/>
    <w:rsid w:val="73F12089"/>
    <w:rsid w:val="73F27BAF"/>
    <w:rsid w:val="73F61F09"/>
    <w:rsid w:val="73F97190"/>
    <w:rsid w:val="74017DF2"/>
    <w:rsid w:val="74031DBD"/>
    <w:rsid w:val="74082FD3"/>
    <w:rsid w:val="740C48D9"/>
    <w:rsid w:val="74122000"/>
    <w:rsid w:val="741E793C"/>
    <w:rsid w:val="7420296E"/>
    <w:rsid w:val="74213FF1"/>
    <w:rsid w:val="74235EE9"/>
    <w:rsid w:val="742400E9"/>
    <w:rsid w:val="74270EB4"/>
    <w:rsid w:val="742E4F45"/>
    <w:rsid w:val="742F18D2"/>
    <w:rsid w:val="74324450"/>
    <w:rsid w:val="743326A2"/>
    <w:rsid w:val="743331FD"/>
    <w:rsid w:val="74335F8F"/>
    <w:rsid w:val="74381A66"/>
    <w:rsid w:val="743C0E2B"/>
    <w:rsid w:val="743D707D"/>
    <w:rsid w:val="74404DBF"/>
    <w:rsid w:val="74410A17"/>
    <w:rsid w:val="744523D5"/>
    <w:rsid w:val="74457850"/>
    <w:rsid w:val="74487DCD"/>
    <w:rsid w:val="744C72C0"/>
    <w:rsid w:val="74566390"/>
    <w:rsid w:val="74575C64"/>
    <w:rsid w:val="745E6FF3"/>
    <w:rsid w:val="74600FBD"/>
    <w:rsid w:val="74631ADE"/>
    <w:rsid w:val="74640AAD"/>
    <w:rsid w:val="746565D3"/>
    <w:rsid w:val="74675EA7"/>
    <w:rsid w:val="746A5998"/>
    <w:rsid w:val="746C5BB4"/>
    <w:rsid w:val="746D092B"/>
    <w:rsid w:val="746D7236"/>
    <w:rsid w:val="74734539"/>
    <w:rsid w:val="7476301D"/>
    <w:rsid w:val="74784559"/>
    <w:rsid w:val="74793E2D"/>
    <w:rsid w:val="747C2324"/>
    <w:rsid w:val="74806E03"/>
    <w:rsid w:val="74821A87"/>
    <w:rsid w:val="748527D2"/>
    <w:rsid w:val="748C1DB2"/>
    <w:rsid w:val="748C590E"/>
    <w:rsid w:val="748D49CD"/>
    <w:rsid w:val="7494275B"/>
    <w:rsid w:val="74980757"/>
    <w:rsid w:val="74987F0D"/>
    <w:rsid w:val="7499002B"/>
    <w:rsid w:val="749B1FF5"/>
    <w:rsid w:val="749B5C86"/>
    <w:rsid w:val="749D6880"/>
    <w:rsid w:val="749D7B1B"/>
    <w:rsid w:val="749E5EC1"/>
    <w:rsid w:val="74A138CF"/>
    <w:rsid w:val="74A50BEC"/>
    <w:rsid w:val="74A52E74"/>
    <w:rsid w:val="74AC35B3"/>
    <w:rsid w:val="74AC4202"/>
    <w:rsid w:val="74AE3AD6"/>
    <w:rsid w:val="74AE4B4E"/>
    <w:rsid w:val="74B135C7"/>
    <w:rsid w:val="74B314A3"/>
    <w:rsid w:val="74B64406"/>
    <w:rsid w:val="74B94727"/>
    <w:rsid w:val="74BA31C7"/>
    <w:rsid w:val="74BB4445"/>
    <w:rsid w:val="74C351B8"/>
    <w:rsid w:val="74C4779E"/>
    <w:rsid w:val="74C7103C"/>
    <w:rsid w:val="74CC2B9D"/>
    <w:rsid w:val="74D15A17"/>
    <w:rsid w:val="74D472B5"/>
    <w:rsid w:val="74D72C6A"/>
    <w:rsid w:val="74D97E42"/>
    <w:rsid w:val="74DD6779"/>
    <w:rsid w:val="74DE3871"/>
    <w:rsid w:val="74DE444F"/>
    <w:rsid w:val="74DF1EE2"/>
    <w:rsid w:val="74E05C5A"/>
    <w:rsid w:val="74E221F2"/>
    <w:rsid w:val="74E24DC3"/>
    <w:rsid w:val="74E25E76"/>
    <w:rsid w:val="74E97204"/>
    <w:rsid w:val="74EC45FF"/>
    <w:rsid w:val="74ED41BD"/>
    <w:rsid w:val="74F87447"/>
    <w:rsid w:val="74FC2045"/>
    <w:rsid w:val="74FD4A5E"/>
    <w:rsid w:val="74FF2584"/>
    <w:rsid w:val="75045DEC"/>
    <w:rsid w:val="75071439"/>
    <w:rsid w:val="750D643F"/>
    <w:rsid w:val="75120509"/>
    <w:rsid w:val="75184E92"/>
    <w:rsid w:val="751A5610"/>
    <w:rsid w:val="751F6782"/>
    <w:rsid w:val="75241FEA"/>
    <w:rsid w:val="75273889"/>
    <w:rsid w:val="752975C2"/>
    <w:rsid w:val="752C70F1"/>
    <w:rsid w:val="752D7D55"/>
    <w:rsid w:val="752F1C88"/>
    <w:rsid w:val="7530273D"/>
    <w:rsid w:val="7532211D"/>
    <w:rsid w:val="75357D54"/>
    <w:rsid w:val="75394CD8"/>
    <w:rsid w:val="753F0BD2"/>
    <w:rsid w:val="753F6E24"/>
    <w:rsid w:val="75412B9C"/>
    <w:rsid w:val="75466405"/>
    <w:rsid w:val="754937FF"/>
    <w:rsid w:val="754D7793"/>
    <w:rsid w:val="75662603"/>
    <w:rsid w:val="75693EA1"/>
    <w:rsid w:val="756B19C7"/>
    <w:rsid w:val="756E14B8"/>
    <w:rsid w:val="75703448"/>
    <w:rsid w:val="75703482"/>
    <w:rsid w:val="75734D20"/>
    <w:rsid w:val="757765BE"/>
    <w:rsid w:val="75792336"/>
    <w:rsid w:val="757B16F4"/>
    <w:rsid w:val="757C3BD5"/>
    <w:rsid w:val="757C7B01"/>
    <w:rsid w:val="757F4D0F"/>
    <w:rsid w:val="7581743D"/>
    <w:rsid w:val="75866801"/>
    <w:rsid w:val="758D193E"/>
    <w:rsid w:val="758D75E2"/>
    <w:rsid w:val="758E56B6"/>
    <w:rsid w:val="758F1B5A"/>
    <w:rsid w:val="75950E36"/>
    <w:rsid w:val="75970A0E"/>
    <w:rsid w:val="75986327"/>
    <w:rsid w:val="759A04FF"/>
    <w:rsid w:val="759C7DD3"/>
    <w:rsid w:val="759F4EC0"/>
    <w:rsid w:val="75A35605"/>
    <w:rsid w:val="75A90742"/>
    <w:rsid w:val="75AA17D7"/>
    <w:rsid w:val="75AD1FE0"/>
    <w:rsid w:val="75AD3D8E"/>
    <w:rsid w:val="75B275F6"/>
    <w:rsid w:val="75B50E95"/>
    <w:rsid w:val="75BC0475"/>
    <w:rsid w:val="75BE0ADD"/>
    <w:rsid w:val="75C17839"/>
    <w:rsid w:val="75C31803"/>
    <w:rsid w:val="75C67E24"/>
    <w:rsid w:val="75C74A70"/>
    <w:rsid w:val="75CA04F1"/>
    <w:rsid w:val="75D25EEA"/>
    <w:rsid w:val="75D27C98"/>
    <w:rsid w:val="75D83BE9"/>
    <w:rsid w:val="75D91F21"/>
    <w:rsid w:val="75E8126A"/>
    <w:rsid w:val="75EF0F06"/>
    <w:rsid w:val="75F06371"/>
    <w:rsid w:val="75F23E97"/>
    <w:rsid w:val="75F61BD9"/>
    <w:rsid w:val="75FE45EA"/>
    <w:rsid w:val="760D47C2"/>
    <w:rsid w:val="7610431D"/>
    <w:rsid w:val="7613626B"/>
    <w:rsid w:val="76157B85"/>
    <w:rsid w:val="761734C3"/>
    <w:rsid w:val="761C7166"/>
    <w:rsid w:val="7620086F"/>
    <w:rsid w:val="76206C56"/>
    <w:rsid w:val="762229CE"/>
    <w:rsid w:val="762F4F34"/>
    <w:rsid w:val="76312C11"/>
    <w:rsid w:val="76341118"/>
    <w:rsid w:val="76366479"/>
    <w:rsid w:val="763F1FF4"/>
    <w:rsid w:val="76432944"/>
    <w:rsid w:val="76465F91"/>
    <w:rsid w:val="76472434"/>
    <w:rsid w:val="764D19B8"/>
    <w:rsid w:val="7651022E"/>
    <w:rsid w:val="765D4A31"/>
    <w:rsid w:val="765E152C"/>
    <w:rsid w:val="765E777E"/>
    <w:rsid w:val="7662726E"/>
    <w:rsid w:val="766823AB"/>
    <w:rsid w:val="766905FD"/>
    <w:rsid w:val="766E5C13"/>
    <w:rsid w:val="767057F7"/>
    <w:rsid w:val="76736211"/>
    <w:rsid w:val="767945B8"/>
    <w:rsid w:val="767A350B"/>
    <w:rsid w:val="767B0330"/>
    <w:rsid w:val="767E008B"/>
    <w:rsid w:val="767E397C"/>
    <w:rsid w:val="76830F93"/>
    <w:rsid w:val="76880357"/>
    <w:rsid w:val="7688510D"/>
    <w:rsid w:val="768C7E47"/>
    <w:rsid w:val="76927701"/>
    <w:rsid w:val="769413F2"/>
    <w:rsid w:val="76944F4E"/>
    <w:rsid w:val="76956082"/>
    <w:rsid w:val="76982666"/>
    <w:rsid w:val="769907B6"/>
    <w:rsid w:val="769A6A08"/>
    <w:rsid w:val="769B008A"/>
    <w:rsid w:val="769B452E"/>
    <w:rsid w:val="769D3E02"/>
    <w:rsid w:val="769F401E"/>
    <w:rsid w:val="76A038F3"/>
    <w:rsid w:val="76A258BD"/>
    <w:rsid w:val="76A333E3"/>
    <w:rsid w:val="76A553AD"/>
    <w:rsid w:val="76AA4771"/>
    <w:rsid w:val="76AB19E8"/>
    <w:rsid w:val="76AE24B4"/>
    <w:rsid w:val="76B64F7B"/>
    <w:rsid w:val="76BD44A5"/>
    <w:rsid w:val="76C27D0D"/>
    <w:rsid w:val="76CE1958"/>
    <w:rsid w:val="76CE1B2D"/>
    <w:rsid w:val="76D717A6"/>
    <w:rsid w:val="76DA7A57"/>
    <w:rsid w:val="76DB2B7D"/>
    <w:rsid w:val="76DE441B"/>
    <w:rsid w:val="76DE4877"/>
    <w:rsid w:val="76E6765B"/>
    <w:rsid w:val="76E9529A"/>
    <w:rsid w:val="76E97048"/>
    <w:rsid w:val="76EA1012"/>
    <w:rsid w:val="76ED1FB3"/>
    <w:rsid w:val="76F61765"/>
    <w:rsid w:val="76F62D49"/>
    <w:rsid w:val="76F65C09"/>
    <w:rsid w:val="76F679B7"/>
    <w:rsid w:val="76FD2AF3"/>
    <w:rsid w:val="770E0AD4"/>
    <w:rsid w:val="77101B8D"/>
    <w:rsid w:val="77111884"/>
    <w:rsid w:val="77112A42"/>
    <w:rsid w:val="771542E1"/>
    <w:rsid w:val="771D36E6"/>
    <w:rsid w:val="771D4F43"/>
    <w:rsid w:val="771F319A"/>
    <w:rsid w:val="77274B25"/>
    <w:rsid w:val="77291B3A"/>
    <w:rsid w:val="77297EB7"/>
    <w:rsid w:val="772B7660"/>
    <w:rsid w:val="772C5186"/>
    <w:rsid w:val="772D6C40"/>
    <w:rsid w:val="772E7150"/>
    <w:rsid w:val="77316C41"/>
    <w:rsid w:val="7735567E"/>
    <w:rsid w:val="77387FCF"/>
    <w:rsid w:val="773A3D47"/>
    <w:rsid w:val="773C186D"/>
    <w:rsid w:val="77426B90"/>
    <w:rsid w:val="77476464"/>
    <w:rsid w:val="77493F8A"/>
    <w:rsid w:val="775947BB"/>
    <w:rsid w:val="77597468"/>
    <w:rsid w:val="775A1CF3"/>
    <w:rsid w:val="775F555C"/>
    <w:rsid w:val="77613082"/>
    <w:rsid w:val="7762586D"/>
    <w:rsid w:val="7763329E"/>
    <w:rsid w:val="776C7C79"/>
    <w:rsid w:val="776E1C43"/>
    <w:rsid w:val="77707E71"/>
    <w:rsid w:val="77735147"/>
    <w:rsid w:val="77762421"/>
    <w:rsid w:val="77796881"/>
    <w:rsid w:val="77846CDF"/>
    <w:rsid w:val="77846D70"/>
    <w:rsid w:val="778C4CF7"/>
    <w:rsid w:val="778C5F09"/>
    <w:rsid w:val="778E5E41"/>
    <w:rsid w:val="779276DF"/>
    <w:rsid w:val="77976AA4"/>
    <w:rsid w:val="779C40BA"/>
    <w:rsid w:val="779E0807"/>
    <w:rsid w:val="77A15B74"/>
    <w:rsid w:val="77AB254F"/>
    <w:rsid w:val="77B5517C"/>
    <w:rsid w:val="77B6195A"/>
    <w:rsid w:val="77B72606"/>
    <w:rsid w:val="77B829C3"/>
    <w:rsid w:val="77B83A96"/>
    <w:rsid w:val="77B84C6C"/>
    <w:rsid w:val="77BA09E4"/>
    <w:rsid w:val="77BA0F87"/>
    <w:rsid w:val="77BC650A"/>
    <w:rsid w:val="77C32BA6"/>
    <w:rsid w:val="77CD4BBB"/>
    <w:rsid w:val="77D136FF"/>
    <w:rsid w:val="77D777E8"/>
    <w:rsid w:val="77D93560"/>
    <w:rsid w:val="77D94BF9"/>
    <w:rsid w:val="77E421DC"/>
    <w:rsid w:val="77E43CB3"/>
    <w:rsid w:val="77E76882"/>
    <w:rsid w:val="77E77FA4"/>
    <w:rsid w:val="77E93077"/>
    <w:rsid w:val="77EA751B"/>
    <w:rsid w:val="77EC4554"/>
    <w:rsid w:val="77F17064"/>
    <w:rsid w:val="77F67856"/>
    <w:rsid w:val="77FB0E29"/>
    <w:rsid w:val="77FE6B23"/>
    <w:rsid w:val="77FF666B"/>
    <w:rsid w:val="780103C1"/>
    <w:rsid w:val="78016613"/>
    <w:rsid w:val="780600CD"/>
    <w:rsid w:val="780B1240"/>
    <w:rsid w:val="780D4FB8"/>
    <w:rsid w:val="780F09F4"/>
    <w:rsid w:val="78104469"/>
    <w:rsid w:val="78146346"/>
    <w:rsid w:val="78174088"/>
    <w:rsid w:val="78186399"/>
    <w:rsid w:val="781A1483"/>
    <w:rsid w:val="781C51FB"/>
    <w:rsid w:val="782478C7"/>
    <w:rsid w:val="78252301"/>
    <w:rsid w:val="782B18E2"/>
    <w:rsid w:val="78324A1E"/>
    <w:rsid w:val="78395DAD"/>
    <w:rsid w:val="783A7A6C"/>
    <w:rsid w:val="783C1535"/>
    <w:rsid w:val="783C764B"/>
    <w:rsid w:val="78434743"/>
    <w:rsid w:val="78454752"/>
    <w:rsid w:val="784604CA"/>
    <w:rsid w:val="784F02E1"/>
    <w:rsid w:val="784F737E"/>
    <w:rsid w:val="7851759A"/>
    <w:rsid w:val="785229A8"/>
    <w:rsid w:val="785250C1"/>
    <w:rsid w:val="78564BB1"/>
    <w:rsid w:val="785901FD"/>
    <w:rsid w:val="7859644F"/>
    <w:rsid w:val="785B21C7"/>
    <w:rsid w:val="785F0F7A"/>
    <w:rsid w:val="786170B2"/>
    <w:rsid w:val="78685D53"/>
    <w:rsid w:val="786A41B8"/>
    <w:rsid w:val="786B1CDE"/>
    <w:rsid w:val="786C6182"/>
    <w:rsid w:val="786C7F30"/>
    <w:rsid w:val="7870237F"/>
    <w:rsid w:val="78760DAF"/>
    <w:rsid w:val="7878342B"/>
    <w:rsid w:val="78793171"/>
    <w:rsid w:val="787943FB"/>
    <w:rsid w:val="787B4617"/>
    <w:rsid w:val="787D20B0"/>
    <w:rsid w:val="787E5EB6"/>
    <w:rsid w:val="787F02DF"/>
    <w:rsid w:val="788039DC"/>
    <w:rsid w:val="78810287"/>
    <w:rsid w:val="78811502"/>
    <w:rsid w:val="78824593"/>
    <w:rsid w:val="78866B18"/>
    <w:rsid w:val="7892370F"/>
    <w:rsid w:val="78964FAD"/>
    <w:rsid w:val="789C4F47"/>
    <w:rsid w:val="78A11715"/>
    <w:rsid w:val="78A17F78"/>
    <w:rsid w:val="78A37DFC"/>
    <w:rsid w:val="78A90480"/>
    <w:rsid w:val="78AC0BE6"/>
    <w:rsid w:val="78B1554E"/>
    <w:rsid w:val="78B43685"/>
    <w:rsid w:val="78BB4A14"/>
    <w:rsid w:val="78BD078C"/>
    <w:rsid w:val="78C31B1A"/>
    <w:rsid w:val="78C37D6C"/>
    <w:rsid w:val="78C733B9"/>
    <w:rsid w:val="78C7785D"/>
    <w:rsid w:val="78CC351E"/>
    <w:rsid w:val="78CC6C21"/>
    <w:rsid w:val="78CE0BEB"/>
    <w:rsid w:val="78D35BBD"/>
    <w:rsid w:val="78D36201"/>
    <w:rsid w:val="78D37FAF"/>
    <w:rsid w:val="78D646F6"/>
    <w:rsid w:val="78D9133E"/>
    <w:rsid w:val="78DA7590"/>
    <w:rsid w:val="78DB58DC"/>
    <w:rsid w:val="78DF4BA6"/>
    <w:rsid w:val="78E20A03"/>
    <w:rsid w:val="78E22B8B"/>
    <w:rsid w:val="78E30EC4"/>
    <w:rsid w:val="78E55F35"/>
    <w:rsid w:val="78E8315E"/>
    <w:rsid w:val="78EC2E1F"/>
    <w:rsid w:val="78F02F79"/>
    <w:rsid w:val="78F10436"/>
    <w:rsid w:val="78F817C4"/>
    <w:rsid w:val="78F9201C"/>
    <w:rsid w:val="78FA19E0"/>
    <w:rsid w:val="78FD0B56"/>
    <w:rsid w:val="78FF0DA4"/>
    <w:rsid w:val="79002D6F"/>
    <w:rsid w:val="7904104F"/>
    <w:rsid w:val="790463BB"/>
    <w:rsid w:val="790939D1"/>
    <w:rsid w:val="790C526F"/>
    <w:rsid w:val="790D1571"/>
    <w:rsid w:val="790F182A"/>
    <w:rsid w:val="79122B54"/>
    <w:rsid w:val="791650FE"/>
    <w:rsid w:val="79175833"/>
    <w:rsid w:val="79181E66"/>
    <w:rsid w:val="791D747D"/>
    <w:rsid w:val="79206F6D"/>
    <w:rsid w:val="79244A8E"/>
    <w:rsid w:val="792618BD"/>
    <w:rsid w:val="79295E21"/>
    <w:rsid w:val="79297BCF"/>
    <w:rsid w:val="792A1B99"/>
    <w:rsid w:val="792A243A"/>
    <w:rsid w:val="792C3B64"/>
    <w:rsid w:val="792C4CC9"/>
    <w:rsid w:val="792F0F5E"/>
    <w:rsid w:val="79312F28"/>
    <w:rsid w:val="79330A4E"/>
    <w:rsid w:val="79346574"/>
    <w:rsid w:val="79352A18"/>
    <w:rsid w:val="7936053E"/>
    <w:rsid w:val="79365798"/>
    <w:rsid w:val="793A1DDD"/>
    <w:rsid w:val="793B7903"/>
    <w:rsid w:val="7940316B"/>
    <w:rsid w:val="79404F19"/>
    <w:rsid w:val="79425135"/>
    <w:rsid w:val="79442C5B"/>
    <w:rsid w:val="79490AB5"/>
    <w:rsid w:val="794C38BE"/>
    <w:rsid w:val="79507900"/>
    <w:rsid w:val="79571D0E"/>
    <w:rsid w:val="79586707"/>
    <w:rsid w:val="79594081"/>
    <w:rsid w:val="795E1D44"/>
    <w:rsid w:val="796055BB"/>
    <w:rsid w:val="79667075"/>
    <w:rsid w:val="796926C2"/>
    <w:rsid w:val="796D289A"/>
    <w:rsid w:val="796E46DA"/>
    <w:rsid w:val="79717E77"/>
    <w:rsid w:val="79752E15"/>
    <w:rsid w:val="79761652"/>
    <w:rsid w:val="79780B57"/>
    <w:rsid w:val="797950B4"/>
    <w:rsid w:val="797B41A3"/>
    <w:rsid w:val="797C0647"/>
    <w:rsid w:val="797D43BF"/>
    <w:rsid w:val="797E7C8C"/>
    <w:rsid w:val="797F0137"/>
    <w:rsid w:val="798020FD"/>
    <w:rsid w:val="79811327"/>
    <w:rsid w:val="798219D5"/>
    <w:rsid w:val="79856DD0"/>
    <w:rsid w:val="79865022"/>
    <w:rsid w:val="79894B12"/>
    <w:rsid w:val="798C5D24"/>
    <w:rsid w:val="798D4602"/>
    <w:rsid w:val="798E037A"/>
    <w:rsid w:val="798E2128"/>
    <w:rsid w:val="798E3ED6"/>
    <w:rsid w:val="799055DF"/>
    <w:rsid w:val="79905EA0"/>
    <w:rsid w:val="79930C7D"/>
    <w:rsid w:val="79935991"/>
    <w:rsid w:val="79951709"/>
    <w:rsid w:val="79974728"/>
    <w:rsid w:val="79983E20"/>
    <w:rsid w:val="799D05BD"/>
    <w:rsid w:val="799D236B"/>
    <w:rsid w:val="79A11E5C"/>
    <w:rsid w:val="79AC0800"/>
    <w:rsid w:val="79AE0B68"/>
    <w:rsid w:val="79B3393D"/>
    <w:rsid w:val="79B43D9D"/>
    <w:rsid w:val="79B7167F"/>
    <w:rsid w:val="79B74AA6"/>
    <w:rsid w:val="79B778D1"/>
    <w:rsid w:val="79B86634"/>
    <w:rsid w:val="79BF22E2"/>
    <w:rsid w:val="79C03F87"/>
    <w:rsid w:val="79C124FE"/>
    <w:rsid w:val="79CB0C87"/>
    <w:rsid w:val="79CD0EA3"/>
    <w:rsid w:val="79D42231"/>
    <w:rsid w:val="79D45972"/>
    <w:rsid w:val="79D744BA"/>
    <w:rsid w:val="79D815F5"/>
    <w:rsid w:val="79D95BF8"/>
    <w:rsid w:val="79DB76E8"/>
    <w:rsid w:val="79DC10E6"/>
    <w:rsid w:val="79E104AA"/>
    <w:rsid w:val="79E157E7"/>
    <w:rsid w:val="79E70CF9"/>
    <w:rsid w:val="79E93803"/>
    <w:rsid w:val="79EA65F3"/>
    <w:rsid w:val="79ED50A1"/>
    <w:rsid w:val="79EF706B"/>
    <w:rsid w:val="79F04553"/>
    <w:rsid w:val="79F150AA"/>
    <w:rsid w:val="79F20909"/>
    <w:rsid w:val="79F3364D"/>
    <w:rsid w:val="79F44681"/>
    <w:rsid w:val="79F62EF9"/>
    <w:rsid w:val="79FB1D40"/>
    <w:rsid w:val="79FC7092"/>
    <w:rsid w:val="7A013C8D"/>
    <w:rsid w:val="7A0B19CB"/>
    <w:rsid w:val="7A0D129F"/>
    <w:rsid w:val="7A137FC7"/>
    <w:rsid w:val="7A1E16FE"/>
    <w:rsid w:val="7A1F0FD2"/>
    <w:rsid w:val="7A214D4A"/>
    <w:rsid w:val="7A22231A"/>
    <w:rsid w:val="7A24780B"/>
    <w:rsid w:val="7A274CFC"/>
    <w:rsid w:val="7A293BFF"/>
    <w:rsid w:val="7A2A3180"/>
    <w:rsid w:val="7A2B3E1B"/>
    <w:rsid w:val="7A2B5BC9"/>
    <w:rsid w:val="7A316DFD"/>
    <w:rsid w:val="7A326F58"/>
    <w:rsid w:val="7A344A7E"/>
    <w:rsid w:val="7A356A48"/>
    <w:rsid w:val="7A364017"/>
    <w:rsid w:val="7A392094"/>
    <w:rsid w:val="7A3B22B0"/>
    <w:rsid w:val="7A444E4A"/>
    <w:rsid w:val="7A460E45"/>
    <w:rsid w:val="7A48677B"/>
    <w:rsid w:val="7A4B626B"/>
    <w:rsid w:val="7A4C55E3"/>
    <w:rsid w:val="7A504D36"/>
    <w:rsid w:val="7A5073DE"/>
    <w:rsid w:val="7A523156"/>
    <w:rsid w:val="7A5427A8"/>
    <w:rsid w:val="7A592736"/>
    <w:rsid w:val="7A5A200A"/>
    <w:rsid w:val="7A5E1AFB"/>
    <w:rsid w:val="7A661D65"/>
    <w:rsid w:val="7A665F33"/>
    <w:rsid w:val="7A6660F8"/>
    <w:rsid w:val="7A6B1967"/>
    <w:rsid w:val="7A6D48C0"/>
    <w:rsid w:val="7A6F3D08"/>
    <w:rsid w:val="7A70182E"/>
    <w:rsid w:val="7A715CD2"/>
    <w:rsid w:val="7A7C3632"/>
    <w:rsid w:val="7A7C6425"/>
    <w:rsid w:val="7A7E03EF"/>
    <w:rsid w:val="7A7F18A6"/>
    <w:rsid w:val="7A812D68"/>
    <w:rsid w:val="7A8265E1"/>
    <w:rsid w:val="7A8377B3"/>
    <w:rsid w:val="7A8A6D94"/>
    <w:rsid w:val="7A8B5A6A"/>
    <w:rsid w:val="7A8C2A1A"/>
    <w:rsid w:val="7A8C2B0C"/>
    <w:rsid w:val="7A8F43AA"/>
    <w:rsid w:val="7A903C7E"/>
    <w:rsid w:val="7A94376E"/>
    <w:rsid w:val="7A996FD7"/>
    <w:rsid w:val="7A9B4AFD"/>
    <w:rsid w:val="7A9C2623"/>
    <w:rsid w:val="7AA15E8B"/>
    <w:rsid w:val="7AA339B1"/>
    <w:rsid w:val="7AA53BCD"/>
    <w:rsid w:val="7AAA2F92"/>
    <w:rsid w:val="7AAF05A8"/>
    <w:rsid w:val="7AB01E15"/>
    <w:rsid w:val="7AB07CD4"/>
    <w:rsid w:val="7AB21E46"/>
    <w:rsid w:val="7AB37F0E"/>
    <w:rsid w:val="7AB45BBF"/>
    <w:rsid w:val="7AB636E5"/>
    <w:rsid w:val="7AB67B89"/>
    <w:rsid w:val="7AB756AF"/>
    <w:rsid w:val="7AB84E03"/>
    <w:rsid w:val="7AB94F83"/>
    <w:rsid w:val="7ABB519F"/>
    <w:rsid w:val="7AC322A6"/>
    <w:rsid w:val="7AC57DCC"/>
    <w:rsid w:val="7AC81891"/>
    <w:rsid w:val="7ACD6C80"/>
    <w:rsid w:val="7ACE4ED2"/>
    <w:rsid w:val="7AD04DF9"/>
    <w:rsid w:val="7AD47448"/>
    <w:rsid w:val="7ADF6323"/>
    <w:rsid w:val="7AE2097E"/>
    <w:rsid w:val="7AE475C4"/>
    <w:rsid w:val="7AE63625"/>
    <w:rsid w:val="7AE9497B"/>
    <w:rsid w:val="7AED10D1"/>
    <w:rsid w:val="7AF10BC1"/>
    <w:rsid w:val="7AF75AAB"/>
    <w:rsid w:val="7AF842F9"/>
    <w:rsid w:val="7AF91823"/>
    <w:rsid w:val="7AF938C7"/>
    <w:rsid w:val="7AFA2D33"/>
    <w:rsid w:val="7B0F7299"/>
    <w:rsid w:val="7B144D59"/>
    <w:rsid w:val="7B14665D"/>
    <w:rsid w:val="7B191EC6"/>
    <w:rsid w:val="7B1D5512"/>
    <w:rsid w:val="7B252618"/>
    <w:rsid w:val="7B2745E3"/>
    <w:rsid w:val="7B2C3224"/>
    <w:rsid w:val="7B362A78"/>
    <w:rsid w:val="7B3650A3"/>
    <w:rsid w:val="7B3B410F"/>
    <w:rsid w:val="7B42766E"/>
    <w:rsid w:val="7B43689E"/>
    <w:rsid w:val="7B4738E3"/>
    <w:rsid w:val="7B486307"/>
    <w:rsid w:val="7B4A02D1"/>
    <w:rsid w:val="7B4A207F"/>
    <w:rsid w:val="7B4E1B6F"/>
    <w:rsid w:val="7B4E6013"/>
    <w:rsid w:val="7B4F7695"/>
    <w:rsid w:val="7B512CCA"/>
    <w:rsid w:val="7B51340D"/>
    <w:rsid w:val="7B537186"/>
    <w:rsid w:val="7B561A28"/>
    <w:rsid w:val="7B5770BD"/>
    <w:rsid w:val="7B58479C"/>
    <w:rsid w:val="7B5E1E17"/>
    <w:rsid w:val="7B5E43AD"/>
    <w:rsid w:val="7B6105A2"/>
    <w:rsid w:val="7B66335D"/>
    <w:rsid w:val="7B686D42"/>
    <w:rsid w:val="7B6969A9"/>
    <w:rsid w:val="7B6A54D9"/>
    <w:rsid w:val="7B6F1AE6"/>
    <w:rsid w:val="7B727A53"/>
    <w:rsid w:val="7B7470FC"/>
    <w:rsid w:val="7B7974B6"/>
    <w:rsid w:val="7B7A0FC8"/>
    <w:rsid w:val="7B7D06A6"/>
    <w:rsid w:val="7B7D6B6D"/>
    <w:rsid w:val="7B7F61CD"/>
    <w:rsid w:val="7B841746"/>
    <w:rsid w:val="7B886713"/>
    <w:rsid w:val="7B8B207E"/>
    <w:rsid w:val="7B8B4B71"/>
    <w:rsid w:val="7B8D7AD7"/>
    <w:rsid w:val="7B925FE7"/>
    <w:rsid w:val="7B98103C"/>
    <w:rsid w:val="7B9A3A6E"/>
    <w:rsid w:val="7B9A4DB4"/>
    <w:rsid w:val="7B9C6D7F"/>
    <w:rsid w:val="7B9D6653"/>
    <w:rsid w:val="7B9F061D"/>
    <w:rsid w:val="7B9F5824"/>
    <w:rsid w:val="7BA14395"/>
    <w:rsid w:val="7BA2010D"/>
    <w:rsid w:val="7BA53E28"/>
    <w:rsid w:val="7BA63759"/>
    <w:rsid w:val="7BA94FF8"/>
    <w:rsid w:val="7BAC542E"/>
    <w:rsid w:val="7BAD0F8C"/>
    <w:rsid w:val="7BB75966"/>
    <w:rsid w:val="7BBF2A6D"/>
    <w:rsid w:val="7BC25D04"/>
    <w:rsid w:val="7BCD6162"/>
    <w:rsid w:val="7BD3786A"/>
    <w:rsid w:val="7BD61B65"/>
    <w:rsid w:val="7BD76009"/>
    <w:rsid w:val="7BD858DD"/>
    <w:rsid w:val="7BD965DC"/>
    <w:rsid w:val="7BDC717B"/>
    <w:rsid w:val="7BE55C9F"/>
    <w:rsid w:val="7BE6624C"/>
    <w:rsid w:val="7BE92C4E"/>
    <w:rsid w:val="7BEB3862"/>
    <w:rsid w:val="7BEC1388"/>
    <w:rsid w:val="7BEE3352"/>
    <w:rsid w:val="7BEE6EAE"/>
    <w:rsid w:val="7BFA3C79"/>
    <w:rsid w:val="7BFC15CB"/>
    <w:rsid w:val="7C0045FA"/>
    <w:rsid w:val="7C06069C"/>
    <w:rsid w:val="7C075F3B"/>
    <w:rsid w:val="7C084414"/>
    <w:rsid w:val="7C093CE8"/>
    <w:rsid w:val="7C1032C9"/>
    <w:rsid w:val="7C1508DF"/>
    <w:rsid w:val="7C174418"/>
    <w:rsid w:val="7C176405"/>
    <w:rsid w:val="7C1B0ED7"/>
    <w:rsid w:val="7C246915"/>
    <w:rsid w:val="7C291F9B"/>
    <w:rsid w:val="7C321AEA"/>
    <w:rsid w:val="7C330D65"/>
    <w:rsid w:val="7C362E56"/>
    <w:rsid w:val="7C3C40BE"/>
    <w:rsid w:val="7C3E526E"/>
    <w:rsid w:val="7C3E6D39"/>
    <w:rsid w:val="7C3F3BAE"/>
    <w:rsid w:val="7C4377D4"/>
    <w:rsid w:val="7C4411C4"/>
    <w:rsid w:val="7C464F3C"/>
    <w:rsid w:val="7C491437"/>
    <w:rsid w:val="7C4C69A8"/>
    <w:rsid w:val="7C4F3DF1"/>
    <w:rsid w:val="7C5076B5"/>
    <w:rsid w:val="7C516F5F"/>
    <w:rsid w:val="7C55517F"/>
    <w:rsid w:val="7C5B4503"/>
    <w:rsid w:val="7C605FFE"/>
    <w:rsid w:val="7C611D76"/>
    <w:rsid w:val="7C622F4D"/>
    <w:rsid w:val="7C63789C"/>
    <w:rsid w:val="7C644183"/>
    <w:rsid w:val="7C653614"/>
    <w:rsid w:val="7C6A0C2B"/>
    <w:rsid w:val="7C6F6241"/>
    <w:rsid w:val="7C725D31"/>
    <w:rsid w:val="7C730E76"/>
    <w:rsid w:val="7C743857"/>
    <w:rsid w:val="7C76154A"/>
    <w:rsid w:val="7C7B7C1A"/>
    <w:rsid w:val="7C7C270C"/>
    <w:rsid w:val="7C7C44BA"/>
    <w:rsid w:val="7C7F3FAA"/>
    <w:rsid w:val="7C896BD7"/>
    <w:rsid w:val="7C8D3F98"/>
    <w:rsid w:val="7C943EFA"/>
    <w:rsid w:val="7C950E2A"/>
    <w:rsid w:val="7C952014"/>
    <w:rsid w:val="7C95557C"/>
    <w:rsid w:val="7C9663A3"/>
    <w:rsid w:val="7C98391B"/>
    <w:rsid w:val="7C9C6796"/>
    <w:rsid w:val="7CA57EB5"/>
    <w:rsid w:val="7CA67789"/>
    <w:rsid w:val="7CA83501"/>
    <w:rsid w:val="7CB023B6"/>
    <w:rsid w:val="7CB50DE1"/>
    <w:rsid w:val="7CB63E70"/>
    <w:rsid w:val="7CB9570E"/>
    <w:rsid w:val="7CBC0D5A"/>
    <w:rsid w:val="7CC12815"/>
    <w:rsid w:val="7CC16371"/>
    <w:rsid w:val="7CC83BA3"/>
    <w:rsid w:val="7CCA3477"/>
    <w:rsid w:val="7CCB74A0"/>
    <w:rsid w:val="7CCF0A8E"/>
    <w:rsid w:val="7CCF4C6B"/>
    <w:rsid w:val="7CD10CAA"/>
    <w:rsid w:val="7CD16601"/>
    <w:rsid w:val="7CD2057E"/>
    <w:rsid w:val="7CD460A4"/>
    <w:rsid w:val="7CD95DB0"/>
    <w:rsid w:val="7CDB37F5"/>
    <w:rsid w:val="7CDE5175"/>
    <w:rsid w:val="7CE107C1"/>
    <w:rsid w:val="7CE26411"/>
    <w:rsid w:val="7CE502B1"/>
    <w:rsid w:val="7CE65DD7"/>
    <w:rsid w:val="7CE7227B"/>
    <w:rsid w:val="7CE81B50"/>
    <w:rsid w:val="7CEC1640"/>
    <w:rsid w:val="7CF36423"/>
    <w:rsid w:val="7CF404F4"/>
    <w:rsid w:val="7CF624BE"/>
    <w:rsid w:val="7CF93D5D"/>
    <w:rsid w:val="7CFD1A9F"/>
    <w:rsid w:val="7CFD215E"/>
    <w:rsid w:val="7CFE75C5"/>
    <w:rsid w:val="7D0239FF"/>
    <w:rsid w:val="7D034BDB"/>
    <w:rsid w:val="7D0428EB"/>
    <w:rsid w:val="7D0467C0"/>
    <w:rsid w:val="7D0A41BC"/>
    <w:rsid w:val="7D0D15B6"/>
    <w:rsid w:val="7D0E1EA7"/>
    <w:rsid w:val="7D0E2B49"/>
    <w:rsid w:val="7D115EA6"/>
    <w:rsid w:val="7D130900"/>
    <w:rsid w:val="7D142945"/>
    <w:rsid w:val="7D1961AD"/>
    <w:rsid w:val="7D221505"/>
    <w:rsid w:val="7D225061"/>
    <w:rsid w:val="7D23702C"/>
    <w:rsid w:val="7D242BDB"/>
    <w:rsid w:val="7D2708CA"/>
    <w:rsid w:val="7D284642"/>
    <w:rsid w:val="7D2B623C"/>
    <w:rsid w:val="7D2D1C58"/>
    <w:rsid w:val="7D3134F6"/>
    <w:rsid w:val="7D33726F"/>
    <w:rsid w:val="7D344D95"/>
    <w:rsid w:val="7D37575A"/>
    <w:rsid w:val="7D380D29"/>
    <w:rsid w:val="7D3F0F24"/>
    <w:rsid w:val="7D4274B2"/>
    <w:rsid w:val="7D44147C"/>
    <w:rsid w:val="7D495EEB"/>
    <w:rsid w:val="7D4A0A5C"/>
    <w:rsid w:val="7D4E22FA"/>
    <w:rsid w:val="7D513B99"/>
    <w:rsid w:val="7D52346D"/>
    <w:rsid w:val="7D580A83"/>
    <w:rsid w:val="7D5B4A17"/>
    <w:rsid w:val="7D5B67C5"/>
    <w:rsid w:val="7D5E40CD"/>
    <w:rsid w:val="7D605B8A"/>
    <w:rsid w:val="7D63567A"/>
    <w:rsid w:val="7D6531A0"/>
    <w:rsid w:val="7D693BED"/>
    <w:rsid w:val="7D694C7C"/>
    <w:rsid w:val="7D6C2781"/>
    <w:rsid w:val="7D6F2271"/>
    <w:rsid w:val="7D7004C3"/>
    <w:rsid w:val="7D705BFF"/>
    <w:rsid w:val="7D711B45"/>
    <w:rsid w:val="7D7517DF"/>
    <w:rsid w:val="7D7D04EA"/>
    <w:rsid w:val="7D80622C"/>
    <w:rsid w:val="7D824B7F"/>
    <w:rsid w:val="7D8950E1"/>
    <w:rsid w:val="7D8C697F"/>
    <w:rsid w:val="7D8F0799"/>
    <w:rsid w:val="7D944F65"/>
    <w:rsid w:val="7D9558DE"/>
    <w:rsid w:val="7D957F29"/>
    <w:rsid w:val="7D983576"/>
    <w:rsid w:val="7D9B1B39"/>
    <w:rsid w:val="7D9D6DDE"/>
    <w:rsid w:val="7DA0067C"/>
    <w:rsid w:val="7DA57A41"/>
    <w:rsid w:val="7DA61F6B"/>
    <w:rsid w:val="7DA95783"/>
    <w:rsid w:val="7DB06B11"/>
    <w:rsid w:val="7DB3215D"/>
    <w:rsid w:val="7DB92447"/>
    <w:rsid w:val="7DBF0B02"/>
    <w:rsid w:val="7DC10D1E"/>
    <w:rsid w:val="7DC51888"/>
    <w:rsid w:val="7DC600E3"/>
    <w:rsid w:val="7DC66335"/>
    <w:rsid w:val="7DC92BE0"/>
    <w:rsid w:val="7DCE51E9"/>
    <w:rsid w:val="7DD37B87"/>
    <w:rsid w:val="7DD44EEC"/>
    <w:rsid w:val="7DD722F0"/>
    <w:rsid w:val="7DD81BC4"/>
    <w:rsid w:val="7DD86068"/>
    <w:rsid w:val="7DDC2D72"/>
    <w:rsid w:val="7DDE34B5"/>
    <w:rsid w:val="7DDF2F52"/>
    <w:rsid w:val="7DE60785"/>
    <w:rsid w:val="7DE67D76"/>
    <w:rsid w:val="7DEB7B49"/>
    <w:rsid w:val="7DEE7639"/>
    <w:rsid w:val="7DF12C86"/>
    <w:rsid w:val="7DF34C50"/>
    <w:rsid w:val="7DFA5FDE"/>
    <w:rsid w:val="7E052BDE"/>
    <w:rsid w:val="7E0724A9"/>
    <w:rsid w:val="7E096221"/>
    <w:rsid w:val="7E097B4D"/>
    <w:rsid w:val="7E0B440B"/>
    <w:rsid w:val="7E0D3F64"/>
    <w:rsid w:val="7E1075B0"/>
    <w:rsid w:val="7E132BFC"/>
    <w:rsid w:val="7E1370A0"/>
    <w:rsid w:val="7E1532BF"/>
    <w:rsid w:val="7E183771"/>
    <w:rsid w:val="7E192908"/>
    <w:rsid w:val="7E1A042F"/>
    <w:rsid w:val="7E1B52D0"/>
    <w:rsid w:val="7E1B5633"/>
    <w:rsid w:val="7E1D624C"/>
    <w:rsid w:val="7E1E7F1F"/>
    <w:rsid w:val="7E2117BD"/>
    <w:rsid w:val="7E235535"/>
    <w:rsid w:val="7E24305B"/>
    <w:rsid w:val="7E246BF6"/>
    <w:rsid w:val="7E290672"/>
    <w:rsid w:val="7E2E5C88"/>
    <w:rsid w:val="7E325778"/>
    <w:rsid w:val="7E327526"/>
    <w:rsid w:val="7E3C666E"/>
    <w:rsid w:val="7E3E37D9"/>
    <w:rsid w:val="7E3E411D"/>
    <w:rsid w:val="7E4215D3"/>
    <w:rsid w:val="7E4436FD"/>
    <w:rsid w:val="7E447259"/>
    <w:rsid w:val="7E461224"/>
    <w:rsid w:val="7E4C610E"/>
    <w:rsid w:val="7E4D6024"/>
    <w:rsid w:val="7E4E04C2"/>
    <w:rsid w:val="7E4E1E86"/>
    <w:rsid w:val="7E50377C"/>
    <w:rsid w:val="7E5637D7"/>
    <w:rsid w:val="7E573431"/>
    <w:rsid w:val="7E58122B"/>
    <w:rsid w:val="7E5C45A3"/>
    <w:rsid w:val="7E5E1C1A"/>
    <w:rsid w:val="7E5F4093"/>
    <w:rsid w:val="7E5F7640"/>
    <w:rsid w:val="7E68119A"/>
    <w:rsid w:val="7E6873EC"/>
    <w:rsid w:val="7E6D1E3F"/>
    <w:rsid w:val="7E6D67B0"/>
    <w:rsid w:val="7E751B09"/>
    <w:rsid w:val="7E762DB4"/>
    <w:rsid w:val="7E7713DD"/>
    <w:rsid w:val="7E7A0ECD"/>
    <w:rsid w:val="7E7B3C1E"/>
    <w:rsid w:val="7E7C69F3"/>
    <w:rsid w:val="7E7E276B"/>
    <w:rsid w:val="7E8104AE"/>
    <w:rsid w:val="7E81225C"/>
    <w:rsid w:val="7E834226"/>
    <w:rsid w:val="7E851D4C"/>
    <w:rsid w:val="7E857F9E"/>
    <w:rsid w:val="7E8769F7"/>
    <w:rsid w:val="7E8B30DA"/>
    <w:rsid w:val="7E8D6E52"/>
    <w:rsid w:val="7E9401E1"/>
    <w:rsid w:val="7E9417C7"/>
    <w:rsid w:val="7E955B89"/>
    <w:rsid w:val="7E957AB5"/>
    <w:rsid w:val="7E9F0934"/>
    <w:rsid w:val="7EA30424"/>
    <w:rsid w:val="7EA33FDE"/>
    <w:rsid w:val="7EA40AE0"/>
    <w:rsid w:val="7EAB552B"/>
    <w:rsid w:val="7EAD3051"/>
    <w:rsid w:val="7EB264E4"/>
    <w:rsid w:val="7EB56F67"/>
    <w:rsid w:val="7EB77A2B"/>
    <w:rsid w:val="7EB837A6"/>
    <w:rsid w:val="7EBB6578"/>
    <w:rsid w:val="7EBE7F49"/>
    <w:rsid w:val="7EC65EC0"/>
    <w:rsid w:val="7EC860DC"/>
    <w:rsid w:val="7ECD36F3"/>
    <w:rsid w:val="7ECD724F"/>
    <w:rsid w:val="7ED455CC"/>
    <w:rsid w:val="7ED71E7C"/>
    <w:rsid w:val="7ED92098"/>
    <w:rsid w:val="7EDE145C"/>
    <w:rsid w:val="7EDE40B7"/>
    <w:rsid w:val="7EE40DA4"/>
    <w:rsid w:val="7EE527EB"/>
    <w:rsid w:val="7EED5B43"/>
    <w:rsid w:val="7EF42A2E"/>
    <w:rsid w:val="7EF70770"/>
    <w:rsid w:val="7EF7251E"/>
    <w:rsid w:val="7EF742CC"/>
    <w:rsid w:val="7F0709B3"/>
    <w:rsid w:val="7F0A6D29"/>
    <w:rsid w:val="7F0B7D77"/>
    <w:rsid w:val="7F0C5FC9"/>
    <w:rsid w:val="7F0D7F93"/>
    <w:rsid w:val="7F10538E"/>
    <w:rsid w:val="7F1629A4"/>
    <w:rsid w:val="7F1950C0"/>
    <w:rsid w:val="7F1B1B92"/>
    <w:rsid w:val="7F1B7FBA"/>
    <w:rsid w:val="7F244B86"/>
    <w:rsid w:val="7F250E39"/>
    <w:rsid w:val="7F264BB1"/>
    <w:rsid w:val="7F2D7CEE"/>
    <w:rsid w:val="7F2F7F0A"/>
    <w:rsid w:val="7F3124A9"/>
    <w:rsid w:val="7F361298"/>
    <w:rsid w:val="7F364DF4"/>
    <w:rsid w:val="7F3679ED"/>
    <w:rsid w:val="7F3E639F"/>
    <w:rsid w:val="7F405C73"/>
    <w:rsid w:val="7F4219EB"/>
    <w:rsid w:val="7F435763"/>
    <w:rsid w:val="7F477001"/>
    <w:rsid w:val="7F4C021D"/>
    <w:rsid w:val="7F4C0ABC"/>
    <w:rsid w:val="7F4C4618"/>
    <w:rsid w:val="7F565ECA"/>
    <w:rsid w:val="7F597551"/>
    <w:rsid w:val="7F5E434B"/>
    <w:rsid w:val="7F623E3B"/>
    <w:rsid w:val="7F625BE9"/>
    <w:rsid w:val="7F673200"/>
    <w:rsid w:val="7F6A2CF0"/>
    <w:rsid w:val="7F6C2F0C"/>
    <w:rsid w:val="7F6C6A68"/>
    <w:rsid w:val="7F73429A"/>
    <w:rsid w:val="7F775DA9"/>
    <w:rsid w:val="7F78540D"/>
    <w:rsid w:val="7F7A0869"/>
    <w:rsid w:val="7F7A2EF2"/>
    <w:rsid w:val="7F7B314F"/>
    <w:rsid w:val="7F7D0C75"/>
    <w:rsid w:val="7F7D2A23"/>
    <w:rsid w:val="7F7E49ED"/>
    <w:rsid w:val="7F7F7177"/>
    <w:rsid w:val="7F855D7C"/>
    <w:rsid w:val="7F88735E"/>
    <w:rsid w:val="7F8F09A8"/>
    <w:rsid w:val="7F916650"/>
    <w:rsid w:val="7F9935D5"/>
    <w:rsid w:val="7F9D1317"/>
    <w:rsid w:val="7F9E7405"/>
    <w:rsid w:val="7F9F508F"/>
    <w:rsid w:val="7F9F59E6"/>
    <w:rsid w:val="7FA12C09"/>
    <w:rsid w:val="7FA16445"/>
    <w:rsid w:val="7FA206DC"/>
    <w:rsid w:val="7FA2692E"/>
    <w:rsid w:val="7FA44454"/>
    <w:rsid w:val="7FA44DC6"/>
    <w:rsid w:val="7FA53D28"/>
    <w:rsid w:val="7FA91A6A"/>
    <w:rsid w:val="7FA96067"/>
    <w:rsid w:val="7FA97CBC"/>
    <w:rsid w:val="7FAF2DF8"/>
    <w:rsid w:val="7FB12A09"/>
    <w:rsid w:val="7FB64187"/>
    <w:rsid w:val="7FB83A5B"/>
    <w:rsid w:val="7FB87EFF"/>
    <w:rsid w:val="7FBE40A5"/>
    <w:rsid w:val="7FBE43E0"/>
    <w:rsid w:val="7FC00B62"/>
    <w:rsid w:val="7FC37379"/>
    <w:rsid w:val="7FC40652"/>
    <w:rsid w:val="7FC70142"/>
    <w:rsid w:val="7FC76394"/>
    <w:rsid w:val="7FC95C68"/>
    <w:rsid w:val="7FCB5E84"/>
    <w:rsid w:val="7FCC0579"/>
    <w:rsid w:val="7FCC39AA"/>
    <w:rsid w:val="7FCE0C2C"/>
    <w:rsid w:val="7FCE327F"/>
    <w:rsid w:val="7FD05249"/>
    <w:rsid w:val="7FD14B1D"/>
    <w:rsid w:val="7FD5285F"/>
    <w:rsid w:val="7FDB04BF"/>
    <w:rsid w:val="7FDF527F"/>
    <w:rsid w:val="7FE47E50"/>
    <w:rsid w:val="7FE707E4"/>
    <w:rsid w:val="7FE80BDA"/>
    <w:rsid w:val="7FEA3E31"/>
    <w:rsid w:val="7FEE3921"/>
    <w:rsid w:val="7FF57F11"/>
    <w:rsid w:val="7FF75AFE"/>
    <w:rsid w:val="7FF7723F"/>
    <w:rsid w:val="7FF802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9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ocked="1"/>
    <w:lsdException w:qFormat="1"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qFormat="1" w:unhideWhenUsed="0" w:uiPriority="0" w:semiHidden="0" w:name="toc 6" w:locked="1"/>
    <w:lsdException w:unhideWhenUsed="0" w:uiPriority="0" w:semiHidden="0" w:name="toc 7" w:locked="1"/>
    <w:lsdException w:unhideWhenUsed="0" w:uiPriority="0" w:semiHidden="0" w:name="toc 8" w:locked="1"/>
    <w:lsdException w:qFormat="1" w:unhideWhenUsed="0" w:uiPriority="39"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ocked="1"/>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138"/>
    <w:autoRedefine/>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139"/>
    <w:autoRedefine/>
    <w:qFormat/>
    <w:locked/>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autoRedefine/>
    <w:qFormat/>
    <w:locked/>
    <w:uiPriority w:val="0"/>
    <w:pPr>
      <w:numPr>
        <w:ilvl w:val="2"/>
        <w:numId w:val="1"/>
      </w:numPr>
      <w:spacing w:before="50" w:beforeLines="50"/>
      <w:ind w:left="0" w:firstLine="0"/>
      <w:jc w:val="left"/>
      <w:outlineLvl w:val="2"/>
    </w:pPr>
    <w:rPr>
      <w:b/>
      <w:sz w:val="28"/>
    </w:rPr>
  </w:style>
  <w:style w:type="paragraph" w:styleId="5">
    <w:name w:val="heading 4"/>
    <w:basedOn w:val="1"/>
    <w:next w:val="1"/>
    <w:autoRedefine/>
    <w:qFormat/>
    <w:locked/>
    <w:uiPriority w:val="99"/>
    <w:pPr>
      <w:keepNext/>
      <w:keepLines/>
      <w:numPr>
        <w:ilvl w:val="3"/>
        <w:numId w:val="1"/>
      </w:numPr>
      <w:ind w:left="0" w:firstLine="0"/>
      <w:jc w:val="left"/>
      <w:outlineLvl w:val="3"/>
    </w:pPr>
    <w:rPr>
      <w:b/>
      <w:bCs/>
      <w:szCs w:val="28"/>
    </w:rPr>
  </w:style>
  <w:style w:type="character" w:default="1" w:styleId="38">
    <w:name w:val="Default Paragraph Font"/>
    <w:unhideWhenUsed/>
    <w:qFormat/>
    <w:uiPriority w:val="1"/>
  </w:style>
  <w:style w:type="table" w:default="1" w:styleId="36">
    <w:name w:val="Normal Table"/>
    <w:semiHidden/>
    <w:unhideWhenUsed/>
    <w:qFormat/>
    <w:uiPriority w:val="99"/>
    <w:tblPr>
      <w:tblCellMar>
        <w:top w:w="0" w:type="dxa"/>
        <w:left w:w="108" w:type="dxa"/>
        <w:bottom w:w="0" w:type="dxa"/>
        <w:right w:w="108" w:type="dxa"/>
      </w:tblCellMar>
    </w:tblPr>
  </w:style>
  <w:style w:type="paragraph" w:styleId="6">
    <w:name w:val="Normal Indent"/>
    <w:basedOn w:val="1"/>
    <w:next w:val="1"/>
    <w:autoRedefine/>
    <w:qFormat/>
    <w:uiPriority w:val="0"/>
    <w:pPr>
      <w:spacing w:line="460" w:lineRule="atLeast"/>
      <w:ind w:firstLine="420"/>
    </w:pPr>
    <w:rPr>
      <w:szCs w:val="20"/>
    </w:rPr>
  </w:style>
  <w:style w:type="paragraph" w:styleId="7">
    <w:name w:val="caption"/>
    <w:basedOn w:val="1"/>
    <w:next w:val="1"/>
    <w:autoRedefine/>
    <w:qFormat/>
    <w:locked/>
    <w:uiPriority w:val="0"/>
    <w:rPr>
      <w:rFonts w:ascii="Arial" w:hAnsi="Arial" w:eastAsia="黑体"/>
      <w:sz w:val="20"/>
      <w:szCs w:val="20"/>
    </w:rPr>
  </w:style>
  <w:style w:type="paragraph" w:styleId="8">
    <w:name w:val="annotation text"/>
    <w:basedOn w:val="1"/>
    <w:link w:val="51"/>
    <w:autoRedefine/>
    <w:semiHidden/>
    <w:qFormat/>
    <w:uiPriority w:val="0"/>
    <w:pPr>
      <w:jc w:val="left"/>
    </w:pPr>
    <w:rPr>
      <w:kern w:val="0"/>
      <w:sz w:val="20"/>
    </w:rPr>
  </w:style>
  <w:style w:type="paragraph" w:styleId="9">
    <w:name w:val="Body Text"/>
    <w:basedOn w:val="1"/>
    <w:next w:val="10"/>
    <w:link w:val="52"/>
    <w:autoRedefine/>
    <w:qFormat/>
    <w:uiPriority w:val="0"/>
    <w:pPr>
      <w:widowControl/>
      <w:snapToGrid w:val="0"/>
      <w:spacing w:before="60" w:after="160" w:line="259" w:lineRule="auto"/>
      <w:ind w:right="113"/>
    </w:pPr>
    <w:rPr>
      <w:kern w:val="0"/>
      <w:sz w:val="18"/>
      <w:szCs w:val="18"/>
    </w:rPr>
  </w:style>
  <w:style w:type="paragraph" w:customStyle="1" w:styleId="10">
    <w:name w:val="Normal (Web)1"/>
    <w:basedOn w:val="1"/>
    <w:next w:val="11"/>
    <w:autoRedefine/>
    <w:qFormat/>
    <w:uiPriority w:val="0"/>
    <w:pPr>
      <w:widowControl/>
    </w:pPr>
    <w:rPr>
      <w:rFonts w:ascii="宋体"/>
      <w:sz w:val="24"/>
      <w:szCs w:val="21"/>
    </w:rPr>
  </w:style>
  <w:style w:type="paragraph" w:customStyle="1" w:styleId="11">
    <w:name w:val="Date1"/>
    <w:basedOn w:val="1"/>
    <w:next w:val="1"/>
    <w:autoRedefine/>
    <w:qFormat/>
    <w:uiPriority w:val="0"/>
    <w:pPr>
      <w:ind w:left="2500" w:leftChars="2500"/>
    </w:pPr>
  </w:style>
  <w:style w:type="paragraph" w:styleId="12">
    <w:name w:val="Body Text Indent"/>
    <w:basedOn w:val="1"/>
    <w:link w:val="53"/>
    <w:autoRedefine/>
    <w:semiHidden/>
    <w:qFormat/>
    <w:uiPriority w:val="0"/>
    <w:pPr>
      <w:spacing w:after="120"/>
      <w:ind w:left="420" w:leftChars="200"/>
    </w:pPr>
  </w:style>
  <w:style w:type="paragraph" w:styleId="13">
    <w:name w:val="Block Text"/>
    <w:basedOn w:val="1"/>
    <w:next w:val="1"/>
    <w:autoRedefine/>
    <w:qFormat/>
    <w:uiPriority w:val="0"/>
    <w:pPr>
      <w:ind w:left="113" w:right="113" w:firstLine="3584"/>
      <w:jc w:val="center"/>
    </w:pPr>
  </w:style>
  <w:style w:type="paragraph" w:styleId="14">
    <w:name w:val="Plain Text"/>
    <w:basedOn w:val="1"/>
    <w:next w:val="15"/>
    <w:autoRedefine/>
    <w:qFormat/>
    <w:uiPriority w:val="0"/>
    <w:rPr>
      <w:rFonts w:ascii="宋体" w:hAnsi="Courier New" w:cs="Courier New"/>
      <w:szCs w:val="21"/>
    </w:rPr>
  </w:style>
  <w:style w:type="paragraph" w:styleId="15">
    <w:name w:val="toc 1"/>
    <w:basedOn w:val="1"/>
    <w:next w:val="1"/>
    <w:autoRedefine/>
    <w:qFormat/>
    <w:locked/>
    <w:uiPriority w:val="0"/>
    <w:pPr>
      <w:spacing w:line="360" w:lineRule="auto"/>
    </w:pPr>
    <w:rPr>
      <w:b/>
      <w:sz w:val="24"/>
    </w:rPr>
  </w:style>
  <w:style w:type="paragraph" w:styleId="16">
    <w:name w:val="Date"/>
    <w:basedOn w:val="1"/>
    <w:next w:val="1"/>
    <w:link w:val="54"/>
    <w:autoRedefine/>
    <w:qFormat/>
    <w:uiPriority w:val="0"/>
    <w:pPr>
      <w:ind w:left="100" w:leftChars="2500"/>
    </w:pPr>
    <w:rPr>
      <w:kern w:val="0"/>
      <w:sz w:val="20"/>
    </w:rPr>
  </w:style>
  <w:style w:type="paragraph" w:styleId="17">
    <w:name w:val="Body Text Indent 2"/>
    <w:basedOn w:val="1"/>
    <w:autoRedefine/>
    <w:qFormat/>
    <w:uiPriority w:val="0"/>
    <w:pPr>
      <w:spacing w:after="120" w:line="480" w:lineRule="auto"/>
      <w:ind w:left="420" w:leftChars="200"/>
    </w:pPr>
  </w:style>
  <w:style w:type="paragraph" w:styleId="18">
    <w:name w:val="Balloon Text"/>
    <w:basedOn w:val="1"/>
    <w:next w:val="13"/>
    <w:link w:val="55"/>
    <w:autoRedefine/>
    <w:semiHidden/>
    <w:qFormat/>
    <w:uiPriority w:val="0"/>
    <w:rPr>
      <w:sz w:val="18"/>
      <w:szCs w:val="18"/>
    </w:rPr>
  </w:style>
  <w:style w:type="paragraph" w:styleId="19">
    <w:name w:val="footer"/>
    <w:basedOn w:val="1"/>
    <w:link w:val="56"/>
    <w:autoRedefine/>
    <w:qFormat/>
    <w:uiPriority w:val="0"/>
    <w:pPr>
      <w:tabs>
        <w:tab w:val="center" w:pos="4153"/>
        <w:tab w:val="right" w:pos="8306"/>
      </w:tabs>
      <w:snapToGrid w:val="0"/>
      <w:jc w:val="left"/>
    </w:pPr>
    <w:rPr>
      <w:sz w:val="18"/>
      <w:szCs w:val="18"/>
    </w:rPr>
  </w:style>
  <w:style w:type="paragraph" w:styleId="20">
    <w:name w:val="header"/>
    <w:basedOn w:val="1"/>
    <w:next w:val="21"/>
    <w:link w:val="57"/>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1">
    <w:name w:val="样式5"/>
    <w:basedOn w:val="1"/>
    <w:autoRedefine/>
    <w:qFormat/>
    <w:uiPriority w:val="0"/>
    <w:pPr>
      <w:spacing w:line="380" w:lineRule="exact"/>
      <w:ind w:firstLine="566" w:firstLineChars="202"/>
    </w:pPr>
    <w:rPr>
      <w:rFonts w:eastAsia="华文行楷"/>
    </w:rPr>
  </w:style>
  <w:style w:type="paragraph" w:styleId="22">
    <w:name w:val="List"/>
    <w:basedOn w:val="1"/>
    <w:autoRedefine/>
    <w:qFormat/>
    <w:uiPriority w:val="0"/>
    <w:pPr>
      <w:ind w:left="200" w:hanging="200" w:hangingChars="200"/>
    </w:pPr>
  </w:style>
  <w:style w:type="paragraph" w:styleId="23">
    <w:name w:val="toc 6"/>
    <w:basedOn w:val="1"/>
    <w:next w:val="1"/>
    <w:autoRedefine/>
    <w:qFormat/>
    <w:locked/>
    <w:uiPriority w:val="0"/>
    <w:pPr>
      <w:ind w:left="2100" w:leftChars="1000"/>
    </w:pPr>
  </w:style>
  <w:style w:type="paragraph" w:styleId="24">
    <w:name w:val="Body Text Indent 3"/>
    <w:basedOn w:val="1"/>
    <w:next w:val="18"/>
    <w:autoRedefine/>
    <w:qFormat/>
    <w:uiPriority w:val="0"/>
    <w:pPr>
      <w:spacing w:after="120"/>
      <w:ind w:left="420" w:leftChars="200"/>
    </w:pPr>
    <w:rPr>
      <w:sz w:val="16"/>
      <w:szCs w:val="16"/>
    </w:rPr>
  </w:style>
  <w:style w:type="paragraph" w:styleId="25">
    <w:name w:val="table of figures"/>
    <w:basedOn w:val="1"/>
    <w:next w:val="1"/>
    <w:autoRedefine/>
    <w:qFormat/>
    <w:uiPriority w:val="0"/>
    <w:pPr>
      <w:autoSpaceDE w:val="0"/>
      <w:autoSpaceDN w:val="0"/>
      <w:spacing w:line="360" w:lineRule="auto"/>
      <w:ind w:left="200" w:leftChars="200" w:hanging="200" w:hangingChars="200"/>
    </w:pPr>
    <w:rPr>
      <w:sz w:val="28"/>
      <w:szCs w:val="20"/>
    </w:rPr>
  </w:style>
  <w:style w:type="paragraph" w:styleId="26">
    <w:name w:val="toc 2"/>
    <w:basedOn w:val="1"/>
    <w:next w:val="1"/>
    <w:autoRedefine/>
    <w:unhideWhenUsed/>
    <w:qFormat/>
    <w:locked/>
    <w:uiPriority w:val="39"/>
    <w:pPr>
      <w:ind w:left="420" w:leftChars="200"/>
    </w:pPr>
    <w:rPr>
      <w:rFonts w:ascii="Calibri" w:hAnsi="Calibri"/>
    </w:rPr>
  </w:style>
  <w:style w:type="paragraph" w:styleId="27">
    <w:name w:val="toc 9"/>
    <w:basedOn w:val="1"/>
    <w:next w:val="1"/>
    <w:autoRedefine/>
    <w:qFormat/>
    <w:locked/>
    <w:uiPriority w:val="39"/>
    <w:pPr>
      <w:ind w:left="1680"/>
    </w:pPr>
    <w:rPr>
      <w:sz w:val="18"/>
    </w:rPr>
  </w:style>
  <w:style w:type="paragraph" w:styleId="28">
    <w:name w:val="Body Text 2"/>
    <w:basedOn w:val="1"/>
    <w:unhideWhenUsed/>
    <w:qFormat/>
    <w:uiPriority w:val="0"/>
    <w:rPr>
      <w:sz w:val="24"/>
    </w:rPr>
  </w:style>
  <w:style w:type="paragraph" w:styleId="29">
    <w:name w:val="Message Header"/>
    <w:basedOn w:val="1"/>
    <w:autoRedefine/>
    <w:semiHidden/>
    <w:qFormat/>
    <w:uiPriority w:val="0"/>
    <w:pPr>
      <w:widowControl/>
      <w:pBdr>
        <w:top w:val="single" w:color="auto" w:sz="6" w:space="1"/>
        <w:left w:val="single" w:color="auto" w:sz="6" w:space="1"/>
        <w:bottom w:val="single" w:color="auto" w:sz="6" w:space="1"/>
        <w:right w:val="single" w:color="auto" w:sz="6" w:space="1"/>
      </w:pBdr>
      <w:shd w:val="pct20" w:color="auto" w:fill="auto"/>
      <w:spacing w:line="520" w:lineRule="exact"/>
      <w:ind w:left="1080" w:leftChars="500" w:hanging="1080" w:hangingChars="500"/>
    </w:pPr>
    <w:rPr>
      <w:rFonts w:ascii="Arial" w:hAnsi="Arial" w:cs="Arial"/>
      <w:bCs/>
      <w:kern w:val="0"/>
      <w:sz w:val="24"/>
    </w:rPr>
  </w:style>
  <w:style w:type="paragraph" w:styleId="30">
    <w:name w:val="Normal (Web)"/>
    <w:basedOn w:val="1"/>
    <w:link w:val="58"/>
    <w:autoRedefine/>
    <w:qFormat/>
    <w:uiPriority w:val="0"/>
    <w:pPr>
      <w:widowControl/>
      <w:spacing w:before="100" w:beforeAutospacing="1" w:after="100" w:afterAutospacing="1"/>
      <w:jc w:val="left"/>
    </w:pPr>
    <w:rPr>
      <w:rFonts w:ascii="宋体" w:hAnsi="宋体"/>
      <w:kern w:val="0"/>
      <w:sz w:val="24"/>
    </w:rPr>
  </w:style>
  <w:style w:type="paragraph" w:styleId="31">
    <w:name w:val="Title"/>
    <w:basedOn w:val="1"/>
    <w:next w:val="1"/>
    <w:qFormat/>
    <w:locked/>
    <w:uiPriority w:val="0"/>
    <w:pPr>
      <w:jc w:val="left"/>
      <w:outlineLvl w:val="0"/>
    </w:pPr>
    <w:rPr>
      <w:rFonts w:cstheme="majorBidi"/>
      <w:b/>
      <w:bCs/>
      <w:sz w:val="24"/>
      <w:szCs w:val="32"/>
    </w:rPr>
  </w:style>
  <w:style w:type="paragraph" w:styleId="32">
    <w:name w:val="annotation subject"/>
    <w:basedOn w:val="8"/>
    <w:next w:val="8"/>
    <w:link w:val="59"/>
    <w:autoRedefine/>
    <w:semiHidden/>
    <w:qFormat/>
    <w:uiPriority w:val="0"/>
    <w:rPr>
      <w:b/>
      <w:bCs/>
    </w:rPr>
  </w:style>
  <w:style w:type="paragraph" w:styleId="33">
    <w:name w:val="Body Text First Indent"/>
    <w:basedOn w:val="1"/>
    <w:next w:val="34"/>
    <w:autoRedefine/>
    <w:qFormat/>
    <w:uiPriority w:val="0"/>
    <w:pPr>
      <w:ind w:firstLine="420" w:firstLineChars="100"/>
    </w:pPr>
  </w:style>
  <w:style w:type="paragraph" w:customStyle="1" w:styleId="34">
    <w:name w:val="样式 正文首行缩进 + 首行缩进:  2 字符1"/>
    <w:basedOn w:val="33"/>
    <w:next w:val="15"/>
    <w:autoRedefine/>
    <w:qFormat/>
    <w:uiPriority w:val="0"/>
    <w:pPr>
      <w:spacing w:line="360" w:lineRule="auto"/>
      <w:ind w:firstLine="480" w:firstLineChars="200"/>
    </w:pPr>
    <w:rPr>
      <w:sz w:val="24"/>
    </w:rPr>
  </w:style>
  <w:style w:type="paragraph" w:styleId="35">
    <w:name w:val="Body Text First Indent 2"/>
    <w:basedOn w:val="12"/>
    <w:next w:val="33"/>
    <w:autoRedefine/>
    <w:qFormat/>
    <w:uiPriority w:val="0"/>
    <w:pPr>
      <w:ind w:firstLine="420" w:firstLineChars="200"/>
    </w:pPr>
    <w:rPr>
      <w:szCs w:val="22"/>
    </w:rPr>
  </w:style>
  <w:style w:type="table" w:styleId="37">
    <w:name w:val="Table Grid"/>
    <w:basedOn w:val="36"/>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9">
    <w:name w:val="Strong"/>
    <w:autoRedefine/>
    <w:qFormat/>
    <w:locked/>
    <w:uiPriority w:val="0"/>
    <w:rPr>
      <w:b/>
    </w:rPr>
  </w:style>
  <w:style w:type="character" w:styleId="40">
    <w:name w:val="page number"/>
    <w:basedOn w:val="38"/>
    <w:autoRedefine/>
    <w:qFormat/>
    <w:uiPriority w:val="0"/>
    <w:rPr>
      <w:rFonts w:hint="default" w:ascii="Times New Roman" w:hAnsi="Times New Roman" w:cs="Times New Roman"/>
    </w:rPr>
  </w:style>
  <w:style w:type="character" w:styleId="41">
    <w:name w:val="FollowedHyperlink"/>
    <w:basedOn w:val="38"/>
    <w:autoRedefine/>
    <w:qFormat/>
    <w:uiPriority w:val="0"/>
    <w:rPr>
      <w:color w:val="185ECF"/>
      <w:u w:val="none"/>
    </w:rPr>
  </w:style>
  <w:style w:type="character" w:styleId="42">
    <w:name w:val="Emphasis"/>
    <w:autoRedefine/>
    <w:qFormat/>
    <w:locked/>
    <w:uiPriority w:val="0"/>
    <w:rPr>
      <w:i/>
    </w:rPr>
  </w:style>
  <w:style w:type="character" w:styleId="43">
    <w:name w:val="Hyperlink"/>
    <w:autoRedefine/>
    <w:qFormat/>
    <w:uiPriority w:val="0"/>
    <w:rPr>
      <w:color w:val="0000FF"/>
      <w:u w:val="single"/>
    </w:rPr>
  </w:style>
  <w:style w:type="character" w:styleId="44">
    <w:name w:val="annotation reference"/>
    <w:basedOn w:val="38"/>
    <w:autoRedefine/>
    <w:semiHidden/>
    <w:qFormat/>
    <w:uiPriority w:val="0"/>
    <w:rPr>
      <w:sz w:val="21"/>
    </w:rPr>
  </w:style>
  <w:style w:type="paragraph" w:customStyle="1" w:styleId="45">
    <w:name w:val="BodyText"/>
    <w:basedOn w:val="1"/>
    <w:autoRedefine/>
    <w:qFormat/>
    <w:uiPriority w:val="0"/>
    <w:pPr>
      <w:textAlignment w:val="baseline"/>
    </w:pPr>
    <w:rPr>
      <w:rFonts w:ascii="宋体" w:hAnsi="宋体"/>
      <w:szCs w:val="21"/>
    </w:rPr>
  </w:style>
  <w:style w:type="paragraph" w:customStyle="1" w:styleId="46">
    <w:name w:val="xl27"/>
    <w:basedOn w:val="1"/>
    <w:autoRedefine/>
    <w:qFormat/>
    <w:uiPriority w:val="99"/>
    <w:pPr>
      <w:widowControl/>
      <w:pBdr>
        <w:top w:val="single" w:color="auto" w:sz="8" w:space="0"/>
        <w:left w:val="single" w:color="auto" w:sz="8" w:space="0"/>
        <w:right w:val="single" w:color="auto" w:sz="8" w:space="0"/>
      </w:pBdr>
      <w:spacing w:before="100" w:beforeAutospacing="1" w:after="100" w:afterAutospacing="1"/>
      <w:jc w:val="center"/>
    </w:pPr>
    <w:rPr>
      <w:rFonts w:ascii="Arial Unicode MS" w:hAnsi="Arial Unicode MS" w:eastAsia="Arial Unicode MS"/>
      <w:sz w:val="22"/>
      <w:szCs w:val="22"/>
    </w:rPr>
  </w:style>
  <w:style w:type="paragraph" w:customStyle="1" w:styleId="47">
    <w:name w:val="_Style 4"/>
    <w:autoRedefine/>
    <w:qFormat/>
    <w:uiPriority w:val="1"/>
    <w:pPr>
      <w:widowControl w:val="0"/>
      <w:jc w:val="both"/>
    </w:pPr>
    <w:rPr>
      <w:rFonts w:ascii="Calibri" w:hAnsi="Calibri" w:eastAsia="仿宋_GB2312" w:cs="Times New Roman"/>
      <w:kern w:val="2"/>
      <w:sz w:val="24"/>
      <w:szCs w:val="22"/>
      <w:lang w:val="en-US" w:eastAsia="zh-CN" w:bidi="ar-SA"/>
    </w:rPr>
  </w:style>
  <w:style w:type="paragraph" w:customStyle="1" w:styleId="48">
    <w:name w:val="内容"/>
    <w:basedOn w:val="1"/>
    <w:autoRedefine/>
    <w:qFormat/>
    <w:uiPriority w:val="0"/>
    <w:pPr>
      <w:spacing w:beforeLines="50" w:afterLines="50"/>
      <w:ind w:firstLine="200" w:firstLineChars="200"/>
    </w:pPr>
    <w:rPr>
      <w:color w:val="000000"/>
      <w:sz w:val="24"/>
    </w:rPr>
  </w:style>
  <w:style w:type="paragraph" w:customStyle="1" w:styleId="49">
    <w:name w:val="Default"/>
    <w:basedOn w:val="50"/>
    <w:next w:val="1"/>
    <w:autoRedefine/>
    <w:qFormat/>
    <w:uiPriority w:val="0"/>
    <w:pPr>
      <w:widowControl w:val="0"/>
      <w:autoSpaceDE w:val="0"/>
      <w:autoSpaceDN w:val="0"/>
    </w:pPr>
    <w:rPr>
      <w:color w:val="000000"/>
    </w:rPr>
  </w:style>
  <w:style w:type="paragraph" w:customStyle="1" w:styleId="50">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character" w:customStyle="1" w:styleId="51">
    <w:name w:val="批注文字 字符"/>
    <w:link w:val="8"/>
    <w:autoRedefine/>
    <w:qFormat/>
    <w:locked/>
    <w:uiPriority w:val="0"/>
    <w:rPr>
      <w:rFonts w:ascii="Times New Roman" w:hAnsi="Times New Roman" w:eastAsia="宋体"/>
      <w:sz w:val="24"/>
    </w:rPr>
  </w:style>
  <w:style w:type="character" w:customStyle="1" w:styleId="52">
    <w:name w:val="正文文本 字符"/>
    <w:link w:val="9"/>
    <w:autoRedefine/>
    <w:qFormat/>
    <w:locked/>
    <w:uiPriority w:val="0"/>
    <w:rPr>
      <w:sz w:val="18"/>
    </w:rPr>
  </w:style>
  <w:style w:type="character" w:customStyle="1" w:styleId="53">
    <w:name w:val="正文文本缩进 字符"/>
    <w:link w:val="12"/>
    <w:autoRedefine/>
    <w:semiHidden/>
    <w:qFormat/>
    <w:locked/>
    <w:uiPriority w:val="0"/>
    <w:rPr>
      <w:rFonts w:ascii="Times New Roman" w:hAnsi="Times New Roman" w:eastAsia="宋体" w:cs="Times New Roman"/>
      <w:sz w:val="24"/>
      <w:szCs w:val="24"/>
    </w:rPr>
  </w:style>
  <w:style w:type="character" w:customStyle="1" w:styleId="54">
    <w:name w:val="日期 字符1"/>
    <w:link w:val="16"/>
    <w:autoRedefine/>
    <w:qFormat/>
    <w:locked/>
    <w:uiPriority w:val="0"/>
    <w:rPr>
      <w:rFonts w:ascii="Times New Roman" w:hAnsi="Times New Roman" w:eastAsia="宋体"/>
      <w:sz w:val="24"/>
    </w:rPr>
  </w:style>
  <w:style w:type="character" w:customStyle="1" w:styleId="55">
    <w:name w:val="批注框文本 字符"/>
    <w:link w:val="18"/>
    <w:autoRedefine/>
    <w:semiHidden/>
    <w:qFormat/>
    <w:locked/>
    <w:uiPriority w:val="0"/>
    <w:rPr>
      <w:rFonts w:ascii="Times New Roman" w:hAnsi="Times New Roman" w:eastAsia="宋体" w:cs="Times New Roman"/>
      <w:sz w:val="18"/>
      <w:szCs w:val="18"/>
    </w:rPr>
  </w:style>
  <w:style w:type="character" w:customStyle="1" w:styleId="56">
    <w:name w:val="页脚 字符"/>
    <w:link w:val="19"/>
    <w:autoRedefine/>
    <w:qFormat/>
    <w:locked/>
    <w:uiPriority w:val="0"/>
    <w:rPr>
      <w:rFonts w:cs="Times New Roman"/>
      <w:sz w:val="18"/>
      <w:szCs w:val="18"/>
    </w:rPr>
  </w:style>
  <w:style w:type="character" w:customStyle="1" w:styleId="57">
    <w:name w:val="页眉 字符1"/>
    <w:link w:val="20"/>
    <w:autoRedefine/>
    <w:qFormat/>
    <w:locked/>
    <w:uiPriority w:val="0"/>
    <w:rPr>
      <w:rFonts w:cs="Times New Roman"/>
      <w:sz w:val="18"/>
      <w:szCs w:val="18"/>
    </w:rPr>
  </w:style>
  <w:style w:type="character" w:customStyle="1" w:styleId="58">
    <w:name w:val="普通(网站) 字符"/>
    <w:link w:val="30"/>
    <w:autoRedefine/>
    <w:qFormat/>
    <w:locked/>
    <w:uiPriority w:val="0"/>
    <w:rPr>
      <w:rFonts w:ascii="宋体" w:hAnsi="宋体" w:eastAsia="宋体"/>
      <w:sz w:val="24"/>
    </w:rPr>
  </w:style>
  <w:style w:type="character" w:customStyle="1" w:styleId="59">
    <w:name w:val="批注主题 字符"/>
    <w:link w:val="32"/>
    <w:autoRedefine/>
    <w:semiHidden/>
    <w:qFormat/>
    <w:locked/>
    <w:uiPriority w:val="0"/>
    <w:rPr>
      <w:rFonts w:cs="Times New Roman"/>
      <w:b/>
      <w:bCs/>
      <w:kern w:val="2"/>
      <w:szCs w:val="24"/>
    </w:rPr>
  </w:style>
  <w:style w:type="character" w:customStyle="1" w:styleId="60">
    <w:name w:val="页眉 字符"/>
    <w:autoRedefine/>
    <w:qFormat/>
    <w:uiPriority w:val="0"/>
    <w:rPr>
      <w:rFonts w:hint="default" w:ascii="Calibri" w:hAnsi="Calibri" w:cs="Calibri"/>
    </w:rPr>
  </w:style>
  <w:style w:type="character" w:customStyle="1" w:styleId="61">
    <w:name w:val="普通(网站) Char"/>
    <w:autoRedefine/>
    <w:qFormat/>
    <w:locked/>
    <w:uiPriority w:val="0"/>
    <w:rPr>
      <w:rFonts w:ascii="宋体" w:hAnsi="宋体" w:eastAsia="宋体"/>
      <w:sz w:val="24"/>
    </w:rPr>
  </w:style>
  <w:style w:type="character" w:customStyle="1" w:styleId="62">
    <w:name w:val="日期 字符"/>
    <w:autoRedefine/>
    <w:semiHidden/>
    <w:qFormat/>
    <w:uiPriority w:val="0"/>
    <w:rPr>
      <w:rFonts w:ascii="Times New Roman" w:hAnsi="Times New Roman" w:eastAsia="宋体" w:cs="Times New Roman"/>
      <w:sz w:val="24"/>
      <w:szCs w:val="24"/>
    </w:rPr>
  </w:style>
  <w:style w:type="character" w:customStyle="1" w:styleId="63">
    <w:name w:val="批注文字 字符1"/>
    <w:autoRedefine/>
    <w:semiHidden/>
    <w:qFormat/>
    <w:uiPriority w:val="0"/>
    <w:rPr>
      <w:rFonts w:ascii="Times New Roman" w:hAnsi="Times New Roman" w:eastAsia="宋体" w:cs="Times New Roman"/>
      <w:sz w:val="24"/>
      <w:szCs w:val="24"/>
    </w:rPr>
  </w:style>
  <w:style w:type="character" w:customStyle="1" w:styleId="64">
    <w:name w:val="正文文本 字符1"/>
    <w:autoRedefine/>
    <w:semiHidden/>
    <w:qFormat/>
    <w:uiPriority w:val="0"/>
    <w:rPr>
      <w:rFonts w:ascii="Times New Roman" w:hAnsi="Times New Roman" w:eastAsia="宋体" w:cs="Times New Roman"/>
      <w:sz w:val="24"/>
      <w:szCs w:val="24"/>
    </w:rPr>
  </w:style>
  <w:style w:type="character" w:customStyle="1" w:styleId="65">
    <w:name w:val="表格 Char"/>
    <w:link w:val="66"/>
    <w:autoRedefine/>
    <w:qFormat/>
    <w:locked/>
    <w:uiPriority w:val="0"/>
    <w:rPr>
      <w:rFonts w:ascii="宋体"/>
      <w:sz w:val="21"/>
    </w:rPr>
  </w:style>
  <w:style w:type="paragraph" w:customStyle="1" w:styleId="66">
    <w:name w:val="表格"/>
    <w:basedOn w:val="6"/>
    <w:next w:val="1"/>
    <w:link w:val="65"/>
    <w:autoRedefine/>
    <w:qFormat/>
    <w:uiPriority w:val="0"/>
    <w:pPr>
      <w:adjustRightInd w:val="0"/>
      <w:snapToGrid w:val="0"/>
      <w:spacing w:beforeLines="10" w:afterLines="10" w:line="259" w:lineRule="auto"/>
      <w:jc w:val="center"/>
    </w:pPr>
    <w:rPr>
      <w:rFonts w:ascii="宋体"/>
      <w:kern w:val="0"/>
      <w:sz w:val="20"/>
      <w:szCs w:val="21"/>
    </w:rPr>
  </w:style>
  <w:style w:type="character" w:customStyle="1" w:styleId="67">
    <w:name w:val="apple-converted-space"/>
    <w:autoRedefine/>
    <w:qFormat/>
    <w:uiPriority w:val="0"/>
    <w:rPr>
      <w:rFonts w:hint="default" w:ascii="Times New Roman" w:hAnsi="Times New Roman" w:cs="Times New Roman"/>
    </w:rPr>
  </w:style>
  <w:style w:type="paragraph" w:customStyle="1" w:styleId="68">
    <w:name w:val="样式 标题 1 + 首行缩进:  2 字符"/>
    <w:basedOn w:val="2"/>
    <w:autoRedefine/>
    <w:qFormat/>
    <w:uiPriority w:val="0"/>
    <w:pPr>
      <w:spacing w:before="0" w:after="0" w:line="720" w:lineRule="auto"/>
      <w:ind w:firstLine="200" w:firstLineChars="200"/>
      <w:jc w:val="center"/>
    </w:pPr>
    <w:rPr>
      <w:rFonts w:ascii="黑体" w:cs="宋体"/>
      <w:kern w:val="2"/>
      <w:sz w:val="36"/>
      <w:szCs w:val="20"/>
    </w:rPr>
  </w:style>
  <w:style w:type="paragraph" w:customStyle="1" w:styleId="69">
    <w:name w:val="报告表正文"/>
    <w:basedOn w:val="1"/>
    <w:autoRedefine/>
    <w:qFormat/>
    <w:uiPriority w:val="0"/>
    <w:pPr>
      <w:adjustRightInd w:val="0"/>
      <w:spacing w:line="312" w:lineRule="auto"/>
      <w:ind w:left="113" w:right="113" w:firstLine="482"/>
      <w:jc w:val="left"/>
      <w:textAlignment w:val="baseline"/>
    </w:pPr>
    <w:rPr>
      <w:kern w:val="0"/>
      <w:sz w:val="24"/>
    </w:rPr>
  </w:style>
  <w:style w:type="paragraph" w:customStyle="1" w:styleId="70">
    <w:name w:val="表格标题"/>
    <w:basedOn w:val="1"/>
    <w:next w:val="1"/>
    <w:autoRedefine/>
    <w:qFormat/>
    <w:uiPriority w:val="0"/>
    <w:pPr>
      <w:tabs>
        <w:tab w:val="left" w:pos="5400"/>
      </w:tabs>
      <w:spacing w:before="156" w:beforeLines="50" w:after="156" w:afterLines="50" w:line="400" w:lineRule="exact"/>
      <w:jc w:val="center"/>
    </w:pPr>
    <w:rPr>
      <w:rFonts w:ascii="黑体" w:hAnsi="宋体" w:eastAsia="黑体"/>
      <w:color w:val="000000"/>
      <w:spacing w:val="4"/>
      <w:sz w:val="24"/>
    </w:rPr>
  </w:style>
  <w:style w:type="paragraph" w:customStyle="1" w:styleId="71">
    <w:name w:val="【表头】"/>
    <w:basedOn w:val="72"/>
    <w:autoRedefine/>
    <w:qFormat/>
    <w:uiPriority w:val="0"/>
    <w:pPr>
      <w:spacing w:line="460" w:lineRule="exact"/>
      <w:jc w:val="center"/>
    </w:pPr>
    <w:rPr>
      <w:rFonts w:eastAsia="黑体"/>
      <w:sz w:val="24"/>
    </w:rPr>
  </w:style>
  <w:style w:type="paragraph" w:customStyle="1" w:styleId="72">
    <w:name w:val="0"/>
    <w:basedOn w:val="1"/>
    <w:autoRedefine/>
    <w:qFormat/>
    <w:uiPriority w:val="99"/>
    <w:pPr>
      <w:widowControl/>
      <w:snapToGrid w:val="0"/>
      <w:jc w:val="left"/>
    </w:pPr>
    <w:rPr>
      <w:rFonts w:ascii="宋体"/>
      <w:kern w:val="0"/>
      <w:sz w:val="20"/>
      <w:szCs w:val="20"/>
    </w:rPr>
  </w:style>
  <w:style w:type="paragraph" w:customStyle="1" w:styleId="73">
    <w:name w:val="【正文】"/>
    <w:basedOn w:val="1"/>
    <w:next w:val="29"/>
    <w:autoRedefine/>
    <w:qFormat/>
    <w:uiPriority w:val="0"/>
    <w:pPr>
      <w:spacing w:line="440" w:lineRule="exact"/>
      <w:ind w:firstLine="544"/>
    </w:pPr>
    <w:rPr>
      <w:rFonts w:cs="宋体"/>
      <w:szCs w:val="20"/>
    </w:rPr>
  </w:style>
  <w:style w:type="paragraph" w:customStyle="1" w:styleId="74">
    <w:name w:val="正文00"/>
    <w:basedOn w:val="1"/>
    <w:autoRedefine/>
    <w:qFormat/>
    <w:uiPriority w:val="0"/>
    <w:pPr>
      <w:widowControl/>
      <w:spacing w:line="425" w:lineRule="atLeast"/>
      <w:ind w:left="107" w:leftChars="51" w:right="124" w:rightChars="59" w:firstLine="480"/>
      <w:textAlignment w:val="baseline"/>
    </w:pPr>
    <w:rPr>
      <w:rFonts w:ascii="Calibri"/>
      <w:sz w:val="28"/>
    </w:rPr>
  </w:style>
  <w:style w:type="paragraph" w:customStyle="1" w:styleId="75">
    <w:name w:val="表头"/>
    <w:basedOn w:val="22"/>
    <w:next w:val="1"/>
    <w:autoRedefine/>
    <w:qFormat/>
    <w:uiPriority w:val="0"/>
    <w:rPr>
      <w:rFonts w:eastAsia="黑体"/>
    </w:rPr>
  </w:style>
  <w:style w:type="paragraph" w:customStyle="1" w:styleId="76">
    <w:name w:val="样式4"/>
    <w:basedOn w:val="9"/>
    <w:autoRedefine/>
    <w:qFormat/>
    <w:uiPriority w:val="0"/>
    <w:pPr>
      <w:adjustRightInd w:val="0"/>
      <w:jc w:val="center"/>
    </w:pPr>
    <w:rPr>
      <w:sz w:val="24"/>
    </w:rPr>
  </w:style>
  <w:style w:type="paragraph" w:customStyle="1" w:styleId="77">
    <w:name w:val="Table Paragraph"/>
    <w:basedOn w:val="1"/>
    <w:autoRedefine/>
    <w:unhideWhenUsed/>
    <w:qFormat/>
    <w:uiPriority w:val="1"/>
    <w:rPr>
      <w:sz w:val="24"/>
    </w:rPr>
  </w:style>
  <w:style w:type="paragraph" w:customStyle="1" w:styleId="78">
    <w:name w:val="煤炭资源普查报告格式"/>
    <w:basedOn w:val="1"/>
    <w:autoRedefine/>
    <w:qFormat/>
    <w:uiPriority w:val="0"/>
    <w:pPr>
      <w:spacing w:line="500" w:lineRule="exact"/>
    </w:pPr>
  </w:style>
  <w:style w:type="paragraph" w:customStyle="1" w:styleId="79">
    <w:name w:val="表头文字"/>
    <w:basedOn w:val="1"/>
    <w:autoRedefine/>
    <w:qFormat/>
    <w:uiPriority w:val="0"/>
    <w:pPr>
      <w:adjustRightInd w:val="0"/>
      <w:jc w:val="center"/>
    </w:pPr>
    <w:rPr>
      <w:sz w:val="28"/>
      <w:szCs w:val="20"/>
    </w:rPr>
  </w:style>
  <w:style w:type="paragraph" w:customStyle="1" w:styleId="80">
    <w:name w:val="标题4"/>
    <w:basedOn w:val="74"/>
    <w:autoRedefine/>
    <w:qFormat/>
    <w:uiPriority w:val="0"/>
    <w:pPr>
      <w:ind w:left="51" w:right="59" w:firstLine="100" w:firstLineChars="100"/>
    </w:pPr>
    <w:rPr>
      <w:b/>
    </w:rPr>
  </w:style>
  <w:style w:type="paragraph" w:customStyle="1" w:styleId="81">
    <w:name w:val="正文----------------"/>
    <w:basedOn w:val="1"/>
    <w:autoRedefine/>
    <w:qFormat/>
    <w:uiPriority w:val="0"/>
    <w:pPr>
      <w:spacing w:line="440" w:lineRule="exact"/>
      <w:ind w:firstLine="544" w:firstLineChars="200"/>
    </w:pPr>
    <w:rPr>
      <w:rFonts w:ascii="Calibri" w:cs="宋体"/>
      <w:spacing w:val="16"/>
      <w:szCs w:val="20"/>
    </w:rPr>
  </w:style>
  <w:style w:type="paragraph" w:customStyle="1" w:styleId="82">
    <w:name w:val="表文"/>
    <w:basedOn w:val="1"/>
    <w:autoRedefine/>
    <w:qFormat/>
    <w:uiPriority w:val="0"/>
    <w:pPr>
      <w:tabs>
        <w:tab w:val="left" w:pos="6480"/>
      </w:tabs>
      <w:spacing w:line="360" w:lineRule="exact"/>
    </w:pPr>
    <w:rPr>
      <w:rFonts w:ascii="宋体" w:hAnsi="宋体"/>
      <w:sz w:val="24"/>
    </w:rPr>
  </w:style>
  <w:style w:type="paragraph" w:customStyle="1" w:styleId="83">
    <w:name w:val="表格文字"/>
    <w:basedOn w:val="1"/>
    <w:link w:val="151"/>
    <w:autoRedefine/>
    <w:qFormat/>
    <w:uiPriority w:val="0"/>
    <w:pPr>
      <w:jc w:val="center"/>
    </w:pPr>
    <w:rPr>
      <w:rFonts w:ascii="new times roma" w:hAnsi="new times roma"/>
    </w:rPr>
  </w:style>
  <w:style w:type="paragraph" w:styleId="84">
    <w:name w:val="No Spacing"/>
    <w:autoRedefine/>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85">
    <w:name w:val="表格内容"/>
    <w:basedOn w:val="86"/>
    <w:next w:val="1"/>
    <w:autoRedefine/>
    <w:qFormat/>
    <w:uiPriority w:val="0"/>
    <w:pPr>
      <w:spacing w:line="240" w:lineRule="exact"/>
    </w:pPr>
    <w:rPr>
      <w:snapToGrid w:val="0"/>
      <w:color w:val="FF0000"/>
      <w:kern w:val="0"/>
      <w:sz w:val="21"/>
      <w:szCs w:val="21"/>
    </w:rPr>
  </w:style>
  <w:style w:type="paragraph" w:customStyle="1" w:styleId="86">
    <w:name w:val="封皮-证书编号"/>
    <w:basedOn w:val="1"/>
    <w:autoRedefine/>
    <w:qFormat/>
    <w:uiPriority w:val="0"/>
    <w:pPr>
      <w:jc w:val="center"/>
    </w:pPr>
    <w:rPr>
      <w:rFonts w:eastAsia="黑体"/>
      <w:sz w:val="28"/>
    </w:rPr>
  </w:style>
  <w:style w:type="paragraph" w:customStyle="1" w:styleId="87">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88">
    <w:name w:val="表头-------------"/>
    <w:basedOn w:val="1"/>
    <w:autoRedefine/>
    <w:qFormat/>
    <w:uiPriority w:val="0"/>
    <w:pPr>
      <w:spacing w:line="460" w:lineRule="exact"/>
      <w:jc w:val="center"/>
    </w:pPr>
    <w:rPr>
      <w:rFonts w:ascii="Calibri" w:eastAsia="黑体" w:cs="宋体"/>
      <w:szCs w:val="20"/>
    </w:rPr>
  </w:style>
  <w:style w:type="paragraph" w:customStyle="1" w:styleId="89">
    <w:name w:val="正文01"/>
    <w:basedOn w:val="1"/>
    <w:autoRedefine/>
    <w:qFormat/>
    <w:uiPriority w:val="0"/>
    <w:pPr>
      <w:spacing w:before="60" w:line="460" w:lineRule="exact"/>
      <w:ind w:firstLine="200" w:firstLineChars="200"/>
    </w:pPr>
    <w:rPr>
      <w:snapToGrid w:val="0"/>
      <w:kern w:val="0"/>
      <w:sz w:val="24"/>
    </w:rPr>
  </w:style>
  <w:style w:type="paragraph" w:customStyle="1" w:styleId="90">
    <w:name w:val="样式 正文文字-1 + 首行缩进:  2.1 字符1"/>
    <w:basedOn w:val="91"/>
    <w:autoRedefine/>
    <w:qFormat/>
    <w:uiPriority w:val="0"/>
    <w:pPr>
      <w:spacing w:line="440" w:lineRule="exact"/>
      <w:ind w:firstLine="210"/>
    </w:pPr>
    <w:rPr>
      <w:rFonts w:cs="宋体"/>
      <w:szCs w:val="20"/>
    </w:rPr>
  </w:style>
  <w:style w:type="paragraph" w:customStyle="1" w:styleId="91">
    <w:name w:val="正文文字-1 Char"/>
    <w:autoRedefine/>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paragraph" w:customStyle="1" w:styleId="92">
    <w:name w:val="表格正文"/>
    <w:basedOn w:val="1"/>
    <w:autoRedefine/>
    <w:qFormat/>
    <w:uiPriority w:val="0"/>
    <w:pPr>
      <w:spacing w:line="360" w:lineRule="exact"/>
      <w:ind w:firstLine="640" w:firstLineChars="200"/>
      <w:jc w:val="center"/>
    </w:pPr>
    <w:rPr>
      <w:sz w:val="28"/>
      <w:szCs w:val="28"/>
    </w:rPr>
  </w:style>
  <w:style w:type="paragraph" w:customStyle="1" w:styleId="93">
    <w:name w:val="Table caption|1"/>
    <w:basedOn w:val="1"/>
    <w:autoRedefine/>
    <w:qFormat/>
    <w:uiPriority w:val="0"/>
    <w:rPr>
      <w:rFonts w:ascii="宋体" w:hAnsi="宋体" w:cs="宋体"/>
      <w:sz w:val="13"/>
      <w:szCs w:val="13"/>
      <w:lang w:val="zh-TW" w:eastAsia="zh-TW" w:bidi="zh-TW"/>
    </w:rPr>
  </w:style>
  <w:style w:type="paragraph" w:customStyle="1" w:styleId="94">
    <w:name w:val="报告书正文"/>
    <w:basedOn w:val="1"/>
    <w:autoRedefine/>
    <w:qFormat/>
    <w:uiPriority w:val="0"/>
    <w:pPr>
      <w:adjustRightInd w:val="0"/>
      <w:snapToGrid w:val="0"/>
      <w:spacing w:line="360" w:lineRule="auto"/>
      <w:ind w:firstLine="425"/>
      <w:textAlignment w:val="baseline"/>
    </w:pPr>
    <w:rPr>
      <w:rFonts w:ascii="Arial" w:hAnsi="Arial"/>
      <w:kern w:val="0"/>
      <w:sz w:val="24"/>
    </w:rPr>
  </w:style>
  <w:style w:type="paragraph" w:customStyle="1" w:styleId="95">
    <w:name w:val="正文样式1"/>
    <w:basedOn w:val="1"/>
    <w:autoRedefine/>
    <w:qFormat/>
    <w:uiPriority w:val="0"/>
    <w:pPr>
      <w:adjustRightInd w:val="0"/>
      <w:spacing w:line="288" w:lineRule="auto"/>
      <w:ind w:firstLine="360" w:firstLineChars="150"/>
      <w:textAlignment w:val="baseline"/>
    </w:pPr>
    <w:rPr>
      <w:kern w:val="0"/>
      <w:sz w:val="24"/>
      <w:szCs w:val="20"/>
    </w:rPr>
  </w:style>
  <w:style w:type="paragraph" w:customStyle="1" w:styleId="96">
    <w:name w:val="正文_14"/>
    <w:autoRedefine/>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97">
    <w:name w:val="正文_15"/>
    <w:autoRedefine/>
    <w:qFormat/>
    <w:uiPriority w:val="0"/>
    <w:pPr>
      <w:widowControl w:val="0"/>
      <w:jc w:val="both"/>
    </w:pPr>
    <w:rPr>
      <w:rFonts w:ascii="Times New Roman" w:hAnsi="Times New Roman" w:eastAsia="宋体" w:cs="Times New Roman"/>
      <w:kern w:val="2"/>
      <w:sz w:val="21"/>
      <w:lang w:val="en-US" w:eastAsia="zh-CN" w:bidi="ar-SA"/>
    </w:rPr>
  </w:style>
  <w:style w:type="paragraph" w:styleId="98">
    <w:name w:val="List Paragraph"/>
    <w:basedOn w:val="1"/>
    <w:autoRedefine/>
    <w:qFormat/>
    <w:uiPriority w:val="34"/>
    <w:pPr>
      <w:ind w:firstLine="420" w:firstLineChars="200"/>
    </w:pPr>
    <w:rPr>
      <w:szCs w:val="22"/>
    </w:rPr>
  </w:style>
  <w:style w:type="paragraph" w:customStyle="1" w:styleId="99">
    <w:name w:val="表中字"/>
    <w:autoRedefine/>
    <w:qFormat/>
    <w:uiPriority w:val="0"/>
    <w:pPr>
      <w:jc w:val="center"/>
    </w:pPr>
    <w:rPr>
      <w:rFonts w:ascii="Times New Roman" w:hAnsi="Times New Roman" w:eastAsia="宋体" w:cs="Times New Roman"/>
      <w:kern w:val="2"/>
      <w:sz w:val="21"/>
      <w:szCs w:val="22"/>
      <w:lang w:val="zh-CN" w:eastAsia="zh-CN" w:bidi="ar-SA"/>
    </w:rPr>
  </w:style>
  <w:style w:type="paragraph" w:customStyle="1" w:styleId="100">
    <w:name w:val="样式 Times New Roman 五号 居中1"/>
    <w:basedOn w:val="1"/>
    <w:autoRedefine/>
    <w:qFormat/>
    <w:uiPriority w:val="0"/>
    <w:pPr>
      <w:jc w:val="center"/>
    </w:pPr>
    <w:rPr>
      <w:rFonts w:cs="宋体"/>
      <w:szCs w:val="20"/>
    </w:rPr>
  </w:style>
  <w:style w:type="paragraph" w:customStyle="1" w:styleId="101">
    <w:name w:val="_Style 3"/>
    <w:basedOn w:val="1"/>
    <w:autoRedefine/>
    <w:qFormat/>
    <w:uiPriority w:val="34"/>
    <w:pPr>
      <w:ind w:firstLine="420" w:firstLineChars="200"/>
    </w:pPr>
    <w:rPr>
      <w:rFonts w:ascii="Calibri" w:hAnsi="Calibri"/>
      <w:szCs w:val="22"/>
    </w:rPr>
  </w:style>
  <w:style w:type="paragraph" w:customStyle="1" w:styleId="102">
    <w:name w:val="表1"/>
    <w:next w:val="1"/>
    <w:autoRedefine/>
    <w:qFormat/>
    <w:uiPriority w:val="0"/>
    <w:pPr>
      <w:adjustRightInd w:val="0"/>
      <w:snapToGrid w:val="0"/>
      <w:jc w:val="center"/>
    </w:pPr>
    <w:rPr>
      <w:rFonts w:ascii="宋体" w:hAnsi="Times New Roman" w:eastAsia="宋体" w:cs="Times New Roman"/>
      <w:sz w:val="21"/>
      <w:lang w:val="en-US" w:eastAsia="zh-CN" w:bidi="ar-SA"/>
    </w:rPr>
  </w:style>
  <w:style w:type="paragraph" w:customStyle="1" w:styleId="103">
    <w:name w:val="Body text|4"/>
    <w:basedOn w:val="1"/>
    <w:autoRedefine/>
    <w:qFormat/>
    <w:uiPriority w:val="0"/>
    <w:pPr>
      <w:spacing w:line="434" w:lineRule="auto"/>
      <w:ind w:firstLine="500"/>
    </w:pPr>
    <w:rPr>
      <w:color w:val="FF0000"/>
    </w:rPr>
  </w:style>
  <w:style w:type="paragraph" w:customStyle="1" w:styleId="104">
    <w:name w:val="Body text|1"/>
    <w:basedOn w:val="1"/>
    <w:autoRedefine/>
    <w:qFormat/>
    <w:uiPriority w:val="0"/>
    <w:pPr>
      <w:spacing w:line="480" w:lineRule="auto"/>
      <w:ind w:firstLine="400"/>
    </w:pPr>
    <w:rPr>
      <w:rFonts w:ascii="宋体" w:hAnsi="宋体" w:cs="宋体"/>
      <w:sz w:val="22"/>
      <w:szCs w:val="22"/>
      <w:lang w:val="zh-TW" w:eastAsia="zh-TW" w:bidi="zh-TW"/>
    </w:rPr>
  </w:style>
  <w:style w:type="paragraph" w:customStyle="1" w:styleId="105">
    <w:name w:val="Other|1"/>
    <w:basedOn w:val="1"/>
    <w:autoRedefine/>
    <w:qFormat/>
    <w:uiPriority w:val="0"/>
    <w:pPr>
      <w:jc w:val="center"/>
    </w:pPr>
    <w:rPr>
      <w:rFonts w:ascii="宋体" w:hAnsi="宋体" w:cs="宋体"/>
      <w:sz w:val="20"/>
      <w:szCs w:val="20"/>
      <w:lang w:val="zh-TW" w:eastAsia="zh-TW" w:bidi="zh-TW"/>
    </w:rPr>
  </w:style>
  <w:style w:type="paragraph" w:customStyle="1" w:styleId="106">
    <w:name w:val="首行缩进表格正文"/>
    <w:basedOn w:val="1"/>
    <w:autoRedefine/>
    <w:qFormat/>
    <w:uiPriority w:val="0"/>
    <w:pPr>
      <w:spacing w:line="360" w:lineRule="auto"/>
      <w:ind w:firstLine="720" w:firstLineChars="200"/>
      <w:jc w:val="left"/>
    </w:pPr>
  </w:style>
  <w:style w:type="paragraph" w:customStyle="1" w:styleId="107">
    <w:name w:val="C首行缩进正文"/>
    <w:basedOn w:val="73"/>
    <w:autoRedefine/>
    <w:qFormat/>
    <w:uiPriority w:val="0"/>
    <w:pPr>
      <w:spacing w:line="360" w:lineRule="auto"/>
      <w:ind w:firstLine="200"/>
    </w:pPr>
    <w:rPr>
      <w:color w:val="000000"/>
    </w:rPr>
  </w:style>
  <w:style w:type="paragraph" w:customStyle="1" w:styleId="108">
    <w:name w:val="C【表中文字】-"/>
    <w:basedOn w:val="1"/>
    <w:autoRedefine/>
    <w:qFormat/>
    <w:uiPriority w:val="0"/>
    <w:pPr>
      <w:adjustRightInd w:val="0"/>
      <w:snapToGrid w:val="0"/>
      <w:jc w:val="center"/>
    </w:pPr>
    <w:rPr>
      <w:kern w:val="0"/>
      <w:szCs w:val="20"/>
    </w:rPr>
  </w:style>
  <w:style w:type="paragraph" w:customStyle="1" w:styleId="109">
    <w:name w:val="正文_6"/>
    <w:autoRedefine/>
    <w:qFormat/>
    <w:uiPriority w:val="0"/>
    <w:pPr>
      <w:widowControl w:val="0"/>
      <w:jc w:val="both"/>
    </w:pPr>
    <w:rPr>
      <w:rFonts w:ascii="Calibri" w:hAnsi="Calibri" w:eastAsia="宋体" w:cs="Times New Roman"/>
      <w:kern w:val="2"/>
      <w:sz w:val="21"/>
      <w:lang w:val="en-US" w:eastAsia="zh-CN" w:bidi="ar-SA"/>
    </w:rPr>
  </w:style>
  <w:style w:type="paragraph" w:customStyle="1" w:styleId="110">
    <w:name w:val="11111"/>
    <w:basedOn w:val="1"/>
    <w:next w:val="1"/>
    <w:autoRedefine/>
    <w:qFormat/>
    <w:uiPriority w:val="0"/>
    <w:pPr>
      <w:spacing w:line="360" w:lineRule="auto"/>
      <w:ind w:firstLine="200" w:firstLineChars="200"/>
    </w:pPr>
    <w:rPr>
      <w:rFonts w:hAnsi="宋体" w:cs="宋体"/>
    </w:rPr>
  </w:style>
  <w:style w:type="character" w:customStyle="1" w:styleId="111">
    <w:name w:val="chakan"/>
    <w:basedOn w:val="38"/>
    <w:autoRedefine/>
    <w:qFormat/>
    <w:uiPriority w:val="0"/>
    <w:rPr>
      <w:color w:val="0064EA"/>
    </w:rPr>
  </w:style>
  <w:style w:type="character" w:customStyle="1" w:styleId="112">
    <w:name w:val="checkbox2"/>
    <w:basedOn w:val="38"/>
    <w:autoRedefine/>
    <w:qFormat/>
    <w:uiPriority w:val="0"/>
  </w:style>
  <w:style w:type="character" w:customStyle="1" w:styleId="113">
    <w:name w:val="shenbao"/>
    <w:basedOn w:val="38"/>
    <w:autoRedefine/>
    <w:qFormat/>
    <w:uiPriority w:val="0"/>
    <w:rPr>
      <w:color w:val="EF6334"/>
    </w:rPr>
  </w:style>
  <w:style w:type="character" w:customStyle="1" w:styleId="114">
    <w:name w:val="checkbox"/>
    <w:basedOn w:val="38"/>
    <w:autoRedefine/>
    <w:qFormat/>
    <w:uiPriority w:val="0"/>
  </w:style>
  <w:style w:type="paragraph" w:customStyle="1" w:styleId="115">
    <w:name w:val="表中"/>
    <w:basedOn w:val="1"/>
    <w:autoRedefine/>
    <w:qFormat/>
    <w:uiPriority w:val="0"/>
    <w:pPr>
      <w:spacing w:line="240" w:lineRule="exact"/>
    </w:pPr>
    <w:rPr>
      <w:szCs w:val="21"/>
    </w:rPr>
  </w:style>
  <w:style w:type="paragraph" w:customStyle="1" w:styleId="116">
    <w:name w:val="TOC2"/>
    <w:basedOn w:val="1"/>
    <w:next w:val="1"/>
    <w:autoRedefine/>
    <w:qFormat/>
    <w:uiPriority w:val="0"/>
    <w:pPr>
      <w:widowControl/>
      <w:spacing w:after="100" w:line="276" w:lineRule="auto"/>
      <w:ind w:left="220"/>
      <w:jc w:val="left"/>
      <w:textAlignment w:val="baseline"/>
    </w:pPr>
    <w:rPr>
      <w:rFonts w:ascii="Calibri" w:hAnsi="Calibri"/>
      <w:kern w:val="0"/>
      <w:sz w:val="22"/>
      <w:szCs w:val="22"/>
    </w:rPr>
  </w:style>
  <w:style w:type="paragraph" w:customStyle="1" w:styleId="117">
    <w:name w:val="中文报告书样式"/>
    <w:basedOn w:val="1"/>
    <w:autoRedefine/>
    <w:qFormat/>
    <w:uiPriority w:val="0"/>
    <w:pPr>
      <w:adjustRightInd w:val="0"/>
      <w:spacing w:line="480" w:lineRule="atLeast"/>
      <w:ind w:firstLine="482"/>
      <w:textAlignment w:val="baseline"/>
    </w:pPr>
    <w:rPr>
      <w:kern w:val="24"/>
      <w:szCs w:val="20"/>
    </w:rPr>
  </w:style>
  <w:style w:type="paragraph" w:customStyle="1" w:styleId="118">
    <w:name w:val="UserStyle_0"/>
    <w:basedOn w:val="119"/>
    <w:next w:val="120"/>
    <w:autoRedefine/>
    <w:qFormat/>
    <w:uiPriority w:val="0"/>
    <w:pPr>
      <w:spacing w:line="360" w:lineRule="auto"/>
      <w:ind w:firstLine="480" w:firstLineChars="200"/>
    </w:pPr>
    <w:rPr>
      <w:rFonts w:ascii="Calibri" w:hAnsi="Calibri"/>
      <w:sz w:val="24"/>
      <w:szCs w:val="22"/>
    </w:rPr>
  </w:style>
  <w:style w:type="paragraph" w:customStyle="1" w:styleId="119">
    <w:name w:val="UserStyle_1"/>
    <w:basedOn w:val="1"/>
    <w:next w:val="1"/>
    <w:autoRedefine/>
    <w:qFormat/>
    <w:uiPriority w:val="0"/>
    <w:pPr>
      <w:spacing w:after="120"/>
      <w:textAlignment w:val="baseline"/>
    </w:pPr>
  </w:style>
  <w:style w:type="paragraph" w:customStyle="1" w:styleId="120">
    <w:name w:val="TOC1"/>
    <w:basedOn w:val="1"/>
    <w:next w:val="1"/>
    <w:autoRedefine/>
    <w:qFormat/>
    <w:uiPriority w:val="0"/>
    <w:pPr>
      <w:spacing w:line="360" w:lineRule="auto"/>
      <w:textAlignment w:val="baseline"/>
    </w:pPr>
    <w:rPr>
      <w:rFonts w:ascii="Calibri" w:hAnsi="Calibri"/>
      <w:b/>
      <w:sz w:val="24"/>
      <w:szCs w:val="22"/>
    </w:rPr>
  </w:style>
  <w:style w:type="character" w:customStyle="1" w:styleId="121">
    <w:name w:val="NormalCharacter"/>
    <w:autoRedefine/>
    <w:qFormat/>
    <w:uiPriority w:val="0"/>
    <w:rPr>
      <w:kern w:val="2"/>
      <w:sz w:val="21"/>
      <w:szCs w:val="24"/>
      <w:lang w:val="en-US" w:eastAsia="zh-CN" w:bidi="ar-SA"/>
    </w:rPr>
  </w:style>
  <w:style w:type="paragraph" w:customStyle="1" w:styleId="122">
    <w:name w:val="表头1"/>
    <w:basedOn w:val="123"/>
    <w:next w:val="1"/>
    <w:autoRedefine/>
    <w:qFormat/>
    <w:uiPriority w:val="0"/>
    <w:pPr>
      <w:spacing w:before="120" w:beforeLines="50"/>
    </w:pPr>
  </w:style>
  <w:style w:type="paragraph" w:customStyle="1" w:styleId="123">
    <w:name w:val="文华表标题"/>
    <w:basedOn w:val="124"/>
    <w:autoRedefine/>
    <w:qFormat/>
    <w:uiPriority w:val="0"/>
    <w:pPr>
      <w:spacing w:line="240" w:lineRule="auto"/>
      <w:ind w:firstLine="0"/>
      <w:jc w:val="center"/>
    </w:pPr>
    <w:rPr>
      <w:rFonts w:eastAsia="黑体"/>
    </w:rPr>
  </w:style>
  <w:style w:type="paragraph" w:customStyle="1" w:styleId="124">
    <w:name w:val="文华表正文"/>
    <w:basedOn w:val="69"/>
    <w:autoRedefine/>
    <w:qFormat/>
    <w:uiPriority w:val="0"/>
  </w:style>
  <w:style w:type="paragraph" w:customStyle="1" w:styleId="125">
    <w:name w:val="xl25"/>
    <w:basedOn w:val="1"/>
    <w:autoRedefine/>
    <w:qFormat/>
    <w:uiPriority w:val="0"/>
    <w:pPr>
      <w:widowControl/>
      <w:pBdr>
        <w:bottom w:val="single" w:color="auto" w:sz="4" w:space="0"/>
        <w:right w:val="single" w:color="auto" w:sz="4" w:space="0"/>
      </w:pBdr>
      <w:spacing w:before="100" w:beforeAutospacing="1" w:after="100" w:afterAutospacing="1"/>
    </w:pPr>
    <w:rPr>
      <w:kern w:val="0"/>
      <w:szCs w:val="21"/>
    </w:rPr>
  </w:style>
  <w:style w:type="paragraph" w:customStyle="1" w:styleId="126">
    <w:name w:val="xl36"/>
    <w:basedOn w:val="1"/>
    <w:autoRedefine/>
    <w:qFormat/>
    <w:uiPriority w:val="0"/>
    <w:pPr>
      <w:widowControl/>
      <w:pBdr>
        <w:left w:val="single" w:color="auto" w:sz="4" w:space="0"/>
        <w:right w:val="single" w:color="auto" w:sz="4" w:space="0"/>
      </w:pBdr>
      <w:spacing w:before="100" w:beforeAutospacing="1" w:after="100" w:afterAutospacing="1"/>
      <w:jc w:val="center"/>
      <w:textAlignment w:val="top"/>
    </w:pPr>
    <w:rPr>
      <w:kern w:val="0"/>
      <w:sz w:val="24"/>
    </w:rPr>
  </w:style>
  <w:style w:type="paragraph" w:customStyle="1" w:styleId="127">
    <w:name w:val="文华表1级标题1"/>
    <w:basedOn w:val="2"/>
    <w:next w:val="128"/>
    <w:autoRedefine/>
    <w:qFormat/>
    <w:uiPriority w:val="0"/>
    <w:pPr>
      <w:keepNext w:val="0"/>
    </w:pPr>
    <w:rPr>
      <w:kern w:val="4"/>
      <w:sz w:val="28"/>
    </w:rPr>
  </w:style>
  <w:style w:type="paragraph" w:customStyle="1" w:styleId="128">
    <w:name w:val="文本正文"/>
    <w:basedOn w:val="1"/>
    <w:autoRedefine/>
    <w:qFormat/>
    <w:uiPriority w:val="0"/>
    <w:pPr>
      <w:spacing w:line="360" w:lineRule="auto"/>
      <w:ind w:firstLine="480" w:firstLineChars="200"/>
    </w:pPr>
    <w:rPr>
      <w:rFonts w:ascii="Calibri" w:hAnsi="Calibri"/>
      <w:sz w:val="24"/>
    </w:rPr>
  </w:style>
  <w:style w:type="paragraph" w:customStyle="1" w:styleId="129">
    <w:name w:val="zxzx书正文"/>
    <w:basedOn w:val="1"/>
    <w:autoRedefine/>
    <w:qFormat/>
    <w:uiPriority w:val="0"/>
    <w:pPr>
      <w:widowControl/>
      <w:spacing w:line="440" w:lineRule="exact"/>
      <w:ind w:firstLine="880" w:firstLineChars="200"/>
      <w:jc w:val="left"/>
    </w:pPr>
    <w:rPr>
      <w:sz w:val="24"/>
    </w:rPr>
  </w:style>
  <w:style w:type="paragraph" w:customStyle="1" w:styleId="130">
    <w:name w:val="正文--环评"/>
    <w:basedOn w:val="1"/>
    <w:autoRedefine/>
    <w:qFormat/>
    <w:uiPriority w:val="0"/>
    <w:pPr>
      <w:spacing w:line="360" w:lineRule="auto"/>
      <w:ind w:firstLine="480" w:firstLineChars="200"/>
    </w:pPr>
    <w:rPr>
      <w:rFonts w:cs="宋体"/>
      <w:color w:val="000000"/>
      <w:sz w:val="24"/>
    </w:rPr>
  </w:style>
  <w:style w:type="paragraph" w:customStyle="1" w:styleId="131">
    <w:name w:val="表中文字（工大）"/>
    <w:basedOn w:val="1"/>
    <w:autoRedefine/>
    <w:qFormat/>
    <w:uiPriority w:val="0"/>
    <w:pPr>
      <w:spacing w:line="440" w:lineRule="exact"/>
      <w:jc w:val="center"/>
    </w:pPr>
    <w:rPr>
      <w:szCs w:val="20"/>
    </w:rPr>
  </w:style>
  <w:style w:type="character" w:customStyle="1" w:styleId="132">
    <w:name w:val="font11"/>
    <w:basedOn w:val="38"/>
    <w:autoRedefine/>
    <w:qFormat/>
    <w:uiPriority w:val="0"/>
    <w:rPr>
      <w:rFonts w:hint="default" w:ascii="Times New Roman" w:hAnsi="Times New Roman" w:cs="Times New Roman"/>
      <w:color w:val="000000"/>
      <w:sz w:val="18"/>
      <w:szCs w:val="18"/>
      <w:u w:val="none"/>
    </w:rPr>
  </w:style>
  <w:style w:type="character" w:customStyle="1" w:styleId="133">
    <w:name w:val="font21"/>
    <w:basedOn w:val="38"/>
    <w:autoRedefine/>
    <w:qFormat/>
    <w:uiPriority w:val="0"/>
    <w:rPr>
      <w:rFonts w:hint="eastAsia" w:ascii="宋体" w:hAnsi="宋体" w:eastAsia="宋体" w:cs="宋体"/>
      <w:color w:val="000000"/>
      <w:sz w:val="18"/>
      <w:szCs w:val="18"/>
      <w:u w:val="none"/>
    </w:rPr>
  </w:style>
  <w:style w:type="paragraph" w:customStyle="1" w:styleId="134">
    <w:name w:val="文本框样式"/>
    <w:basedOn w:val="1"/>
    <w:autoRedefine/>
    <w:qFormat/>
    <w:uiPriority w:val="0"/>
    <w:pPr>
      <w:jc w:val="center"/>
    </w:pPr>
  </w:style>
  <w:style w:type="paragraph" w:customStyle="1" w:styleId="135">
    <w:name w:val="表"/>
    <w:autoRedefine/>
    <w:qFormat/>
    <w:uiPriority w:val="0"/>
    <w:pPr>
      <w:spacing w:line="440" w:lineRule="exact"/>
      <w:ind w:firstLine="200" w:firstLineChars="200"/>
      <w:jc w:val="both"/>
    </w:pPr>
    <w:rPr>
      <w:rFonts w:ascii="Calibri" w:hAnsi="Calibri" w:eastAsia="宋体" w:cs="Times New Roman"/>
      <w:sz w:val="24"/>
      <w:lang w:val="en-US" w:eastAsia="zh-CN" w:bidi="ar-SA"/>
    </w:rPr>
  </w:style>
  <w:style w:type="paragraph" w:customStyle="1" w:styleId="136">
    <w:name w:val="cucd-0"/>
    <w:autoRedefine/>
    <w:qFormat/>
    <w:uiPriority w:val="0"/>
    <w:pPr>
      <w:numPr>
        <w:ilvl w:val="0"/>
        <w:numId w:val="2"/>
      </w:numPr>
      <w:tabs>
        <w:tab w:val="left" w:pos="3485"/>
      </w:tabs>
      <w:spacing w:line="360" w:lineRule="auto"/>
    </w:pPr>
    <w:rPr>
      <w:rFonts w:ascii="Times New Roman" w:hAnsi="Times New Roman" w:eastAsia="宋体" w:cs="Times New Roman"/>
      <w:kern w:val="2"/>
      <w:sz w:val="24"/>
      <w:szCs w:val="24"/>
      <w:lang w:val="en-US" w:eastAsia="zh-CN" w:bidi="ar-SA"/>
    </w:rPr>
  </w:style>
  <w:style w:type="paragraph" w:customStyle="1" w:styleId="137">
    <w:name w:val="段落正文"/>
    <w:basedOn w:val="1"/>
    <w:autoRedefine/>
    <w:qFormat/>
    <w:uiPriority w:val="0"/>
    <w:pPr>
      <w:spacing w:line="500" w:lineRule="atLeast"/>
    </w:pPr>
    <w:rPr>
      <w:rFonts w:eastAsia="仿宋_GB2312"/>
      <w:szCs w:val="28"/>
    </w:rPr>
  </w:style>
  <w:style w:type="character" w:customStyle="1" w:styleId="138">
    <w:name w:val="标题 1 字符"/>
    <w:link w:val="2"/>
    <w:autoRedefine/>
    <w:qFormat/>
    <w:uiPriority w:val="0"/>
    <w:rPr>
      <w:rFonts w:eastAsia="黑体"/>
      <w:b/>
      <w:bCs/>
      <w:color w:val="000000"/>
      <w:kern w:val="44"/>
      <w:sz w:val="30"/>
      <w:szCs w:val="30"/>
    </w:rPr>
  </w:style>
  <w:style w:type="character" w:customStyle="1" w:styleId="139">
    <w:name w:val="标题 2 字符"/>
    <w:link w:val="3"/>
    <w:autoRedefine/>
    <w:qFormat/>
    <w:uiPriority w:val="0"/>
    <w:rPr>
      <w:rFonts w:ascii="Arial" w:hAnsi="Arial" w:eastAsia="黑体"/>
      <w:b/>
      <w:bCs/>
      <w:sz w:val="32"/>
      <w:szCs w:val="32"/>
    </w:rPr>
  </w:style>
  <w:style w:type="paragraph" w:customStyle="1" w:styleId="140">
    <w:name w:val="表体"/>
    <w:basedOn w:val="1"/>
    <w:autoRedefine/>
    <w:qFormat/>
    <w:uiPriority w:val="0"/>
    <w:rPr>
      <w:szCs w:val="21"/>
    </w:rPr>
  </w:style>
  <w:style w:type="paragraph" w:customStyle="1" w:styleId="141">
    <w:name w:val="Char Char Char Char Char Char Char2"/>
    <w:basedOn w:val="1"/>
    <w:autoRedefine/>
    <w:qFormat/>
    <w:uiPriority w:val="0"/>
    <w:pPr>
      <w:snapToGrid w:val="0"/>
      <w:spacing w:line="360" w:lineRule="auto"/>
      <w:ind w:firstLine="529" w:firstLineChars="200"/>
    </w:pPr>
  </w:style>
  <w:style w:type="paragraph" w:customStyle="1" w:styleId="142">
    <w:name w:val="表格题目"/>
    <w:basedOn w:val="1"/>
    <w:autoRedefine/>
    <w:qFormat/>
    <w:uiPriority w:val="0"/>
    <w:pPr>
      <w:spacing w:line="240" w:lineRule="atLeast"/>
      <w:jc w:val="center"/>
    </w:pPr>
    <w:rPr>
      <w:rFonts w:ascii="黑体" w:hAnsi="宋体" w:eastAsia="黑体"/>
      <w:sz w:val="24"/>
    </w:rPr>
  </w:style>
  <w:style w:type="table" w:customStyle="1" w:styleId="143">
    <w:name w:val="Table Normal"/>
    <w:autoRedefine/>
    <w:semiHidden/>
    <w:unhideWhenUsed/>
    <w:qFormat/>
    <w:uiPriority w:val="0"/>
    <w:tblPr>
      <w:tblCellMar>
        <w:top w:w="0" w:type="dxa"/>
        <w:left w:w="0" w:type="dxa"/>
        <w:bottom w:w="0" w:type="dxa"/>
        <w:right w:w="0" w:type="dxa"/>
      </w:tblCellMar>
    </w:tblPr>
  </w:style>
  <w:style w:type="character" w:customStyle="1" w:styleId="144">
    <w:name w:val="正文（首行缩进两字） Char"/>
    <w:autoRedefine/>
    <w:qFormat/>
    <w:uiPriority w:val="0"/>
    <w:rPr>
      <w:rFonts w:eastAsia="宋体"/>
      <w:kern w:val="2"/>
      <w:sz w:val="24"/>
      <w:lang w:val="en-US" w:eastAsia="zh-CN"/>
    </w:rPr>
  </w:style>
  <w:style w:type="paragraph" w:customStyle="1" w:styleId="145">
    <w:name w:val="表中文字"/>
    <w:basedOn w:val="1"/>
    <w:autoRedefine/>
    <w:qFormat/>
    <w:uiPriority w:val="0"/>
    <w:pPr>
      <w:jc w:val="center"/>
    </w:pPr>
    <w:rPr>
      <w:szCs w:val="20"/>
    </w:rPr>
  </w:style>
  <w:style w:type="paragraph" w:customStyle="1" w:styleId="146">
    <w:name w:val="正文格式"/>
    <w:basedOn w:val="1"/>
    <w:autoRedefine/>
    <w:qFormat/>
    <w:uiPriority w:val="0"/>
    <w:pPr>
      <w:spacing w:line="360" w:lineRule="auto"/>
      <w:ind w:firstLine="482"/>
    </w:pPr>
  </w:style>
  <w:style w:type="paragraph" w:customStyle="1" w:styleId="147">
    <w:name w:val="Table Text"/>
    <w:basedOn w:val="1"/>
    <w:autoRedefine/>
    <w:semiHidden/>
    <w:qFormat/>
    <w:uiPriority w:val="0"/>
    <w:rPr>
      <w:rFonts w:ascii="宋体" w:hAnsi="宋体" w:cs="宋体"/>
      <w:sz w:val="24"/>
      <w:lang w:eastAsia="en-US"/>
    </w:rPr>
  </w:style>
  <w:style w:type="paragraph" w:customStyle="1" w:styleId="148">
    <w:name w:val="【表中文字】"/>
    <w:basedOn w:val="149"/>
    <w:autoRedefine/>
    <w:qFormat/>
    <w:uiPriority w:val="0"/>
    <w:rPr>
      <w:szCs w:val="20"/>
    </w:rPr>
  </w:style>
  <w:style w:type="paragraph" w:customStyle="1" w:styleId="149">
    <w:name w:val=".表1-1-1内容"/>
    <w:basedOn w:val="1"/>
    <w:autoRedefine/>
    <w:qFormat/>
    <w:uiPriority w:val="0"/>
    <w:pPr>
      <w:spacing w:line="300" w:lineRule="exact"/>
      <w:jc w:val="center"/>
    </w:pPr>
    <w:rPr>
      <w:kern w:val="0"/>
      <w:szCs w:val="21"/>
    </w:rPr>
  </w:style>
  <w:style w:type="paragraph" w:customStyle="1" w:styleId="150">
    <w:name w:val="a正文"/>
    <w:basedOn w:val="146"/>
    <w:autoRedefine/>
    <w:qFormat/>
    <w:uiPriority w:val="0"/>
    <w:pPr>
      <w:spacing w:line="520" w:lineRule="exact"/>
      <w:ind w:firstLine="200" w:firstLineChars="200"/>
    </w:pPr>
    <w:rPr>
      <w:kern w:val="0"/>
      <w:szCs w:val="21"/>
    </w:rPr>
  </w:style>
  <w:style w:type="character" w:customStyle="1" w:styleId="151">
    <w:name w:val="表格文字 Char"/>
    <w:link w:val="83"/>
    <w:autoRedefine/>
    <w:qFormat/>
    <w:uiPriority w:val="0"/>
    <w:rPr>
      <w:rFonts w:ascii="new times roma" w:hAnsi="new times roma"/>
    </w:rPr>
  </w:style>
  <w:style w:type="paragraph" w:customStyle="1" w:styleId="152">
    <w:name w:val="表表头"/>
    <w:basedOn w:val="1"/>
    <w:autoRedefine/>
    <w:qFormat/>
    <w:uiPriority w:val="0"/>
    <w:pPr>
      <w:jc w:val="center"/>
    </w:pPr>
    <w:rPr>
      <w:rFonts w:ascii="Calibri" w:hAnsi="Calibri" w:eastAsia="黑体"/>
    </w:rPr>
  </w:style>
  <w:style w:type="paragraph" w:customStyle="1" w:styleId="153">
    <w:name w:val="列出段落1"/>
    <w:basedOn w:val="1"/>
    <w:autoRedefine/>
    <w:qFormat/>
    <w:uiPriority w:val="0"/>
    <w:pPr>
      <w:ind w:firstLine="420" w:firstLineChars="200"/>
    </w:pPr>
  </w:style>
  <w:style w:type="paragraph" w:customStyle="1" w:styleId="154">
    <w:name w:val="盂县"/>
    <w:basedOn w:val="1"/>
    <w:autoRedefine/>
    <w:qFormat/>
    <w:uiPriority w:val="0"/>
    <w:pPr>
      <w:adjustRightInd w:val="0"/>
      <w:snapToGrid w:val="0"/>
      <w:spacing w:line="312" w:lineRule="auto"/>
      <w:ind w:firstLine="560" w:firstLineChars="200"/>
    </w:pPr>
    <w:rPr>
      <w:sz w:val="28"/>
    </w:rPr>
  </w:style>
  <w:style w:type="paragraph" w:customStyle="1" w:styleId="155">
    <w:name w:val="首行缩进正文"/>
    <w:basedOn w:val="73"/>
    <w:autoRedefine/>
    <w:qFormat/>
    <w:uiPriority w:val="0"/>
  </w:style>
  <w:style w:type="paragraph" w:customStyle="1" w:styleId="156">
    <w:name w:val="【表中文字】-"/>
    <w:basedOn w:val="1"/>
    <w:autoRedefine/>
    <w:qFormat/>
    <w:uiPriority w:val="0"/>
    <w:pPr>
      <w:adjustRightInd w:val="0"/>
      <w:snapToGrid w:val="0"/>
      <w:jc w:val="center"/>
    </w:pPr>
    <w:rPr>
      <w:kern w:val="0"/>
      <w:sz w:val="18"/>
      <w:szCs w:val="20"/>
    </w:rPr>
  </w:style>
  <w:style w:type="paragraph" w:customStyle="1" w:styleId="157">
    <w:name w:val="样式 正文缩进正文缩进2正文缩进 Char Char正文缩进 Char Char Char Char正文缩进 Char ..."/>
    <w:basedOn w:val="6"/>
    <w:autoRedefine/>
    <w:qFormat/>
    <w:uiPriority w:val="0"/>
    <w:pPr>
      <w:spacing w:line="240" w:lineRule="auto"/>
      <w:ind w:firstLine="0"/>
    </w:pPr>
    <w:rPr>
      <w:w w:val="80"/>
      <w:sz w:val="18"/>
      <w:szCs w:val="15"/>
    </w:rPr>
  </w:style>
  <w:style w:type="paragraph" w:customStyle="1" w:styleId="158">
    <w:name w:val="a表格标题"/>
    <w:basedOn w:val="1"/>
    <w:autoRedefine/>
    <w:qFormat/>
    <w:uiPriority w:val="0"/>
    <w:pPr>
      <w:widowControl/>
      <w:spacing w:line="360" w:lineRule="auto"/>
      <w:jc w:val="center"/>
    </w:pPr>
    <w:rPr>
      <w:b/>
      <w:kern w:val="0"/>
      <w:szCs w:val="21"/>
    </w:rPr>
  </w:style>
  <w:style w:type="paragraph" w:customStyle="1" w:styleId="159">
    <w:name w:val="表格文本"/>
    <w:autoRedefine/>
    <w:qFormat/>
    <w:uiPriority w:val="0"/>
    <w:pPr>
      <w:adjustRightInd w:val="0"/>
      <w:snapToGrid w:val="0"/>
      <w:contextualSpacing/>
      <w:jc w:val="center"/>
    </w:pPr>
    <w:rPr>
      <w:rFonts w:ascii="Times New Roman" w:hAnsi="Times New Roman" w:eastAsia="宋体" w:cs="宋体"/>
      <w:kern w:val="2"/>
      <w:sz w:val="21"/>
      <w:szCs w:val="21"/>
      <w:lang w:val="en-US" w:eastAsia="zh-CN" w:bidi="ar-SA"/>
    </w:rPr>
  </w:style>
  <w:style w:type="paragraph" w:customStyle="1" w:styleId="160">
    <w:name w:val="正文缩进1"/>
    <w:basedOn w:val="1"/>
    <w:autoRedefine/>
    <w:qFormat/>
    <w:uiPriority w:val="0"/>
    <w:pPr>
      <w:ind w:firstLine="420"/>
    </w:pPr>
    <w:rPr>
      <w:sz w:val="28"/>
    </w:rPr>
  </w:style>
  <w:style w:type="paragraph" w:customStyle="1" w:styleId="161">
    <w:name w:val="专篇正文"/>
    <w:basedOn w:val="73"/>
    <w:autoRedefine/>
    <w:qFormat/>
    <w:uiPriority w:val="0"/>
  </w:style>
  <w:style w:type="paragraph" w:customStyle="1" w:styleId="162">
    <w:name w:val="EIS_TABLE_TEXT"/>
    <w:basedOn w:val="163"/>
    <w:qFormat/>
    <w:uiPriority w:val="0"/>
    <w:pPr>
      <w:spacing w:before="0" w:beforeLines="0" w:after="0" w:afterLines="0" w:line="240" w:lineRule="auto"/>
      <w:ind w:firstLine="0" w:firstLineChars="0"/>
      <w:jc w:val="center"/>
    </w:pPr>
    <w:rPr>
      <w:sz w:val="21"/>
      <w:szCs w:val="21"/>
    </w:rPr>
  </w:style>
  <w:style w:type="paragraph" w:customStyle="1" w:styleId="163">
    <w:name w:val="EIS_TEXT"/>
    <w:basedOn w:val="1"/>
    <w:qFormat/>
    <w:uiPriority w:val="0"/>
    <w:pPr>
      <w:adjustRightInd w:val="0"/>
      <w:snapToGrid w:val="0"/>
      <w:spacing w:before="20" w:beforeLines="20" w:after="20" w:afterLines="20" w:line="360" w:lineRule="auto"/>
      <w:ind w:firstLine="480" w:firstLineChars="200"/>
      <w:contextualSpacing/>
    </w:pPr>
    <w:rPr>
      <w:sz w:val="24"/>
    </w:rPr>
  </w:style>
  <w:style w:type="character" w:customStyle="1" w:styleId="164">
    <w:name w:val="【表中文字】 Char"/>
    <w:autoRedefine/>
    <w:qFormat/>
    <w:uiPriority w:val="0"/>
    <w:rPr>
      <w:rFonts w:hint="default" w:ascii="Times New Roman" w:hAnsi="Times New Roman" w:cs="Times New Roman"/>
      <w:kern w:val="2"/>
      <w:sz w:val="21"/>
    </w:rPr>
  </w:style>
  <w:style w:type="character" w:customStyle="1" w:styleId="165">
    <w:name w:val="【正文】 Char1"/>
    <w:autoRedefine/>
    <w:qFormat/>
    <w:locked/>
    <w:uiPriority w:val="0"/>
    <w:rPr>
      <w:rFonts w:ascii="Times New Roman" w:hAnsi="Times New Roman" w:eastAsia="宋体" w:cs="Times New Roman"/>
      <w:sz w:val="24"/>
      <w:szCs w:val="24"/>
    </w:rPr>
  </w:style>
  <w:style w:type="paragraph" w:customStyle="1" w:styleId="166">
    <w:name w:val="[表中普晨]"/>
    <w:basedOn w:val="1"/>
    <w:qFormat/>
    <w:uiPriority w:val="0"/>
    <w:rPr>
      <w:rFonts w:ascii="Times New Roman" w:hAnsi="Times New Roman" w:cs="Times New Roman"/>
      <w:bCs/>
      <w:kern w:val="0"/>
      <w:sz w:val="21"/>
      <w:szCs w:val="20"/>
    </w:rPr>
  </w:style>
  <w:style w:type="paragraph" w:customStyle="1" w:styleId="167">
    <w:name w:val="0正文"/>
    <w:autoRedefine/>
    <w:qFormat/>
    <w:uiPriority w:val="0"/>
    <w:pPr>
      <w:widowControl w:val="0"/>
      <w:spacing w:line="560" w:lineRule="exact"/>
      <w:ind w:firstLine="200" w:firstLineChars="200"/>
      <w:jc w:val="both"/>
    </w:pPr>
    <w:rPr>
      <w:rFonts w:ascii="Times New Roman" w:hAnsi="Times New Roman" w:eastAsia="宋体" w:cs="Times New Roman"/>
      <w:spacing w:val="10"/>
      <w:sz w:val="24"/>
      <w:szCs w:val="22"/>
      <w:lang w:val="en-US" w:eastAsia="zh-CN" w:bidi="ar-SA"/>
    </w:rPr>
  </w:style>
  <w:style w:type="paragraph" w:customStyle="1" w:styleId="168">
    <w:name w:val="[正文]"/>
    <w:basedOn w:val="146"/>
    <w:qFormat/>
    <w:uiPriority w:val="0"/>
    <w:pPr>
      <w:spacing w:line="520" w:lineRule="exact"/>
      <w:ind w:firstLine="200"/>
    </w:pPr>
    <w:rPr>
      <w:rFonts w:ascii="Times New Roman" w:hAnsi="Times New Roman"/>
      <w:sz w:val="24"/>
    </w:rPr>
  </w:style>
  <w:style w:type="paragraph" w:customStyle="1" w:styleId="169">
    <w:name w:val="0表头"/>
    <w:basedOn w:val="170"/>
    <w:qFormat/>
    <w:uiPriority w:val="0"/>
    <w:pPr>
      <w:keepNext/>
      <w:tabs>
        <w:tab w:val="center" w:pos="4620"/>
      </w:tabs>
      <w:spacing w:line="520" w:lineRule="exact"/>
      <w:ind w:firstLine="0" w:firstLineChars="0"/>
    </w:pPr>
    <w:rPr>
      <w:sz w:val="21"/>
      <w:szCs w:val="21"/>
    </w:rPr>
  </w:style>
  <w:style w:type="paragraph" w:customStyle="1" w:styleId="170">
    <w:name w:val="新表头"/>
    <w:basedOn w:val="1"/>
    <w:autoRedefine/>
    <w:qFormat/>
    <w:uiPriority w:val="0"/>
    <w:pPr>
      <w:tabs>
        <w:tab w:val="center" w:pos="4620"/>
      </w:tabs>
      <w:ind w:firstLine="422" w:firstLineChars="200"/>
    </w:pPr>
    <w:rPr>
      <w:rFonts w:ascii="Times New Roman" w:hAnsi="Times New Roman" w:cs="Times New Roman"/>
      <w:b/>
      <w:kern w:val="0"/>
      <w:sz w:val="24"/>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5" Type="http://schemas.openxmlformats.org/officeDocument/2006/relationships/fontTable" Target="fontTable.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4.xml"/><Relationship Id="rId59" Type="http://schemas.openxmlformats.org/officeDocument/2006/relationships/image" Target="media/image49.jpe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3.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footer" Target="foot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png"/><Relationship Id="rId27" Type="http://schemas.openxmlformats.org/officeDocument/2006/relationships/image" Target="media/image17.wmf"/><Relationship Id="rId26" Type="http://schemas.openxmlformats.org/officeDocument/2006/relationships/oleObject" Target="embeddings/oleObject3.bin"/><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wmf"/><Relationship Id="rId18" Type="http://schemas.openxmlformats.org/officeDocument/2006/relationships/oleObject" Target="embeddings/oleObject2.bin"/><Relationship Id="rId17" Type="http://schemas.openxmlformats.org/officeDocument/2006/relationships/image" Target="media/image9.wmf"/><Relationship Id="rId16" Type="http://schemas.openxmlformats.org/officeDocument/2006/relationships/oleObject" Target="embeddings/oleObject1.bin"/><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jpe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Manager>Yu</Manager>
  <Company>-</Company>
  <Pages>80</Pages>
  <Words>11364</Words>
  <Characters>12440</Characters>
  <Lines>175</Lines>
  <Paragraphs>49</Paragraphs>
  <TotalTime>0</TotalTime>
  <ScaleCrop>false</ScaleCrop>
  <LinksUpToDate>false</LinksUpToDate>
  <CharactersWithSpaces>12991</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2025-04-20T06:39:00Z</dcterms:created>
  <dc:creator>Yu</dc:creator>
  <cp:lastModifiedBy>F-Hawk</cp:lastModifiedBy>
  <cp:lastPrinted>2021-09-16T08:57:00Z</cp:lastPrinted>
  <dcterms:modified xsi:type="dcterms:W3CDTF">2025-08-28T09:04:22Z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EE0C77BB633D47078097974B774B454A_13</vt:lpwstr>
  </property>
  <property fmtid="{D5CDD505-2E9C-101B-9397-08002B2CF9AE}" pid="4" name="KSOTemplateDocerSaveRecord">
    <vt:lpwstr>eyJoZGlkIjoiYTBmMzQ1MTAwZDg4M2M3ZGE5ODhkNTE5MjAwOTUxYTkiLCJ1c2VySWQiOiI0MjMxNjkwOTIifQ==</vt:lpwstr>
  </property>
</Properties>
</file>