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097277">
      <w:pPr>
        <w:rPr>
          <w:rFonts w:hint="default" w:ascii="Times New Roman" w:hAnsi="Times New Roman" w:eastAsia="宋体" w:cs="Times New Roman"/>
          <w:color w:val="000000" w:themeColor="text1"/>
          <w:sz w:val="36"/>
          <w:szCs w:val="36"/>
          <w:highlight w:val="none"/>
          <w:lang w:val="en-US" w:eastAsia="zh-CN"/>
          <w14:textFill>
            <w14:solidFill>
              <w14:schemeClr w14:val="tx1"/>
            </w14:solidFill>
          </w14:textFill>
        </w:rPr>
      </w:pPr>
    </w:p>
    <w:p w14:paraId="48ADF831">
      <w:pPr>
        <w:rPr>
          <w:rFonts w:hint="default" w:ascii="Times New Roman" w:hAnsi="Times New Roman" w:cs="Times New Roman"/>
          <w:color w:val="000000" w:themeColor="text1"/>
          <w:sz w:val="36"/>
          <w:szCs w:val="36"/>
          <w:highlight w:val="none"/>
          <w14:textFill>
            <w14:solidFill>
              <w14:schemeClr w14:val="tx1"/>
            </w14:solidFill>
          </w14:textFill>
        </w:rPr>
      </w:pPr>
    </w:p>
    <w:p w14:paraId="2EDA9AB2">
      <w:pPr>
        <w:rPr>
          <w:rFonts w:hint="default" w:ascii="Times New Roman" w:hAnsi="Times New Roman" w:cs="Times New Roman"/>
          <w:color w:val="000000" w:themeColor="text1"/>
          <w:sz w:val="36"/>
          <w:szCs w:val="36"/>
          <w:highlight w:val="none"/>
          <w14:textFill>
            <w14:solidFill>
              <w14:schemeClr w14:val="tx1"/>
            </w14:solidFill>
          </w14:textFill>
        </w:rPr>
      </w:pPr>
    </w:p>
    <w:p w14:paraId="567A7A66">
      <w:pPr>
        <w:rPr>
          <w:rFonts w:hint="default" w:ascii="Times New Roman" w:hAnsi="Times New Roman" w:cs="Times New Roman"/>
          <w:color w:val="000000" w:themeColor="text1"/>
          <w:sz w:val="36"/>
          <w:szCs w:val="36"/>
          <w:highlight w:val="none"/>
          <w14:textFill>
            <w14:solidFill>
              <w14:schemeClr w14:val="tx1"/>
            </w14:solidFill>
          </w14:textFill>
        </w:rPr>
      </w:pPr>
    </w:p>
    <w:p w14:paraId="2A9386BC">
      <w:pPr>
        <w:rPr>
          <w:rFonts w:hint="default" w:ascii="Times New Roman" w:hAnsi="Times New Roman" w:cs="Times New Roman"/>
          <w:color w:val="000000" w:themeColor="text1"/>
          <w:sz w:val="36"/>
          <w:szCs w:val="36"/>
          <w:highlight w:val="none"/>
          <w14:textFill>
            <w14:solidFill>
              <w14:schemeClr w14:val="tx1"/>
            </w14:solidFill>
          </w14:textFill>
        </w:rPr>
      </w:pPr>
    </w:p>
    <w:p w14:paraId="42CA3933">
      <w:pPr>
        <w:adjustRightInd w:val="0"/>
        <w:snapToGrid w:val="0"/>
        <w:jc w:val="center"/>
        <w:outlineLvl w:val="0"/>
        <w:rPr>
          <w:rFonts w:hint="default" w:ascii="Times New Roman" w:hAnsi="Times New Roman" w:cs="Times New Roman"/>
          <w:bCs/>
          <w:color w:val="000000" w:themeColor="text1"/>
          <w:sz w:val="72"/>
          <w:szCs w:val="72"/>
          <w:highlight w:val="none"/>
          <w14:textFill>
            <w14:solidFill>
              <w14:schemeClr w14:val="tx1"/>
            </w14:solidFill>
          </w14:textFill>
        </w:rPr>
      </w:pPr>
      <w:bookmarkStart w:id="0" w:name="_Toc83393929"/>
      <w:bookmarkStart w:id="1" w:name="_Toc22435"/>
      <w:r>
        <w:rPr>
          <w:rFonts w:hint="default" w:ascii="Times New Roman" w:hAnsi="Times New Roman" w:cs="Times New Roman"/>
          <w:bCs/>
          <w:color w:val="000000" w:themeColor="text1"/>
          <w:sz w:val="72"/>
          <w:szCs w:val="72"/>
          <w:highlight w:val="none"/>
          <w14:textFill>
            <w14:solidFill>
              <w14:schemeClr w14:val="tx1"/>
            </w14:solidFill>
          </w14:textFill>
        </w:rPr>
        <w:t>建设项目环境影响报告表</w:t>
      </w:r>
      <w:bookmarkEnd w:id="0"/>
      <w:bookmarkEnd w:id="1"/>
    </w:p>
    <w:p w14:paraId="3A359E40">
      <w:pPr>
        <w:adjustRightInd w:val="0"/>
        <w:snapToGrid w:val="0"/>
        <w:spacing w:before="192" w:beforeLines="80"/>
        <w:jc w:val="center"/>
        <w:rPr>
          <w:rFonts w:hint="default" w:ascii="Times New Roman" w:hAnsi="Times New Roman" w:cs="Times New Roman"/>
          <w:bCs/>
          <w:color w:val="000000" w:themeColor="text1"/>
          <w:sz w:val="48"/>
          <w:szCs w:val="48"/>
          <w:highlight w:val="none"/>
          <w14:textFill>
            <w14:solidFill>
              <w14:schemeClr w14:val="tx1"/>
            </w14:solidFill>
          </w14:textFill>
        </w:rPr>
      </w:pPr>
      <w:r>
        <w:rPr>
          <w:rFonts w:hint="default" w:ascii="Times New Roman" w:hAnsi="Times New Roman" w:cs="Times New Roman"/>
          <w:bCs/>
          <w:color w:val="000000" w:themeColor="text1"/>
          <w:sz w:val="48"/>
          <w:szCs w:val="48"/>
          <w:highlight w:val="none"/>
          <w14:textFill>
            <w14:solidFill>
              <w14:schemeClr w14:val="tx1"/>
            </w14:solidFill>
          </w14:textFill>
        </w:rPr>
        <w:t>（污染影响类）</w:t>
      </w:r>
    </w:p>
    <w:p w14:paraId="39685C2D">
      <w:pPr>
        <w:adjustRightInd w:val="0"/>
        <w:snapToGrid w:val="0"/>
        <w:spacing w:line="288" w:lineRule="auto"/>
        <w:jc w:val="center"/>
        <w:outlineLvl w:val="0"/>
        <w:rPr>
          <w:rFonts w:hint="default" w:ascii="Times New Roman" w:hAnsi="Times New Roman" w:cs="Times New Roman"/>
          <w:color w:val="000000" w:themeColor="text1"/>
          <w:kern w:val="44"/>
          <w:sz w:val="44"/>
          <w:szCs w:val="44"/>
          <w:highlight w:val="none"/>
          <w14:textFill>
            <w14:solidFill>
              <w14:schemeClr w14:val="tx1"/>
            </w14:solidFill>
          </w14:textFill>
        </w:rPr>
      </w:pPr>
    </w:p>
    <w:p w14:paraId="3FF69197">
      <w:pPr>
        <w:jc w:val="center"/>
        <w:rPr>
          <w:rFonts w:hint="default" w:ascii="Times New Roman" w:hAnsi="Times New Roman" w:cs="Times New Roman"/>
          <w:color w:val="000000" w:themeColor="text1"/>
          <w:sz w:val="52"/>
          <w:szCs w:val="52"/>
          <w:highlight w:val="none"/>
          <w14:textFill>
            <w14:solidFill>
              <w14:schemeClr w14:val="tx1"/>
            </w14:solidFill>
          </w14:textFill>
        </w:rPr>
      </w:pPr>
    </w:p>
    <w:p w14:paraId="1F341417">
      <w:pPr>
        <w:ind w:firstLine="1040"/>
        <w:rPr>
          <w:rFonts w:hint="default" w:ascii="Times New Roman" w:hAnsi="Times New Roman" w:cs="Times New Roman"/>
          <w:color w:val="000000" w:themeColor="text1"/>
          <w:sz w:val="44"/>
          <w:szCs w:val="44"/>
          <w:highlight w:val="none"/>
          <w14:textFill>
            <w14:solidFill>
              <w14:schemeClr w14:val="tx1"/>
            </w14:solidFill>
          </w14:textFill>
        </w:rPr>
      </w:pPr>
    </w:p>
    <w:p w14:paraId="784001C9">
      <w:pPr>
        <w:ind w:firstLine="1040"/>
        <w:rPr>
          <w:rFonts w:hint="default" w:ascii="Times New Roman" w:hAnsi="Times New Roman" w:cs="Times New Roman"/>
          <w:color w:val="000000" w:themeColor="text1"/>
          <w:sz w:val="44"/>
          <w:szCs w:val="44"/>
          <w:highlight w:val="none"/>
          <w14:textFill>
            <w14:solidFill>
              <w14:schemeClr w14:val="tx1"/>
            </w14:solidFill>
          </w14:textFill>
        </w:rPr>
      </w:pPr>
    </w:p>
    <w:p w14:paraId="168961B6">
      <w:pPr>
        <w:pStyle w:val="29"/>
        <w:rPr>
          <w:rFonts w:hint="default" w:ascii="Times New Roman" w:hAnsi="Times New Roman" w:cs="Times New Roman"/>
          <w:color w:val="000000" w:themeColor="text1"/>
          <w:sz w:val="44"/>
          <w:szCs w:val="44"/>
          <w:highlight w:val="none"/>
          <w14:textFill>
            <w14:solidFill>
              <w14:schemeClr w14:val="tx1"/>
            </w14:solidFill>
          </w14:textFill>
        </w:rPr>
      </w:pPr>
    </w:p>
    <w:p w14:paraId="43232BFA">
      <w:pPr>
        <w:rPr>
          <w:rFonts w:hint="default" w:ascii="Times New Roman" w:hAnsi="Times New Roman" w:cs="Times New Roman"/>
          <w:color w:val="000000" w:themeColor="text1"/>
          <w:highlight w:val="none"/>
          <w14:textFill>
            <w14:solidFill>
              <w14:schemeClr w14:val="tx1"/>
            </w14:solidFill>
          </w14:textFill>
        </w:rPr>
      </w:pPr>
    </w:p>
    <w:p w14:paraId="191C64DB">
      <w:pPr>
        <w:ind w:firstLine="1040"/>
        <w:rPr>
          <w:rFonts w:hint="default" w:ascii="Times New Roman" w:hAnsi="Times New Roman" w:cs="Times New Roman"/>
          <w:color w:val="000000" w:themeColor="text1"/>
          <w:sz w:val="44"/>
          <w:szCs w:val="44"/>
          <w:highlight w:val="none"/>
          <w14:textFill>
            <w14:solidFill>
              <w14:schemeClr w14:val="tx1"/>
            </w14:solidFill>
          </w14:textFill>
        </w:rPr>
      </w:pPr>
    </w:p>
    <w:p w14:paraId="7FC77C35">
      <w:pPr>
        <w:ind w:firstLine="1040"/>
        <w:rPr>
          <w:rFonts w:hint="default" w:ascii="Times New Roman" w:hAnsi="Times New Roman" w:cs="Times New Roman"/>
          <w:color w:val="000000" w:themeColor="text1"/>
          <w:sz w:val="44"/>
          <w:szCs w:val="44"/>
          <w:highlight w:val="none"/>
          <w14:textFill>
            <w14:solidFill>
              <w14:schemeClr w14:val="tx1"/>
            </w14:solidFill>
          </w14:textFill>
        </w:rPr>
      </w:pPr>
    </w:p>
    <w:p w14:paraId="13B6186D">
      <w:pPr>
        <w:adjustRightInd w:val="0"/>
        <w:snapToGrid w:val="0"/>
        <w:spacing w:line="360" w:lineRule="auto"/>
        <w:rPr>
          <w:rFonts w:hint="default" w:ascii="Times New Roman" w:hAnsi="Times New Roman" w:eastAsia="宋体" w:cs="Times New Roman"/>
          <w:color w:val="000000" w:themeColor="text1"/>
          <w:sz w:val="36"/>
          <w:szCs w:val="36"/>
          <w:highlight w:val="none"/>
          <w:u w:val="single"/>
          <w:lang w:eastAsia="zh-CN"/>
          <w14:textFill>
            <w14:solidFill>
              <w14:schemeClr w14:val="tx1"/>
            </w14:solidFill>
          </w14:textFill>
        </w:rPr>
      </w:pPr>
      <w:r>
        <w:rPr>
          <w:rFonts w:hint="default" w:ascii="Times New Roman" w:hAnsi="Times New Roman" w:cs="Times New Roman"/>
          <w:color w:val="000000" w:themeColor="text1"/>
          <w:sz w:val="36"/>
          <w:szCs w:val="36"/>
          <w:highlight w:val="none"/>
          <w14:textFill>
            <w14:solidFill>
              <w14:schemeClr w14:val="tx1"/>
            </w14:solidFill>
          </w14:textFill>
        </w:rPr>
        <w:t>项目名称：</w:t>
      </w:r>
      <w:r>
        <w:rPr>
          <w:rFonts w:hint="default" w:ascii="Times New Roman" w:hAnsi="Times New Roman" w:cs="Times New Roman"/>
          <w:color w:val="000000" w:themeColor="text1"/>
          <w:sz w:val="36"/>
          <w:szCs w:val="36"/>
          <w:highlight w:val="none"/>
          <w:u w:val="single"/>
          <w:lang w:eastAsia="zh-CN"/>
          <w14:textFill>
            <w14:solidFill>
              <w14:schemeClr w14:val="tx1"/>
            </w14:solidFill>
          </w14:textFill>
        </w:rPr>
        <w:t>立新矿集中供热锅炉建设项目</w:t>
      </w:r>
    </w:p>
    <w:p w14:paraId="105CC2C7">
      <w:pPr>
        <w:adjustRightInd w:val="0"/>
        <w:snapToGrid w:val="0"/>
        <w:spacing w:line="360" w:lineRule="auto"/>
        <w:rPr>
          <w:rFonts w:hint="default" w:ascii="Times New Roman" w:hAnsi="Times New Roman" w:cs="Times New Roman"/>
          <w:color w:val="000000" w:themeColor="text1"/>
          <w:sz w:val="36"/>
          <w:szCs w:val="36"/>
          <w:highlight w:val="none"/>
          <w:u w:val="single"/>
          <w14:textFill>
            <w14:solidFill>
              <w14:schemeClr w14:val="tx1"/>
            </w14:solidFill>
          </w14:textFill>
        </w:rPr>
      </w:pPr>
      <w:r>
        <w:rPr>
          <w:rFonts w:hint="default" w:ascii="Times New Roman" w:hAnsi="Times New Roman" w:cs="Times New Roman"/>
          <w:color w:val="000000" w:themeColor="text1"/>
          <w:sz w:val="36"/>
          <w:szCs w:val="36"/>
          <w:highlight w:val="none"/>
          <w14:textFill>
            <w14:solidFill>
              <w14:schemeClr w14:val="tx1"/>
            </w14:solidFill>
          </w14:textFill>
        </w:rPr>
        <w:t>建设单位（盖章）：</w:t>
      </w:r>
      <w:r>
        <w:rPr>
          <w:rFonts w:hint="default" w:ascii="Times New Roman" w:hAnsi="Times New Roman" w:eastAsia="宋体" w:cs="Times New Roman"/>
          <w:color w:val="000000" w:themeColor="text1"/>
          <w:sz w:val="36"/>
          <w:szCs w:val="36"/>
          <w:highlight w:val="none"/>
          <w:u w:val="single"/>
          <w14:textFill>
            <w14:solidFill>
              <w14:schemeClr w14:val="tx1"/>
            </w14:solidFill>
          </w14:textFill>
        </w:rPr>
        <w:t>鸡西市</w:t>
      </w:r>
      <w:r>
        <w:rPr>
          <w:rFonts w:hint="default" w:ascii="Times New Roman" w:hAnsi="Times New Roman" w:eastAsia="宋体" w:cs="Times New Roman"/>
          <w:color w:val="000000" w:themeColor="text1"/>
          <w:sz w:val="36"/>
          <w:szCs w:val="36"/>
          <w:highlight w:val="none"/>
          <w:u w:val="single"/>
          <w:lang w:val="en-US" w:eastAsia="zh-CN"/>
          <w14:textFill>
            <w14:solidFill>
              <w14:schemeClr w14:val="tx1"/>
            </w14:solidFill>
          </w14:textFill>
        </w:rPr>
        <w:t>鸡冠</w:t>
      </w:r>
      <w:r>
        <w:rPr>
          <w:rFonts w:hint="default" w:ascii="Times New Roman" w:hAnsi="Times New Roman" w:eastAsia="宋体" w:cs="Times New Roman"/>
          <w:color w:val="000000" w:themeColor="text1"/>
          <w:sz w:val="36"/>
          <w:szCs w:val="36"/>
          <w:highlight w:val="none"/>
          <w:u w:val="single"/>
          <w14:textFill>
            <w14:solidFill>
              <w14:schemeClr w14:val="tx1"/>
            </w14:solidFill>
          </w14:textFill>
        </w:rPr>
        <w:t>区住房和城乡建设局</w:t>
      </w:r>
    </w:p>
    <w:p w14:paraId="0883EC6C">
      <w:pPr>
        <w:adjustRightInd w:val="0"/>
        <w:snapToGrid w:val="0"/>
        <w:spacing w:line="360" w:lineRule="auto"/>
        <w:rPr>
          <w:rFonts w:hint="default" w:ascii="Times New Roman" w:hAnsi="Times New Roman" w:cs="Times New Roman"/>
          <w:color w:val="000000" w:themeColor="text1"/>
          <w:sz w:val="36"/>
          <w:szCs w:val="36"/>
          <w:highlight w:val="none"/>
          <w:u w:val="single"/>
          <w14:textFill>
            <w14:solidFill>
              <w14:schemeClr w14:val="tx1"/>
            </w14:solidFill>
          </w14:textFill>
        </w:rPr>
      </w:pPr>
      <w:r>
        <w:rPr>
          <w:rFonts w:hint="default" w:ascii="Times New Roman" w:hAnsi="Times New Roman" w:cs="Times New Roman"/>
          <w:color w:val="000000" w:themeColor="text1"/>
          <w:sz w:val="36"/>
          <w:szCs w:val="36"/>
          <w:highlight w:val="none"/>
          <w14:textFill>
            <w14:solidFill>
              <w14:schemeClr w14:val="tx1"/>
            </w14:solidFill>
          </w14:textFill>
        </w:rPr>
        <w:t>编制日期：</w:t>
      </w:r>
      <w:r>
        <w:rPr>
          <w:rFonts w:hint="default" w:ascii="Times New Roman" w:hAnsi="Times New Roman" w:cs="Times New Roman"/>
          <w:color w:val="000000" w:themeColor="text1"/>
          <w:sz w:val="36"/>
          <w:szCs w:val="36"/>
          <w:highlight w:val="none"/>
          <w:u w:val="single"/>
          <w:lang w:val="en-US" w:eastAsia="zh-CN"/>
          <w14:textFill>
            <w14:solidFill>
              <w14:schemeClr w14:val="tx1"/>
            </w14:solidFill>
          </w14:textFill>
        </w:rPr>
        <w:t xml:space="preserve"> </w:t>
      </w:r>
      <w:r>
        <w:rPr>
          <w:rFonts w:hint="default" w:ascii="Times New Roman" w:hAnsi="Times New Roman" w:cs="Times New Roman"/>
          <w:color w:val="000000" w:themeColor="text1"/>
          <w:sz w:val="36"/>
          <w:szCs w:val="36"/>
          <w:highlight w:val="none"/>
          <w:u w:val="single"/>
          <w14:textFill>
            <w14:solidFill>
              <w14:schemeClr w14:val="tx1"/>
            </w14:solidFill>
          </w14:textFill>
        </w:rPr>
        <w:t>202</w:t>
      </w:r>
      <w:r>
        <w:rPr>
          <w:rFonts w:hint="default" w:ascii="Times New Roman" w:hAnsi="Times New Roman" w:cs="Times New Roman"/>
          <w:color w:val="000000" w:themeColor="text1"/>
          <w:sz w:val="36"/>
          <w:szCs w:val="36"/>
          <w:highlight w:val="none"/>
          <w:u w:val="single"/>
          <w:lang w:val="en-US" w:eastAsia="zh-CN"/>
          <w14:textFill>
            <w14:solidFill>
              <w14:schemeClr w14:val="tx1"/>
            </w14:solidFill>
          </w14:textFill>
        </w:rPr>
        <w:t>4</w:t>
      </w:r>
      <w:r>
        <w:rPr>
          <w:rFonts w:hint="default" w:ascii="Times New Roman" w:hAnsi="Times New Roman" w:cs="Times New Roman"/>
          <w:color w:val="000000" w:themeColor="text1"/>
          <w:sz w:val="36"/>
          <w:szCs w:val="36"/>
          <w:highlight w:val="none"/>
          <w:u w:val="single"/>
          <w14:textFill>
            <w14:solidFill>
              <w14:schemeClr w14:val="tx1"/>
            </w14:solidFill>
          </w14:textFill>
        </w:rPr>
        <w:t>年</w:t>
      </w:r>
      <w:r>
        <w:rPr>
          <w:rFonts w:hint="default" w:ascii="Times New Roman" w:hAnsi="Times New Roman" w:cs="Times New Roman"/>
          <w:color w:val="000000" w:themeColor="text1"/>
          <w:sz w:val="36"/>
          <w:szCs w:val="36"/>
          <w:highlight w:val="none"/>
          <w:u w:val="single"/>
          <w:lang w:val="en-US" w:eastAsia="zh-CN"/>
          <w14:textFill>
            <w14:solidFill>
              <w14:schemeClr w14:val="tx1"/>
            </w14:solidFill>
          </w14:textFill>
        </w:rPr>
        <w:t>12</w:t>
      </w:r>
      <w:r>
        <w:rPr>
          <w:rFonts w:hint="default" w:ascii="Times New Roman" w:hAnsi="Times New Roman" w:cs="Times New Roman"/>
          <w:color w:val="000000" w:themeColor="text1"/>
          <w:sz w:val="36"/>
          <w:szCs w:val="36"/>
          <w:highlight w:val="none"/>
          <w:u w:val="single"/>
          <w14:textFill>
            <w14:solidFill>
              <w14:schemeClr w14:val="tx1"/>
            </w14:solidFill>
          </w14:textFill>
        </w:rPr>
        <w:t xml:space="preserve">月    </w:t>
      </w:r>
    </w:p>
    <w:p w14:paraId="612FF036">
      <w:pPr>
        <w:rPr>
          <w:rFonts w:hint="default" w:ascii="Times New Roman" w:hAnsi="Times New Roman" w:cs="Times New Roman"/>
          <w:color w:val="000000" w:themeColor="text1"/>
          <w:highlight w:val="none"/>
          <w14:textFill>
            <w14:solidFill>
              <w14:schemeClr w14:val="tx1"/>
            </w14:solidFill>
          </w14:textFill>
        </w:rPr>
      </w:pPr>
      <w:bookmarkStart w:id="2" w:name="_Hlk57884087"/>
    </w:p>
    <w:p w14:paraId="255D2B07">
      <w:pPr>
        <w:adjustRightInd w:val="0"/>
        <w:snapToGrid w:val="0"/>
        <w:spacing w:line="288" w:lineRule="auto"/>
        <w:ind w:firstLine="1040"/>
        <w:rPr>
          <w:rFonts w:hint="default" w:ascii="Times New Roman" w:hAnsi="Times New Roman" w:cs="Times New Roman"/>
          <w:color w:val="000000" w:themeColor="text1"/>
          <w:sz w:val="36"/>
          <w:szCs w:val="36"/>
          <w:highlight w:val="none"/>
          <w14:textFill>
            <w14:solidFill>
              <w14:schemeClr w14:val="tx1"/>
            </w14:solidFill>
          </w14:textFill>
        </w:rPr>
      </w:pPr>
    </w:p>
    <w:p w14:paraId="4BFE10CB">
      <w:pPr>
        <w:adjustRightInd w:val="0"/>
        <w:snapToGrid w:val="0"/>
        <w:spacing w:line="288" w:lineRule="auto"/>
        <w:ind w:firstLine="1040"/>
        <w:rPr>
          <w:rFonts w:hint="default" w:ascii="Times New Roman" w:hAnsi="Times New Roman" w:cs="Times New Roman"/>
          <w:color w:val="000000" w:themeColor="text1"/>
          <w:sz w:val="36"/>
          <w:szCs w:val="36"/>
          <w:highlight w:val="none"/>
          <w14:textFill>
            <w14:solidFill>
              <w14:schemeClr w14:val="tx1"/>
            </w14:solidFill>
          </w14:textFill>
        </w:rPr>
      </w:pPr>
    </w:p>
    <w:p w14:paraId="066E45A5">
      <w:pPr>
        <w:adjustRightInd w:val="0"/>
        <w:snapToGrid w:val="0"/>
        <w:spacing w:line="288" w:lineRule="auto"/>
        <w:ind w:firstLine="1040"/>
        <w:rPr>
          <w:rFonts w:hint="default" w:ascii="Times New Roman" w:hAnsi="Times New Roman" w:cs="Times New Roman"/>
          <w:color w:val="000000" w:themeColor="text1"/>
          <w:sz w:val="36"/>
          <w:szCs w:val="36"/>
          <w:highlight w:val="none"/>
          <w14:textFill>
            <w14:solidFill>
              <w14:schemeClr w14:val="tx1"/>
            </w14:solidFill>
          </w14:textFill>
        </w:rPr>
      </w:pPr>
    </w:p>
    <w:bookmarkEnd w:id="2"/>
    <w:p w14:paraId="2F4B2200">
      <w:pPr>
        <w:adjustRightInd w:val="0"/>
        <w:snapToGrid w:val="0"/>
        <w:spacing w:line="288" w:lineRule="auto"/>
        <w:jc w:val="center"/>
        <w:rPr>
          <w:rFonts w:hint="default" w:ascii="Times New Roman" w:hAnsi="Times New Roman" w:cs="Times New Roman"/>
          <w:color w:val="000000" w:themeColor="text1"/>
          <w:sz w:val="36"/>
          <w:szCs w:val="36"/>
          <w:highlight w:val="none"/>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cs="Times New Roman"/>
          <w:color w:val="000000" w:themeColor="text1"/>
          <w:sz w:val="36"/>
          <w:szCs w:val="36"/>
          <w:highlight w:val="none"/>
          <w14:textFill>
            <w14:solidFill>
              <w14:schemeClr w14:val="tx1"/>
            </w14:solidFill>
          </w14:textFill>
        </w:rPr>
        <w:t>中华人民共和国生态环境部</w:t>
      </w:r>
    </w:p>
    <w:p w14:paraId="619E4F67">
      <w:pPr>
        <w:pStyle w:val="30"/>
        <w:rPr>
          <w:rFonts w:hint="default" w:ascii="Times New Roman" w:hAnsi="Times New Roman" w:cs="Times New Roman"/>
          <w:color w:val="000000" w:themeColor="text1"/>
          <w:highlight w:val="none"/>
          <w14:textFill>
            <w14:solidFill>
              <w14:schemeClr w14:val="tx1"/>
            </w14:solidFill>
          </w14:textFill>
        </w:rPr>
      </w:pPr>
    </w:p>
    <w:p w14:paraId="21ACF92D">
      <w:pPr>
        <w:adjustRightInd w:val="0"/>
        <w:snapToGrid w:val="0"/>
        <w:spacing w:line="288" w:lineRule="auto"/>
        <w:jc w:val="center"/>
        <w:rPr>
          <w:rFonts w:hint="default" w:ascii="Times New Roman" w:hAnsi="Times New Roman" w:eastAsia="宋体" w:cs="Times New Roman"/>
          <w:color w:val="000000" w:themeColor="text1"/>
          <w:sz w:val="36"/>
          <w:szCs w:val="36"/>
          <w:highlight w:val="none"/>
          <w:lang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宋体" w:cs="Times New Roman"/>
          <w:color w:val="000000" w:themeColor="text1"/>
          <w:sz w:val="36"/>
          <w:szCs w:val="36"/>
          <w:highlight w:val="none"/>
          <w:lang w:eastAsia="zh-CN"/>
          <w14:textFill>
            <w14:solidFill>
              <w14:schemeClr w14:val="tx1"/>
            </w14:solidFill>
          </w14:textFill>
        </w:rPr>
        <w:drawing>
          <wp:inline distT="0" distB="0" distL="114300" distR="114300">
            <wp:extent cx="4808855" cy="8275320"/>
            <wp:effectExtent l="0" t="0" r="10795" b="11430"/>
            <wp:docPr id="1" name="图片 1" descr="6d3bcb5277fa08e66165d5075a6b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d3bcb5277fa08e66165d5075a6be86"/>
                    <pic:cNvPicPr>
                      <a:picLocks noChangeAspect="1"/>
                    </pic:cNvPicPr>
                  </pic:nvPicPr>
                  <pic:blipFill>
                    <a:blip r:embed="rId11"/>
                    <a:stretch>
                      <a:fillRect/>
                    </a:stretch>
                  </pic:blipFill>
                  <pic:spPr>
                    <a:xfrm>
                      <a:off x="0" y="0"/>
                      <a:ext cx="4808855" cy="8275320"/>
                    </a:xfrm>
                    <a:prstGeom prst="rect">
                      <a:avLst/>
                    </a:prstGeom>
                  </pic:spPr>
                </pic:pic>
              </a:graphicData>
            </a:graphic>
          </wp:inline>
        </w:drawing>
      </w:r>
    </w:p>
    <w:p w14:paraId="00A5D996">
      <w:pPr>
        <w:pStyle w:val="33"/>
        <w:jc w:val="center"/>
        <w:outlineLvl w:val="0"/>
        <w:rPr>
          <w:rFonts w:hint="default" w:ascii="Times New Roman" w:hAnsi="Times New Roman" w:cs="Times New Roman"/>
          <w:snapToGrid w:val="0"/>
          <w:color w:val="000000" w:themeColor="text1"/>
          <w:sz w:val="30"/>
          <w:szCs w:val="30"/>
          <w:highlight w:val="none"/>
          <w14:textFill>
            <w14:solidFill>
              <w14:schemeClr w14:val="tx1"/>
            </w14:solidFill>
          </w14:textFill>
        </w:rPr>
      </w:pPr>
      <w:bookmarkStart w:id="3" w:name="_Toc9009"/>
      <w:bookmarkStart w:id="4" w:name="_Toc83393930"/>
      <w:r>
        <w:rPr>
          <w:rFonts w:hint="default" w:ascii="Times New Roman" w:hAnsi="Times New Roman" w:cs="Times New Roman"/>
          <w:snapToGrid w:val="0"/>
          <w:color w:val="000000" w:themeColor="text1"/>
          <w:sz w:val="30"/>
          <w:szCs w:val="30"/>
          <w:highlight w:val="none"/>
          <w14:textFill>
            <w14:solidFill>
              <w14:schemeClr w14:val="tx1"/>
            </w14:solidFill>
          </w14:textFill>
        </w:rPr>
        <w:t>一、建设项目基本情况</w:t>
      </w:r>
      <w:bookmarkEnd w:id="3"/>
      <w:bookmarkEnd w:id="4"/>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998"/>
        <w:gridCol w:w="2021"/>
        <w:gridCol w:w="2212"/>
        <w:gridCol w:w="2639"/>
      </w:tblGrid>
      <w:tr w14:paraId="5C8660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998" w:type="dxa"/>
            <w:tcMar>
              <w:top w:w="16" w:type="dxa"/>
              <w:left w:w="16" w:type="dxa"/>
              <w:right w:w="16" w:type="dxa"/>
            </w:tcMar>
            <w:vAlign w:val="center"/>
          </w:tcPr>
          <w:p w14:paraId="652B5747">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建设项目名称</w:t>
            </w:r>
          </w:p>
        </w:tc>
        <w:tc>
          <w:tcPr>
            <w:tcW w:w="6872" w:type="dxa"/>
            <w:gridSpan w:val="3"/>
            <w:vAlign w:val="center"/>
          </w:tcPr>
          <w:p w14:paraId="4D2FAB10">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立新矿集中供热锅炉建设项目</w:t>
            </w:r>
          </w:p>
        </w:tc>
      </w:tr>
      <w:tr w14:paraId="6E006F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998" w:type="dxa"/>
            <w:tcMar>
              <w:top w:w="16" w:type="dxa"/>
              <w:left w:w="16" w:type="dxa"/>
              <w:right w:w="16" w:type="dxa"/>
            </w:tcMar>
            <w:vAlign w:val="center"/>
          </w:tcPr>
          <w:p w14:paraId="6EAC7695">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项目代码</w:t>
            </w:r>
          </w:p>
        </w:tc>
        <w:tc>
          <w:tcPr>
            <w:tcW w:w="6872" w:type="dxa"/>
            <w:gridSpan w:val="3"/>
            <w:vAlign w:val="center"/>
          </w:tcPr>
          <w:p w14:paraId="67A8758C">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r>
      <w:tr w14:paraId="2171E4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998" w:type="dxa"/>
            <w:tcMar>
              <w:top w:w="16" w:type="dxa"/>
              <w:left w:w="16" w:type="dxa"/>
              <w:right w:w="16" w:type="dxa"/>
            </w:tcMar>
            <w:vAlign w:val="center"/>
          </w:tcPr>
          <w:p w14:paraId="608B11B0">
            <w:pPr>
              <w:pStyle w:val="99"/>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建设单位联系人</w:t>
            </w:r>
          </w:p>
        </w:tc>
        <w:tc>
          <w:tcPr>
            <w:tcW w:w="2021" w:type="dxa"/>
            <w:vAlign w:val="center"/>
          </w:tcPr>
          <w:p w14:paraId="11A00BB2">
            <w:pPr>
              <w:adjustRightInd w:val="0"/>
              <w:snapToGri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刘智衡</w:t>
            </w:r>
          </w:p>
        </w:tc>
        <w:tc>
          <w:tcPr>
            <w:tcW w:w="2212" w:type="dxa"/>
            <w:vAlign w:val="center"/>
          </w:tcPr>
          <w:p w14:paraId="0368AEE7">
            <w:pPr>
              <w:adjustRightInd w:val="0"/>
              <w:snapToGri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联系方式</w:t>
            </w:r>
          </w:p>
        </w:tc>
        <w:tc>
          <w:tcPr>
            <w:tcW w:w="2639" w:type="dxa"/>
            <w:vAlign w:val="center"/>
          </w:tcPr>
          <w:p w14:paraId="0747183F">
            <w:pPr>
              <w:adjustRightInd w:val="0"/>
              <w:snapToGri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13604680008</w:t>
            </w:r>
          </w:p>
        </w:tc>
      </w:tr>
      <w:tr w14:paraId="35BFBA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998" w:type="dxa"/>
            <w:tcMar>
              <w:top w:w="16" w:type="dxa"/>
              <w:left w:w="16" w:type="dxa"/>
              <w:right w:w="16" w:type="dxa"/>
            </w:tcMar>
            <w:vAlign w:val="center"/>
          </w:tcPr>
          <w:p w14:paraId="18E11899">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建设地点</w:t>
            </w:r>
          </w:p>
        </w:tc>
        <w:tc>
          <w:tcPr>
            <w:tcW w:w="6872" w:type="dxa"/>
            <w:gridSpan w:val="3"/>
            <w:vAlign w:val="center"/>
          </w:tcPr>
          <w:p w14:paraId="57AE60C5">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黑龙江省鸡西市</w:t>
            </w:r>
            <w:r>
              <w:rPr>
                <w:rFonts w:hint="default" w:ascii="Times New Roman" w:hAnsi="Times New Roman" w:cs="Times New Roman"/>
                <w:color w:val="000000" w:themeColor="text1"/>
                <w:highlight w:val="none"/>
                <w:lang w:val="en-US" w:eastAsia="zh-CN"/>
                <w14:textFill>
                  <w14:solidFill>
                    <w14:schemeClr w14:val="tx1"/>
                  </w14:solidFill>
                </w14:textFill>
              </w:rPr>
              <w:t>鸡冠区立新矿</w:t>
            </w:r>
          </w:p>
        </w:tc>
      </w:tr>
      <w:tr w14:paraId="73E6D5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998" w:type="dxa"/>
            <w:tcMar>
              <w:top w:w="16" w:type="dxa"/>
              <w:left w:w="16" w:type="dxa"/>
              <w:right w:w="16" w:type="dxa"/>
            </w:tcMar>
            <w:vAlign w:val="center"/>
          </w:tcPr>
          <w:p w14:paraId="18A32DFD">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地理坐标</w:t>
            </w:r>
          </w:p>
        </w:tc>
        <w:tc>
          <w:tcPr>
            <w:tcW w:w="6872" w:type="dxa"/>
            <w:gridSpan w:val="3"/>
            <w:vAlign w:val="center"/>
          </w:tcPr>
          <w:p w14:paraId="10557539">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u w:val="single"/>
                <w14:textFill>
                  <w14:solidFill>
                    <w14:schemeClr w14:val="tx1"/>
                  </w14:solidFill>
                </w14:textFill>
              </w:rPr>
              <w:t xml:space="preserve"> 130 </w:t>
            </w:r>
            <w:r>
              <w:rPr>
                <w:rFonts w:hint="default" w:ascii="Times New Roman" w:hAnsi="Times New Roman" w:eastAsia="宋体" w:cs="Times New Roman"/>
                <w:color w:val="000000" w:themeColor="text1"/>
                <w:szCs w:val="21"/>
                <w:highlight w:val="none"/>
                <w14:textFill>
                  <w14:solidFill>
                    <w14:schemeClr w14:val="tx1"/>
                  </w14:solidFill>
                </w14:textFill>
              </w:rPr>
              <w:t>度</w:t>
            </w:r>
            <w:r>
              <w:rPr>
                <w:rFonts w:hint="default" w:ascii="Times New Roman" w:hAnsi="Times New Roman" w:eastAsia="宋体" w:cs="Times New Roman"/>
                <w:color w:val="000000" w:themeColor="text1"/>
                <w:szCs w:val="21"/>
                <w:highlight w:val="none"/>
                <w:u w:val="single"/>
                <w14:textFill>
                  <w14:solidFill>
                    <w14:schemeClr w14:val="tx1"/>
                  </w14:solidFill>
                </w14:textFill>
              </w:rPr>
              <w:t xml:space="preserve"> </w:t>
            </w:r>
            <w:r>
              <w:rPr>
                <w:rFonts w:hint="eastAsia" w:cs="Times New Roman"/>
                <w:color w:val="000000" w:themeColor="text1"/>
                <w:szCs w:val="21"/>
                <w:highlight w:val="none"/>
                <w:u w:val="single"/>
                <w:lang w:val="en-US" w:eastAsia="zh-CN"/>
                <w14:textFill>
                  <w14:solidFill>
                    <w14:schemeClr w14:val="tx1"/>
                  </w14:solidFill>
                </w14:textFill>
              </w:rPr>
              <w:t>55</w:t>
            </w:r>
            <w:r>
              <w:rPr>
                <w:rFonts w:hint="default" w:ascii="Times New Roman" w:hAnsi="Times New Roman" w:eastAsia="宋体"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14:textFill>
                  <w14:solidFill>
                    <w14:schemeClr w14:val="tx1"/>
                  </w14:solidFill>
                </w14:textFill>
              </w:rPr>
              <w:t>分</w:t>
            </w:r>
            <w:r>
              <w:rPr>
                <w:rFonts w:hint="eastAsia" w:cs="Times New Roman"/>
                <w:color w:val="000000" w:themeColor="text1"/>
                <w:szCs w:val="21"/>
                <w:highlight w:val="none"/>
                <w:u w:val="single"/>
                <w:lang w:val="en-US" w:eastAsia="zh-CN"/>
                <w14:textFill>
                  <w14:solidFill>
                    <w14:schemeClr w14:val="tx1"/>
                  </w14:solidFill>
                </w14:textFill>
              </w:rPr>
              <w:t>39</w:t>
            </w:r>
            <w:r>
              <w:rPr>
                <w:rFonts w:hint="default" w:ascii="Times New Roman" w:hAnsi="Times New Roman" w:eastAsia="宋体" w:cs="Times New Roman"/>
                <w:color w:val="000000" w:themeColor="text1"/>
                <w:szCs w:val="21"/>
                <w:highlight w:val="none"/>
                <w:u w:val="single"/>
                <w14:textFill>
                  <w14:solidFill>
                    <w14:schemeClr w14:val="tx1"/>
                  </w14:solidFill>
                </w14:textFill>
              </w:rPr>
              <w:t>.</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4</w:t>
            </w:r>
            <w:r>
              <w:rPr>
                <w:rFonts w:hint="eastAsia" w:cs="Times New Roman"/>
                <w:color w:val="000000" w:themeColor="text1"/>
                <w:szCs w:val="21"/>
                <w:highlight w:val="none"/>
                <w:u w:val="single"/>
                <w:lang w:val="en-US" w:eastAsia="zh-CN"/>
                <w14:textFill>
                  <w14:solidFill>
                    <w14:schemeClr w14:val="tx1"/>
                  </w14:solidFill>
                </w14:textFill>
              </w:rPr>
              <w:t>00</w:t>
            </w:r>
            <w:r>
              <w:rPr>
                <w:rFonts w:hint="default" w:ascii="Times New Roman" w:hAnsi="Times New Roman" w:eastAsia="宋体"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14:textFill>
                  <w14:solidFill>
                    <w14:schemeClr w14:val="tx1"/>
                  </w14:solidFill>
                </w14:textFill>
              </w:rPr>
              <w:t>秒，</w:t>
            </w:r>
            <w:r>
              <w:rPr>
                <w:rFonts w:hint="default" w:ascii="Times New Roman" w:hAnsi="Times New Roman" w:eastAsia="宋体" w:cs="Times New Roman"/>
                <w:color w:val="000000" w:themeColor="text1"/>
                <w:szCs w:val="21"/>
                <w:highlight w:val="none"/>
                <w:u w:val="single"/>
                <w14:textFill>
                  <w14:solidFill>
                    <w14:schemeClr w14:val="tx1"/>
                  </w14:solidFill>
                </w14:textFill>
              </w:rPr>
              <w:t xml:space="preserve"> 45 </w:t>
            </w:r>
            <w:r>
              <w:rPr>
                <w:rFonts w:hint="default" w:ascii="Times New Roman" w:hAnsi="Times New Roman" w:eastAsia="宋体" w:cs="Times New Roman"/>
                <w:color w:val="000000" w:themeColor="text1"/>
                <w:szCs w:val="21"/>
                <w:highlight w:val="none"/>
                <w14:textFill>
                  <w14:solidFill>
                    <w14:schemeClr w14:val="tx1"/>
                  </w14:solidFill>
                </w14:textFill>
              </w:rPr>
              <w:t>度</w:t>
            </w:r>
            <w:r>
              <w:rPr>
                <w:rFonts w:hint="default" w:ascii="Times New Roman" w:hAnsi="Times New Roman" w:eastAsia="宋体" w:cs="Times New Roman"/>
                <w:color w:val="000000" w:themeColor="text1"/>
                <w:szCs w:val="21"/>
                <w:highlight w:val="none"/>
                <w:u w:val="single"/>
                <w14:textFill>
                  <w14:solidFill>
                    <w14:schemeClr w14:val="tx1"/>
                  </w14:solidFill>
                </w14:textFill>
              </w:rPr>
              <w:t xml:space="preserve"> </w:t>
            </w:r>
            <w:r>
              <w:rPr>
                <w:rFonts w:hint="eastAsia" w:cs="Times New Roman"/>
                <w:color w:val="000000" w:themeColor="text1"/>
                <w:szCs w:val="21"/>
                <w:highlight w:val="none"/>
                <w:u w:val="single"/>
                <w:lang w:val="en-US" w:eastAsia="zh-CN"/>
                <w14:textFill>
                  <w14:solidFill>
                    <w14:schemeClr w14:val="tx1"/>
                  </w14:solidFill>
                </w14:textFill>
              </w:rPr>
              <w:t>14</w:t>
            </w:r>
            <w:r>
              <w:rPr>
                <w:rFonts w:hint="default" w:ascii="Times New Roman" w:hAnsi="Times New Roman" w:eastAsia="宋体"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14:textFill>
                  <w14:solidFill>
                    <w14:schemeClr w14:val="tx1"/>
                  </w14:solidFill>
                </w14:textFill>
              </w:rPr>
              <w:t>分</w:t>
            </w:r>
            <w:r>
              <w:rPr>
                <w:rFonts w:hint="default" w:ascii="Times New Roman" w:hAnsi="Times New Roman" w:eastAsia="宋体" w:cs="Times New Roman"/>
                <w:color w:val="000000" w:themeColor="text1"/>
                <w:szCs w:val="21"/>
                <w:highlight w:val="none"/>
                <w:u w:val="single"/>
                <w14:textFill>
                  <w14:solidFill>
                    <w14:schemeClr w14:val="tx1"/>
                  </w14:solidFill>
                </w14:textFill>
              </w:rPr>
              <w:t xml:space="preserve"> </w:t>
            </w:r>
            <w:r>
              <w:rPr>
                <w:rFonts w:hint="eastAsia" w:cs="Times New Roman"/>
                <w:color w:val="000000" w:themeColor="text1"/>
                <w:szCs w:val="21"/>
                <w:highlight w:val="none"/>
                <w:u w:val="single"/>
                <w:lang w:val="en-US" w:eastAsia="zh-CN"/>
                <w14:textFill>
                  <w14:solidFill>
                    <w14:schemeClr w14:val="tx1"/>
                  </w14:solidFill>
                </w14:textFill>
              </w:rPr>
              <w:t>1</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5</w:t>
            </w:r>
            <w:r>
              <w:rPr>
                <w:rFonts w:hint="default" w:ascii="Times New Roman" w:hAnsi="Times New Roman" w:eastAsia="宋体" w:cs="Times New Roman"/>
                <w:color w:val="000000" w:themeColor="text1"/>
                <w:szCs w:val="21"/>
                <w:highlight w:val="none"/>
                <w:u w:val="single"/>
                <w14:textFill>
                  <w14:solidFill>
                    <w14:schemeClr w14:val="tx1"/>
                  </w14:solidFill>
                </w14:textFill>
              </w:rPr>
              <w:t>.</w:t>
            </w:r>
            <w:r>
              <w:rPr>
                <w:rFonts w:hint="eastAsia" w:cs="Times New Roman"/>
                <w:color w:val="000000" w:themeColor="text1"/>
                <w:szCs w:val="21"/>
                <w:highlight w:val="none"/>
                <w:u w:val="single"/>
                <w:lang w:val="en-US" w:eastAsia="zh-CN"/>
                <w14:textFill>
                  <w14:solidFill>
                    <w14:schemeClr w14:val="tx1"/>
                  </w14:solidFill>
                </w14:textFill>
              </w:rPr>
              <w:t>520</w:t>
            </w:r>
            <w:r>
              <w:rPr>
                <w:rFonts w:hint="default" w:ascii="Times New Roman" w:hAnsi="Times New Roman" w:eastAsia="宋体"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14:textFill>
                  <w14:solidFill>
                    <w14:schemeClr w14:val="tx1"/>
                  </w14:solidFill>
                </w14:textFill>
              </w:rPr>
              <w:t>秒）</w:t>
            </w:r>
          </w:p>
        </w:tc>
      </w:tr>
      <w:tr w14:paraId="27114A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998" w:type="dxa"/>
            <w:tcMar>
              <w:top w:w="16" w:type="dxa"/>
              <w:left w:w="16" w:type="dxa"/>
              <w:right w:w="16" w:type="dxa"/>
            </w:tcMar>
            <w:vAlign w:val="center"/>
          </w:tcPr>
          <w:p w14:paraId="5E275B15">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国民经济</w:t>
            </w:r>
          </w:p>
          <w:p w14:paraId="126B76EB">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行业类别</w:t>
            </w:r>
          </w:p>
        </w:tc>
        <w:tc>
          <w:tcPr>
            <w:tcW w:w="2021" w:type="dxa"/>
            <w:vAlign w:val="center"/>
          </w:tcPr>
          <w:p w14:paraId="5003E6D5">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4430热力生产和供应</w:t>
            </w:r>
          </w:p>
        </w:tc>
        <w:tc>
          <w:tcPr>
            <w:tcW w:w="2212" w:type="dxa"/>
            <w:vAlign w:val="center"/>
          </w:tcPr>
          <w:p w14:paraId="6B5A9D1A">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建设项目</w:t>
            </w:r>
          </w:p>
          <w:p w14:paraId="15FD6372">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行业类别</w:t>
            </w:r>
          </w:p>
        </w:tc>
        <w:tc>
          <w:tcPr>
            <w:tcW w:w="2639" w:type="dxa"/>
            <w:vAlign w:val="center"/>
          </w:tcPr>
          <w:p w14:paraId="38174B7F">
            <w:pPr>
              <w:adjustRightInd w:val="0"/>
              <w:snapToGrid w:val="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91热力生产和供应工程</w:t>
            </w:r>
          </w:p>
        </w:tc>
      </w:tr>
      <w:tr w14:paraId="7D02EA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1998" w:type="dxa"/>
            <w:tcMar>
              <w:top w:w="16" w:type="dxa"/>
              <w:left w:w="16" w:type="dxa"/>
              <w:right w:w="16" w:type="dxa"/>
            </w:tcMar>
            <w:vAlign w:val="center"/>
          </w:tcPr>
          <w:p w14:paraId="52AEF008">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建设性质</w:t>
            </w:r>
          </w:p>
        </w:tc>
        <w:tc>
          <w:tcPr>
            <w:tcW w:w="2021" w:type="dxa"/>
            <w:vAlign w:val="center"/>
          </w:tcPr>
          <w:p w14:paraId="70756380">
            <w:pPr>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sym w:font="Wingdings" w:char="00FE"/>
            </w:r>
            <w:r>
              <w:rPr>
                <w:rFonts w:hint="default" w:ascii="Times New Roman" w:hAnsi="Times New Roman" w:eastAsia="宋体" w:cs="Times New Roman"/>
                <w:color w:val="000000" w:themeColor="text1"/>
                <w:szCs w:val="21"/>
                <w:highlight w:val="none"/>
                <w14:textFill>
                  <w14:solidFill>
                    <w14:schemeClr w14:val="tx1"/>
                  </w14:solidFill>
                </w14:textFill>
              </w:rPr>
              <w:t>新建（迁建）</w:t>
            </w:r>
          </w:p>
          <w:p w14:paraId="7BAD55C0">
            <w:pPr>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Cs w:val="21"/>
                <w:highlight w:val="none"/>
                <w14:textFill>
                  <w14:solidFill>
                    <w14:schemeClr w14:val="tx1"/>
                  </w14:solidFill>
                </w14:textFill>
              </w:rPr>
              <w:t>改建</w:t>
            </w:r>
          </w:p>
          <w:p w14:paraId="4BDF393D">
            <w:pPr>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Cs w:val="21"/>
                <w:highlight w:val="none"/>
                <w14:textFill>
                  <w14:solidFill>
                    <w14:schemeClr w14:val="tx1"/>
                  </w14:solidFill>
                </w14:textFill>
              </w:rPr>
              <w:t>扩建</w:t>
            </w:r>
          </w:p>
          <w:p w14:paraId="776AB925">
            <w:pPr>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Cs w:val="21"/>
                <w:highlight w:val="none"/>
                <w14:textFill>
                  <w14:solidFill>
                    <w14:schemeClr w14:val="tx1"/>
                  </w14:solidFill>
                </w14:textFill>
              </w:rPr>
              <w:t>技术改造</w:t>
            </w:r>
          </w:p>
        </w:tc>
        <w:tc>
          <w:tcPr>
            <w:tcW w:w="2212" w:type="dxa"/>
            <w:vAlign w:val="center"/>
          </w:tcPr>
          <w:p w14:paraId="2C062CBA">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建设项目</w:t>
            </w:r>
          </w:p>
          <w:p w14:paraId="05AB4E3B">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申报情形</w:t>
            </w:r>
          </w:p>
        </w:tc>
        <w:tc>
          <w:tcPr>
            <w:tcW w:w="2639" w:type="dxa"/>
            <w:vAlign w:val="center"/>
          </w:tcPr>
          <w:p w14:paraId="276BA146">
            <w:pPr>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sym w:font="Wingdings" w:char="F0FE"/>
            </w:r>
            <w:r>
              <w:rPr>
                <w:rFonts w:hint="default" w:ascii="Times New Roman" w:hAnsi="Times New Roman" w:eastAsia="宋体" w:cs="Times New Roman"/>
                <w:color w:val="000000" w:themeColor="text1"/>
                <w:szCs w:val="21"/>
                <w:highlight w:val="none"/>
                <w14:textFill>
                  <w14:solidFill>
                    <w14:schemeClr w14:val="tx1"/>
                  </w14:solidFill>
                </w14:textFill>
              </w:rPr>
              <w:t>首次申报项目</w:t>
            </w:r>
          </w:p>
          <w:p w14:paraId="74E46F2B">
            <w:pPr>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Cs w:val="21"/>
                <w:highlight w:val="none"/>
                <w14:textFill>
                  <w14:solidFill>
                    <w14:schemeClr w14:val="tx1"/>
                  </w14:solidFill>
                </w14:textFill>
              </w:rPr>
              <w:t>不予批准后再次申报项目</w:t>
            </w:r>
          </w:p>
          <w:p w14:paraId="40C358C2">
            <w:pPr>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Cs w:val="21"/>
                <w:highlight w:val="none"/>
                <w14:textFill>
                  <w14:solidFill>
                    <w14:schemeClr w14:val="tx1"/>
                  </w14:solidFill>
                </w14:textFill>
              </w:rPr>
              <w:t>超五年重新审核项目</w:t>
            </w:r>
          </w:p>
          <w:p w14:paraId="5004A2B0">
            <w:pPr>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Cs w:val="21"/>
                <w:highlight w:val="none"/>
                <w14:textFill>
                  <w14:solidFill>
                    <w14:schemeClr w14:val="tx1"/>
                  </w14:solidFill>
                </w14:textFill>
              </w:rPr>
              <w:t>重大变动重新报批项目</w:t>
            </w:r>
          </w:p>
        </w:tc>
      </w:tr>
      <w:tr w14:paraId="172B92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1998" w:type="dxa"/>
            <w:tcMar>
              <w:top w:w="16" w:type="dxa"/>
              <w:left w:w="16" w:type="dxa"/>
              <w:right w:w="16" w:type="dxa"/>
            </w:tcMar>
            <w:vAlign w:val="center"/>
          </w:tcPr>
          <w:p w14:paraId="18AA14D5">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项目审批（核准/</w:t>
            </w:r>
          </w:p>
          <w:p w14:paraId="4BE0A92B">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备案）部门（选填）</w:t>
            </w:r>
          </w:p>
        </w:tc>
        <w:tc>
          <w:tcPr>
            <w:tcW w:w="2021" w:type="dxa"/>
            <w:vAlign w:val="center"/>
          </w:tcPr>
          <w:p w14:paraId="467B58AF">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2212" w:type="dxa"/>
            <w:vAlign w:val="center"/>
          </w:tcPr>
          <w:p w14:paraId="2DC2BB56">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项目审批（核准/</w:t>
            </w:r>
          </w:p>
          <w:p w14:paraId="3617C230">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备案）文号（选填）</w:t>
            </w:r>
          </w:p>
        </w:tc>
        <w:tc>
          <w:tcPr>
            <w:tcW w:w="2639" w:type="dxa"/>
            <w:vAlign w:val="center"/>
          </w:tcPr>
          <w:p w14:paraId="1BF0C2A2">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r>
      <w:tr w14:paraId="2BF54F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1998" w:type="dxa"/>
            <w:tcMar>
              <w:top w:w="16" w:type="dxa"/>
              <w:left w:w="16" w:type="dxa"/>
              <w:right w:w="16" w:type="dxa"/>
            </w:tcMar>
            <w:vAlign w:val="center"/>
          </w:tcPr>
          <w:p w14:paraId="3B42398E">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总投资（万元）</w:t>
            </w:r>
          </w:p>
        </w:tc>
        <w:tc>
          <w:tcPr>
            <w:tcW w:w="2021" w:type="dxa"/>
            <w:vAlign w:val="center"/>
          </w:tcPr>
          <w:p w14:paraId="2615AE7B">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80</w:t>
            </w:r>
          </w:p>
        </w:tc>
        <w:tc>
          <w:tcPr>
            <w:tcW w:w="2212" w:type="dxa"/>
            <w:tcMar>
              <w:top w:w="16" w:type="dxa"/>
              <w:left w:w="16" w:type="dxa"/>
              <w:right w:w="16" w:type="dxa"/>
            </w:tcMar>
            <w:vAlign w:val="center"/>
          </w:tcPr>
          <w:p w14:paraId="00D80006">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环保投资（万元）</w:t>
            </w:r>
          </w:p>
        </w:tc>
        <w:tc>
          <w:tcPr>
            <w:tcW w:w="2639" w:type="dxa"/>
            <w:vAlign w:val="center"/>
          </w:tcPr>
          <w:p w14:paraId="2EAA3E3C">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lang w:val="en-US" w:eastAsia="zh-CN"/>
                <w14:textFill>
                  <w14:solidFill>
                    <w14:schemeClr w14:val="tx1"/>
                  </w14:solidFill>
                </w14:textFill>
              </w:rPr>
              <w:t>5</w:t>
            </w:r>
          </w:p>
        </w:tc>
      </w:tr>
      <w:tr w14:paraId="4DF5CF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1998" w:type="dxa"/>
            <w:tcMar>
              <w:top w:w="16" w:type="dxa"/>
              <w:left w:w="16" w:type="dxa"/>
              <w:right w:w="16" w:type="dxa"/>
            </w:tcMar>
            <w:vAlign w:val="center"/>
          </w:tcPr>
          <w:p w14:paraId="2F937554">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环保投资占比（%）</w:t>
            </w:r>
          </w:p>
        </w:tc>
        <w:tc>
          <w:tcPr>
            <w:tcW w:w="2021" w:type="dxa"/>
            <w:vAlign w:val="center"/>
          </w:tcPr>
          <w:p w14:paraId="5FEFB010">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31.3</w:t>
            </w:r>
          </w:p>
        </w:tc>
        <w:tc>
          <w:tcPr>
            <w:tcW w:w="2212" w:type="dxa"/>
            <w:tcMar>
              <w:top w:w="16" w:type="dxa"/>
              <w:left w:w="16" w:type="dxa"/>
              <w:right w:w="16" w:type="dxa"/>
            </w:tcMar>
            <w:vAlign w:val="center"/>
          </w:tcPr>
          <w:p w14:paraId="3B293397">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施工工期</w:t>
            </w:r>
          </w:p>
        </w:tc>
        <w:tc>
          <w:tcPr>
            <w:tcW w:w="2639" w:type="dxa"/>
            <w:vAlign w:val="center"/>
          </w:tcPr>
          <w:p w14:paraId="5B6C9B63">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202</w:t>
            </w:r>
            <w:r>
              <w:rPr>
                <w:rFonts w:hint="default" w:ascii="Times New Roman" w:hAnsi="Times New Roman" w:cs="Times New Roman"/>
                <w:color w:val="000000" w:themeColor="text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Cs w:val="21"/>
                <w:highlight w:val="none"/>
                <w14:textFill>
                  <w14:solidFill>
                    <w14:schemeClr w14:val="tx1"/>
                  </w14:solidFill>
                </w14:textFill>
              </w:rPr>
              <w:t>年</w:t>
            </w:r>
            <w:r>
              <w:rPr>
                <w:rFonts w:hint="eastAsia" w:cs="Times New Roman"/>
                <w:color w:val="000000" w:themeColor="text1"/>
                <w:szCs w:val="2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Cs w:val="21"/>
                <w:highlight w:val="none"/>
                <w14:textFill>
                  <w14:solidFill>
                    <w14:schemeClr w14:val="tx1"/>
                  </w14:solidFill>
                </w14:textFill>
              </w:rPr>
              <w:t>月-</w:t>
            </w:r>
            <w:r>
              <w:rPr>
                <w:rFonts w:hint="default" w:ascii="Times New Roman" w:hAnsi="Times New Roman" w:cs="Times New Roman"/>
                <w:color w:val="000000" w:themeColor="text1"/>
                <w:szCs w:val="21"/>
                <w:highlight w:val="none"/>
                <w:lang w:val="en-US" w:eastAsia="zh-CN"/>
                <w14:textFill>
                  <w14:solidFill>
                    <w14:schemeClr w14:val="tx1"/>
                  </w14:solidFill>
                </w14:textFill>
              </w:rPr>
              <w:t>2025年</w:t>
            </w:r>
            <w:r>
              <w:rPr>
                <w:rFonts w:hint="eastAsia" w:cs="Times New Roman"/>
                <w:color w:val="000000" w:themeColor="text1"/>
                <w:szCs w:val="2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Cs w:val="21"/>
                <w:highlight w:val="none"/>
                <w14:textFill>
                  <w14:solidFill>
                    <w14:schemeClr w14:val="tx1"/>
                  </w14:solidFill>
                </w14:textFill>
              </w:rPr>
              <w:t>月</w:t>
            </w:r>
          </w:p>
        </w:tc>
      </w:tr>
      <w:tr w14:paraId="0CE9CF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1998" w:type="dxa"/>
            <w:tcMar>
              <w:top w:w="16" w:type="dxa"/>
              <w:left w:w="16" w:type="dxa"/>
              <w:right w:w="16" w:type="dxa"/>
            </w:tcMar>
            <w:vAlign w:val="center"/>
          </w:tcPr>
          <w:p w14:paraId="137C373A">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是否开工建设</w:t>
            </w:r>
          </w:p>
        </w:tc>
        <w:tc>
          <w:tcPr>
            <w:tcW w:w="2021" w:type="dxa"/>
            <w:vAlign w:val="center"/>
          </w:tcPr>
          <w:p w14:paraId="54667D97">
            <w:pPr>
              <w:adjustRightInd w:val="0"/>
              <w:snapToGrid w:val="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sym w:font="Wingdings" w:char="F0FE"/>
            </w:r>
            <w:r>
              <w:rPr>
                <w:rFonts w:hint="default" w:ascii="Times New Roman" w:hAnsi="Times New Roman" w:eastAsia="宋体" w:cs="Times New Roman"/>
                <w:color w:val="000000" w:themeColor="text1"/>
                <w:szCs w:val="21"/>
                <w:highlight w:val="none"/>
                <w14:textFill>
                  <w14:solidFill>
                    <w14:schemeClr w14:val="tx1"/>
                  </w14:solidFill>
                </w14:textFill>
              </w:rPr>
              <w:t>否</w:t>
            </w:r>
          </w:p>
          <w:p w14:paraId="3BB2E17B">
            <w:pPr>
              <w:adjustRightInd w:val="0"/>
              <w:snapToGrid w:val="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Cs w:val="21"/>
                <w:highlight w:val="none"/>
                <w14:textFill>
                  <w14:solidFill>
                    <w14:schemeClr w14:val="tx1"/>
                  </w14:solidFill>
                </w14:textFill>
              </w:rPr>
              <w:t>是：</w:t>
            </w:r>
            <w:r>
              <w:rPr>
                <w:rFonts w:hint="default" w:ascii="Times New Roman" w:hAnsi="Times New Roman" w:eastAsia="宋体" w:cs="Times New Roman"/>
                <w:color w:val="000000" w:themeColor="text1"/>
                <w:szCs w:val="21"/>
                <w:highlight w:val="none"/>
                <w:u w:val="single"/>
                <w14:textFill>
                  <w14:solidFill>
                    <w14:schemeClr w14:val="tx1"/>
                  </w14:solidFill>
                </w14:textFill>
              </w:rPr>
              <w:t xml:space="preserve">             </w:t>
            </w:r>
          </w:p>
        </w:tc>
        <w:tc>
          <w:tcPr>
            <w:tcW w:w="2212" w:type="dxa"/>
            <w:tcMar>
              <w:top w:w="16" w:type="dxa"/>
              <w:left w:w="16" w:type="dxa"/>
              <w:right w:w="16" w:type="dxa"/>
            </w:tcMar>
            <w:vAlign w:val="center"/>
          </w:tcPr>
          <w:p w14:paraId="360D2F5E">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6"/>
                <w:szCs w:val="21"/>
                <w:highlight w:val="none"/>
                <w14:textFill>
                  <w14:solidFill>
                    <w14:schemeClr w14:val="tx1"/>
                  </w14:solidFill>
                </w14:textFill>
              </w:rPr>
              <w:t>用地面积（m</w:t>
            </w:r>
            <w:r>
              <w:rPr>
                <w:rFonts w:hint="default" w:ascii="Times New Roman" w:hAnsi="Times New Roman" w:eastAsia="宋体" w:cs="Times New Roman"/>
                <w:color w:val="000000" w:themeColor="text1"/>
                <w:spacing w:val="-6"/>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pacing w:val="-6"/>
                <w:szCs w:val="21"/>
                <w:highlight w:val="none"/>
                <w14:textFill>
                  <w14:solidFill>
                    <w14:schemeClr w14:val="tx1"/>
                  </w14:solidFill>
                </w14:textFill>
              </w:rPr>
              <w:t>）</w:t>
            </w:r>
          </w:p>
        </w:tc>
        <w:tc>
          <w:tcPr>
            <w:tcW w:w="2639" w:type="dxa"/>
            <w:vAlign w:val="center"/>
          </w:tcPr>
          <w:p w14:paraId="42222635">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1690.67</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p>
        </w:tc>
      </w:tr>
      <w:tr w14:paraId="5FB258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0" w:hRule="atLeast"/>
          <w:jc w:val="center"/>
        </w:trPr>
        <w:tc>
          <w:tcPr>
            <w:tcW w:w="1998" w:type="dxa"/>
            <w:vAlign w:val="center"/>
          </w:tcPr>
          <w:p w14:paraId="2C528A0C">
            <w:pPr>
              <w:autoSpaceDE w:val="0"/>
              <w:autoSpaceDN w:val="0"/>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专项评价设置情况</w:t>
            </w:r>
          </w:p>
        </w:tc>
        <w:tc>
          <w:tcPr>
            <w:tcW w:w="6872" w:type="dxa"/>
            <w:gridSpan w:val="3"/>
            <w:vAlign w:val="center"/>
          </w:tcPr>
          <w:p w14:paraId="4E4ADCFE">
            <w:pPr>
              <w:widowControl/>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bidi="ar"/>
                <w14:textFill>
                  <w14:solidFill>
                    <w14:schemeClr w14:val="tx1"/>
                  </w14:solidFill>
                </w14:textFill>
              </w:rPr>
              <w:t>表1-1  专项评价设置原则表</w:t>
            </w:r>
          </w:p>
          <w:tbl>
            <w:tblPr>
              <w:tblStyle w:val="3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2765"/>
              <w:gridCol w:w="2064"/>
              <w:gridCol w:w="950"/>
            </w:tblGrid>
            <w:tr w14:paraId="4620C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659" w:type="pct"/>
                  <w:tcBorders>
                    <w:tl2br w:val="nil"/>
                    <w:tr2bl w:val="nil"/>
                  </w:tcBorders>
                  <w:shd w:val="clear" w:color="auto" w:fill="auto"/>
                  <w:vAlign w:val="center"/>
                </w:tcPr>
                <w:p w14:paraId="2DDDF7F0">
                  <w:pPr>
                    <w:widowControl/>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专项评价的类别</w:t>
                  </w:r>
                </w:p>
              </w:tc>
              <w:tc>
                <w:tcPr>
                  <w:tcW w:w="2076" w:type="pct"/>
                  <w:tcBorders>
                    <w:tl2br w:val="nil"/>
                    <w:tr2bl w:val="nil"/>
                  </w:tcBorders>
                  <w:shd w:val="clear" w:color="auto" w:fill="auto"/>
                  <w:vAlign w:val="center"/>
                </w:tcPr>
                <w:p w14:paraId="3599F435">
                  <w:pPr>
                    <w:widowControl/>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设置原则</w:t>
                  </w:r>
                </w:p>
              </w:tc>
              <w:tc>
                <w:tcPr>
                  <w:tcW w:w="1550" w:type="pct"/>
                  <w:tcBorders>
                    <w:tl2br w:val="nil"/>
                    <w:tr2bl w:val="nil"/>
                  </w:tcBorders>
                  <w:vAlign w:val="center"/>
                </w:tcPr>
                <w:p w14:paraId="38CD7C3E">
                  <w:pPr>
                    <w:pStyle w:val="29"/>
                    <w:ind w:left="0" w:leftChars="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本项目情况</w:t>
                  </w:r>
                </w:p>
              </w:tc>
              <w:tc>
                <w:tcPr>
                  <w:tcW w:w="713" w:type="pct"/>
                  <w:tcBorders>
                    <w:tl2br w:val="nil"/>
                    <w:tr2bl w:val="nil"/>
                  </w:tcBorders>
                  <w:shd w:val="clear" w:color="auto" w:fill="auto"/>
                  <w:vAlign w:val="center"/>
                </w:tcPr>
                <w:p w14:paraId="6E3F89DB">
                  <w:pPr>
                    <w:pStyle w:val="29"/>
                    <w:ind w:left="0" w:leftChars="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是否设置专项评价</w:t>
                  </w:r>
                </w:p>
              </w:tc>
            </w:tr>
            <w:tr w14:paraId="0F0A2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659" w:type="pct"/>
                  <w:tcBorders>
                    <w:tl2br w:val="nil"/>
                    <w:tr2bl w:val="nil"/>
                  </w:tcBorders>
                  <w:shd w:val="clear" w:color="auto" w:fill="auto"/>
                  <w:vAlign w:val="center"/>
                </w:tcPr>
                <w:p w14:paraId="6B5F12ED">
                  <w:pPr>
                    <w:widowControl/>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大气</w:t>
                  </w:r>
                </w:p>
              </w:tc>
              <w:tc>
                <w:tcPr>
                  <w:tcW w:w="2076" w:type="pct"/>
                  <w:tcBorders>
                    <w:tl2br w:val="nil"/>
                    <w:tr2bl w:val="nil"/>
                  </w:tcBorders>
                  <w:shd w:val="clear" w:color="auto" w:fill="auto"/>
                  <w:vAlign w:val="center"/>
                </w:tcPr>
                <w:p w14:paraId="5B396721">
                  <w:pPr>
                    <w:widowControl/>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排放废气含有毒有害污染物、二噁英、苯并[</w:t>
                  </w:r>
                  <w:r>
                    <w:rPr>
                      <w:rFonts w:hint="default" w:ascii="Times New Roman" w:hAnsi="Times New Roman" w:eastAsia="宋体" w:cs="Times New Roman"/>
                      <w:i/>
                      <w:iCs/>
                      <w:color w:val="000000" w:themeColor="text1"/>
                      <w:kern w:val="0"/>
                      <w:szCs w:val="21"/>
                      <w:highlight w:val="none"/>
                      <w:lang w:bidi="ar"/>
                      <w14:textFill>
                        <w14:solidFill>
                          <w14:schemeClr w14:val="tx1"/>
                        </w14:solidFill>
                      </w14:textFill>
                    </w:rPr>
                    <w:t>a</w:t>
                  </w: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]芘、氰化物、氯气且厂界外500米范围内有环境空气保护目标的建设项目</w:t>
                  </w:r>
                </w:p>
              </w:tc>
              <w:tc>
                <w:tcPr>
                  <w:tcW w:w="1550" w:type="pct"/>
                  <w:tcBorders>
                    <w:tl2br w:val="nil"/>
                    <w:tr2bl w:val="nil"/>
                  </w:tcBorders>
                  <w:vAlign w:val="center"/>
                </w:tcPr>
                <w:p w14:paraId="4546AE62">
                  <w:pPr>
                    <w:pStyle w:val="2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本项目排放废气中不含有毒有害污染物、二噁英、苯并[a]芘、氰化物、氯气。</w:t>
                  </w:r>
                </w:p>
              </w:tc>
              <w:tc>
                <w:tcPr>
                  <w:tcW w:w="713" w:type="pct"/>
                  <w:tcBorders>
                    <w:tl2br w:val="nil"/>
                    <w:tr2bl w:val="nil"/>
                  </w:tcBorders>
                  <w:shd w:val="clear" w:color="auto" w:fill="auto"/>
                  <w:vAlign w:val="center"/>
                </w:tcPr>
                <w:p w14:paraId="2827D61B">
                  <w:pPr>
                    <w:pStyle w:val="29"/>
                    <w:ind w:left="0" w:leftChars="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否</w:t>
                  </w:r>
                </w:p>
              </w:tc>
            </w:tr>
            <w:tr w14:paraId="3C0C1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659" w:type="pct"/>
                  <w:tcBorders>
                    <w:tl2br w:val="nil"/>
                    <w:tr2bl w:val="nil"/>
                  </w:tcBorders>
                  <w:shd w:val="clear" w:color="auto" w:fill="auto"/>
                  <w:vAlign w:val="center"/>
                </w:tcPr>
                <w:p w14:paraId="67D07646">
                  <w:pPr>
                    <w:widowControl/>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地表水</w:t>
                  </w:r>
                </w:p>
              </w:tc>
              <w:tc>
                <w:tcPr>
                  <w:tcW w:w="2076" w:type="pct"/>
                  <w:tcBorders>
                    <w:tl2br w:val="nil"/>
                    <w:tr2bl w:val="nil"/>
                  </w:tcBorders>
                  <w:shd w:val="clear" w:color="auto" w:fill="auto"/>
                  <w:vAlign w:val="center"/>
                </w:tcPr>
                <w:p w14:paraId="071508FE">
                  <w:pPr>
                    <w:widowControl/>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新增工业废水直排建设项目（槽罐车外送污水处理厂的除外）；新增废水直排</w:t>
                  </w:r>
                  <w:r>
                    <w:rPr>
                      <w:rFonts w:hint="default" w:ascii="Times New Roman" w:hAnsi="Times New Roman" w:eastAsia="宋体" w:cs="Times New Roman"/>
                      <w:color w:val="000000" w:themeColor="text1"/>
                      <w:kern w:val="0"/>
                      <w:szCs w:val="21"/>
                      <w:highlight w:val="none"/>
                      <w:u w:val="none"/>
                      <w:lang w:bidi="ar"/>
                      <w14:textFill>
                        <w14:solidFill>
                          <w14:schemeClr w14:val="tx1"/>
                        </w14:solidFill>
                      </w14:textFill>
                    </w:rPr>
                    <w:t>的</w:t>
                  </w: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污水集中处理厂。</w:t>
                  </w:r>
                </w:p>
              </w:tc>
              <w:tc>
                <w:tcPr>
                  <w:tcW w:w="1550" w:type="pct"/>
                  <w:tcBorders>
                    <w:tl2br w:val="nil"/>
                    <w:tr2bl w:val="nil"/>
                  </w:tcBorders>
                  <w:vAlign w:val="center"/>
                </w:tcPr>
                <w:p w14:paraId="49BCB1F5">
                  <w:pPr>
                    <w:pStyle w:val="2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本项目不属于新增工业废水直排建设项目，也不属于新增废水直排的污水集中处理厂。</w:t>
                  </w:r>
                </w:p>
              </w:tc>
              <w:tc>
                <w:tcPr>
                  <w:tcW w:w="713" w:type="pct"/>
                  <w:tcBorders>
                    <w:tl2br w:val="nil"/>
                    <w:tr2bl w:val="nil"/>
                  </w:tcBorders>
                  <w:shd w:val="clear" w:color="auto" w:fill="auto"/>
                  <w:vAlign w:val="center"/>
                </w:tcPr>
                <w:p w14:paraId="21C9C665">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否</w:t>
                  </w:r>
                </w:p>
              </w:tc>
            </w:tr>
            <w:tr w14:paraId="272D0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659" w:type="pct"/>
                  <w:tcBorders>
                    <w:tl2br w:val="nil"/>
                    <w:tr2bl w:val="nil"/>
                  </w:tcBorders>
                  <w:shd w:val="clear" w:color="auto" w:fill="auto"/>
                  <w:vAlign w:val="center"/>
                </w:tcPr>
                <w:p w14:paraId="4ECAE7CB">
                  <w:pPr>
                    <w:widowControl/>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环境风险</w:t>
                  </w:r>
                </w:p>
              </w:tc>
              <w:tc>
                <w:tcPr>
                  <w:tcW w:w="2076" w:type="pct"/>
                  <w:tcBorders>
                    <w:tl2br w:val="nil"/>
                    <w:tr2bl w:val="nil"/>
                  </w:tcBorders>
                  <w:shd w:val="clear" w:color="auto" w:fill="auto"/>
                  <w:vAlign w:val="center"/>
                </w:tcPr>
                <w:p w14:paraId="4CE52D94">
                  <w:pPr>
                    <w:widowControl/>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有毒有害和易燃易爆危险物质存储量超过临界量的建设项目</w:t>
                  </w:r>
                </w:p>
              </w:tc>
              <w:tc>
                <w:tcPr>
                  <w:tcW w:w="1550" w:type="pct"/>
                  <w:tcBorders>
                    <w:tl2br w:val="nil"/>
                    <w:tr2bl w:val="nil"/>
                  </w:tcBorders>
                  <w:vAlign w:val="center"/>
                </w:tcPr>
                <w:p w14:paraId="5130025D">
                  <w:pPr>
                    <w:widowControl/>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本项目不涉及环境风险物质</w:t>
                  </w:r>
                </w:p>
              </w:tc>
              <w:tc>
                <w:tcPr>
                  <w:tcW w:w="713" w:type="pct"/>
                  <w:tcBorders>
                    <w:tl2br w:val="nil"/>
                    <w:tr2bl w:val="nil"/>
                  </w:tcBorders>
                  <w:shd w:val="clear" w:color="auto" w:fill="auto"/>
                  <w:vAlign w:val="center"/>
                </w:tcPr>
                <w:p w14:paraId="735A4F92">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否</w:t>
                  </w:r>
                </w:p>
              </w:tc>
            </w:tr>
            <w:tr w14:paraId="0C2C8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659" w:type="pct"/>
                  <w:tcBorders>
                    <w:tl2br w:val="nil"/>
                    <w:tr2bl w:val="nil"/>
                  </w:tcBorders>
                  <w:shd w:val="clear" w:color="auto" w:fill="auto"/>
                  <w:vAlign w:val="center"/>
                </w:tcPr>
                <w:p w14:paraId="65FE05E1">
                  <w:pPr>
                    <w:widowControl/>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生态</w:t>
                  </w:r>
                </w:p>
              </w:tc>
              <w:tc>
                <w:tcPr>
                  <w:tcW w:w="2076" w:type="pct"/>
                  <w:tcBorders>
                    <w:tl2br w:val="nil"/>
                    <w:tr2bl w:val="nil"/>
                  </w:tcBorders>
                  <w:shd w:val="clear" w:color="auto" w:fill="auto"/>
                  <w:vAlign w:val="center"/>
                </w:tcPr>
                <w:p w14:paraId="49F06514">
                  <w:pPr>
                    <w:widowControl/>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取水口下游500米范围内有重要水生生物的自然产卵场、索饵场、越冬场和洄游通道的新增河道取水的污染类建设项目</w:t>
                  </w:r>
                </w:p>
              </w:tc>
              <w:tc>
                <w:tcPr>
                  <w:tcW w:w="1550" w:type="pct"/>
                  <w:tcBorders>
                    <w:tl2br w:val="nil"/>
                    <w:tr2bl w:val="nil"/>
                  </w:tcBorders>
                  <w:vAlign w:val="center"/>
                </w:tcPr>
                <w:p w14:paraId="0F4C0E22">
                  <w:pPr>
                    <w:widowControl/>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本项目供水由市政管网提供，不属于取水口下游500米范围内有重要水生生物的自然产卵场、索饵场、越冬场和洄游通道的新增河道取水的污染类建设项目。</w:t>
                  </w:r>
                </w:p>
              </w:tc>
              <w:tc>
                <w:tcPr>
                  <w:tcW w:w="713" w:type="pct"/>
                  <w:tcBorders>
                    <w:tl2br w:val="nil"/>
                    <w:tr2bl w:val="nil"/>
                  </w:tcBorders>
                  <w:shd w:val="clear" w:color="auto" w:fill="auto"/>
                  <w:vAlign w:val="center"/>
                </w:tcPr>
                <w:p w14:paraId="4228393B">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否</w:t>
                  </w:r>
                </w:p>
              </w:tc>
            </w:tr>
            <w:tr w14:paraId="2257EB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659" w:type="pct"/>
                  <w:tcBorders>
                    <w:tl2br w:val="nil"/>
                    <w:tr2bl w:val="nil"/>
                  </w:tcBorders>
                  <w:shd w:val="clear" w:color="auto" w:fill="auto"/>
                  <w:vAlign w:val="center"/>
                </w:tcPr>
                <w:p w14:paraId="119F3FC6">
                  <w:pPr>
                    <w:widowControl/>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海洋</w:t>
                  </w:r>
                </w:p>
              </w:tc>
              <w:tc>
                <w:tcPr>
                  <w:tcW w:w="2076" w:type="pct"/>
                  <w:tcBorders>
                    <w:tl2br w:val="nil"/>
                    <w:tr2bl w:val="nil"/>
                  </w:tcBorders>
                  <w:shd w:val="clear" w:color="auto" w:fill="auto"/>
                  <w:vAlign w:val="center"/>
                </w:tcPr>
                <w:p w14:paraId="7B1BBAF4">
                  <w:pPr>
                    <w:widowControl/>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直接向海排放污染物的海洋工程建设项目</w:t>
                  </w:r>
                </w:p>
              </w:tc>
              <w:tc>
                <w:tcPr>
                  <w:tcW w:w="1550" w:type="pct"/>
                  <w:tcBorders>
                    <w:tl2br w:val="nil"/>
                    <w:tr2bl w:val="nil"/>
                  </w:tcBorders>
                  <w:vAlign w:val="center"/>
                </w:tcPr>
                <w:p w14:paraId="695717D8">
                  <w:pPr>
                    <w:widowControl/>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本项目不涉及海洋</w:t>
                  </w:r>
                </w:p>
              </w:tc>
              <w:tc>
                <w:tcPr>
                  <w:tcW w:w="713" w:type="pct"/>
                  <w:tcBorders>
                    <w:tl2br w:val="nil"/>
                    <w:tr2bl w:val="nil"/>
                  </w:tcBorders>
                  <w:shd w:val="clear" w:color="auto" w:fill="auto"/>
                  <w:vAlign w:val="center"/>
                </w:tcPr>
                <w:p w14:paraId="4E52A97A">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否</w:t>
                  </w:r>
                </w:p>
              </w:tc>
            </w:tr>
          </w:tbl>
          <w:p w14:paraId="363ACB57">
            <w:pPr>
              <w:pStyle w:val="101"/>
              <w:ind w:firstLine="480"/>
              <w:rPr>
                <w:rFonts w:hint="default" w:ascii="Times New Roman" w:hAnsi="Times New Roman" w:cs="Times New Roman"/>
                <w:color w:val="000000" w:themeColor="text1"/>
                <w:highlight w:val="none"/>
                <w14:textFill>
                  <w14:solidFill>
                    <w14:schemeClr w14:val="tx1"/>
                  </w14:solidFill>
                </w14:textFill>
              </w:rPr>
            </w:pPr>
          </w:p>
        </w:tc>
      </w:tr>
      <w:tr w14:paraId="7CA9FE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1998" w:type="dxa"/>
            <w:vAlign w:val="center"/>
          </w:tcPr>
          <w:p w14:paraId="6B5F8CEB">
            <w:pPr>
              <w:autoSpaceDE w:val="0"/>
              <w:autoSpaceDN w:val="0"/>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规划情况</w:t>
            </w:r>
          </w:p>
        </w:tc>
        <w:tc>
          <w:tcPr>
            <w:tcW w:w="6872" w:type="dxa"/>
            <w:gridSpan w:val="3"/>
            <w:vAlign w:val="center"/>
          </w:tcPr>
          <w:p w14:paraId="5578D75B">
            <w:pPr>
              <w:autoSpaceDE w:val="0"/>
              <w:autoSpaceDN w:val="0"/>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无</w:t>
            </w:r>
          </w:p>
        </w:tc>
      </w:tr>
      <w:tr w14:paraId="66F2E7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1998" w:type="dxa"/>
            <w:vAlign w:val="center"/>
          </w:tcPr>
          <w:p w14:paraId="5A86D092">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规划环境影响</w:t>
            </w:r>
          </w:p>
          <w:p w14:paraId="4D603B05">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评价情况</w:t>
            </w:r>
          </w:p>
        </w:tc>
        <w:tc>
          <w:tcPr>
            <w:tcW w:w="6872" w:type="dxa"/>
            <w:gridSpan w:val="3"/>
            <w:vAlign w:val="center"/>
          </w:tcPr>
          <w:p w14:paraId="214BA02D">
            <w:pPr>
              <w:autoSpaceDE w:val="0"/>
              <w:autoSpaceDN w:val="0"/>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无</w:t>
            </w:r>
          </w:p>
        </w:tc>
      </w:tr>
      <w:tr w14:paraId="2CE917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1998" w:type="dxa"/>
            <w:vAlign w:val="center"/>
          </w:tcPr>
          <w:p w14:paraId="47C76791">
            <w:pPr>
              <w:autoSpaceDE w:val="0"/>
              <w:autoSpaceDN w:val="0"/>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规划及规划环境</w:t>
            </w:r>
          </w:p>
          <w:p w14:paraId="280A0DFB">
            <w:pPr>
              <w:autoSpaceDE w:val="0"/>
              <w:autoSpaceDN w:val="0"/>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影响评价符合性分析</w:t>
            </w:r>
          </w:p>
        </w:tc>
        <w:tc>
          <w:tcPr>
            <w:tcW w:w="6872" w:type="dxa"/>
            <w:gridSpan w:val="3"/>
            <w:vAlign w:val="center"/>
          </w:tcPr>
          <w:p w14:paraId="7265F9C8">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无</w:t>
            </w:r>
          </w:p>
        </w:tc>
      </w:tr>
    </w:tbl>
    <w:p w14:paraId="2B44D72A">
      <w:pPr>
        <w:rPr>
          <w:rFonts w:hint="default" w:ascii="Times New Roman" w:hAnsi="Times New Roman" w:cs="Times New Roman"/>
          <w:color w:val="000000" w:themeColor="text1"/>
          <w:highlight w:val="none"/>
          <w14:textFill>
            <w14:solidFill>
              <w14:schemeClr w14:val="tx1"/>
            </w14:solidFill>
          </w14:textFill>
        </w:rPr>
      </w:pPr>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2"/>
        <w:gridCol w:w="8148"/>
      </w:tblGrid>
      <w:tr w14:paraId="4BA80F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688595E5">
            <w:pPr>
              <w:autoSpaceDE w:val="0"/>
              <w:autoSpaceDN w:val="0"/>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其他符合性分析</w:t>
            </w:r>
          </w:p>
        </w:tc>
        <w:tc>
          <w:tcPr>
            <w:tcW w:w="8148" w:type="dxa"/>
          </w:tcPr>
          <w:p w14:paraId="39AD92C5">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1、产业政策符合性分析</w:t>
            </w:r>
          </w:p>
          <w:p w14:paraId="5BA36F34">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根据《产业结构调整指导目录（20</w:t>
            </w:r>
            <w:r>
              <w:rPr>
                <w:rFonts w:hint="default" w:ascii="Times New Roman" w:hAnsi="Times New Roman" w:eastAsia="宋体" w:cs="Times New Roman"/>
                <w:color w:val="000000" w:themeColor="text1"/>
                <w:highlight w:val="none"/>
                <w:lang w:val="en-US" w:eastAsia="zh-CN"/>
                <w14:textFill>
                  <w14:solidFill>
                    <w14:schemeClr w14:val="tx1"/>
                  </w14:solidFill>
                </w14:textFill>
              </w:rPr>
              <w:t>24</w:t>
            </w:r>
            <w:r>
              <w:rPr>
                <w:rFonts w:hint="default" w:ascii="Times New Roman" w:hAnsi="Times New Roman" w:eastAsia="宋体" w:cs="Times New Roman"/>
                <w:color w:val="000000" w:themeColor="text1"/>
                <w:highlight w:val="none"/>
                <w14:textFill>
                  <w14:solidFill>
                    <w14:schemeClr w14:val="tx1"/>
                  </w14:solidFill>
                </w14:textFill>
              </w:rPr>
              <w:t>年本）》，本项目属于鼓励类第二十二条城镇基础设施“城镇集中供热建设和改造工程”项目</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本项目生物质锅炉为链条炉，不属于限制类第“</w:t>
            </w:r>
            <w:r>
              <w:rPr>
                <w:rFonts w:hint="default" w:ascii="Times New Roman" w:hAnsi="Times New Roman" w:eastAsia="宋体" w:cs="Times New Roman"/>
                <w:color w:val="000000" w:themeColor="text1"/>
                <w:highlight w:val="none"/>
                <w14:textFill>
                  <w14:solidFill>
                    <w14:schemeClr w14:val="tx1"/>
                  </w14:solidFill>
                </w14:textFill>
              </w:rPr>
              <w:t>57．每小时35蒸吨及以下固定炉排式生物质锅炉</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本项目也不涉及《部分工业行业淘汰落后生产工艺装备和产品指导目录》中淘汰落后生产工艺装备和产品。综上，本项目符合国家的产业政策。</w:t>
            </w:r>
          </w:p>
          <w:p w14:paraId="37067E21">
            <w:pPr>
              <w:pStyle w:val="101"/>
              <w:numPr>
                <w:ilvl w:val="0"/>
                <w:numId w:val="2"/>
              </w:numPr>
              <w:ind w:firstLine="480"/>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生态环境分区管控</w:t>
            </w:r>
            <w:r>
              <w:rPr>
                <w:rFonts w:hint="default" w:ascii="Times New Roman" w:hAnsi="Times New Roman" w:eastAsia="宋体" w:cs="Times New Roman"/>
                <w:b/>
                <w:bCs/>
                <w:color w:val="000000" w:themeColor="text1"/>
                <w:highlight w:val="none"/>
                <w14:textFill>
                  <w14:solidFill>
                    <w14:schemeClr w14:val="tx1"/>
                  </w14:solidFill>
                </w14:textFill>
              </w:rPr>
              <w:t>符合性分析</w:t>
            </w:r>
          </w:p>
          <w:p w14:paraId="7511A671">
            <w:pPr>
              <w:pStyle w:val="101"/>
              <w:ind w:firstLine="480"/>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根据《黑龙江省人民政府关于实施“三线一单”生态环境分区管控的意见》（黑政发〔2020〕14号）、</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《鸡西市人民政府关于实施“三线一单”生态环境分区管控的意见》（鸡政发〔2021〕7号）</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规定，环境管控单元包括优先保护单元、重点管控单元和一般管控单元三类。本项目所在区域属于重点管控单元。突出污染物排放控制和环境风险防控，按照差别化的生态环境准入要求，优化空间和产业布局，不断提升资源利用效率，强化环境质量改善目标约束，解决局部生态环境质量不达标、生态环境风险高的问题。</w:t>
            </w:r>
          </w:p>
          <w:p w14:paraId="3C5CF350">
            <w:pPr>
              <w:pStyle w:val="49"/>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5027295" cy="2580640"/>
                  <wp:effectExtent l="0" t="0" r="1905" b="10160"/>
                  <wp:docPr id="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8"/>
                          <pic:cNvPicPr>
                            <a:picLocks noChangeAspect="1"/>
                          </pic:cNvPicPr>
                        </pic:nvPicPr>
                        <pic:blipFill>
                          <a:blip r:embed="rId12"/>
                          <a:stretch>
                            <a:fillRect/>
                          </a:stretch>
                        </pic:blipFill>
                        <pic:spPr>
                          <a:xfrm>
                            <a:off x="0" y="0"/>
                            <a:ext cx="5027295" cy="2580640"/>
                          </a:xfrm>
                          <a:prstGeom prst="rect">
                            <a:avLst/>
                          </a:prstGeom>
                          <a:noFill/>
                          <a:ln>
                            <a:noFill/>
                          </a:ln>
                        </pic:spPr>
                      </pic:pic>
                    </a:graphicData>
                  </a:graphic>
                </wp:inline>
              </w:drawing>
            </w:r>
          </w:p>
          <w:p w14:paraId="61AC2D0C">
            <w:pPr>
              <w:pStyle w:val="49"/>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图1-1 本项目与环境管控单元叠加图</w:t>
            </w:r>
          </w:p>
          <w:p w14:paraId="39D7DFD2">
            <w:pPr>
              <w:pStyle w:val="49"/>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表1-2 本项目与生态环境分区管控符合性分析</w:t>
            </w:r>
          </w:p>
          <w:tbl>
            <w:tblPr>
              <w:tblStyle w:val="40"/>
              <w:tblW w:w="79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
              <w:gridCol w:w="1950"/>
              <w:gridCol w:w="1905"/>
              <w:gridCol w:w="1635"/>
              <w:gridCol w:w="2075"/>
            </w:tblGrid>
            <w:tr w14:paraId="04C82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4" w:type="dxa"/>
                  <w:gridSpan w:val="5"/>
                </w:tcPr>
                <w:p w14:paraId="6BAA17F3">
                  <w:pPr>
                    <w:pStyle w:val="49"/>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一、生态保护红线</w:t>
                  </w:r>
                </w:p>
              </w:tc>
            </w:tr>
            <w:tr w14:paraId="0471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4" w:type="dxa"/>
                  <w:gridSpan w:val="5"/>
                </w:tcPr>
                <w:p w14:paraId="281D80BB">
                  <w:pPr>
                    <w:pStyle w:val="49"/>
                    <w:keepNext w:val="0"/>
                    <w:keepLines w:val="0"/>
                    <w:suppressLineNumbers w:val="0"/>
                    <w:spacing w:before="0" w:beforeAutospacing="0" w:after="0" w:afterAutospacing="0"/>
                    <w:ind w:left="0" w:right="0" w:firstLine="420" w:firstLineChars="200"/>
                    <w:jc w:val="left"/>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根据《鸡西市环境管控单元分布图》，本项目位于鸡西市重点管控区，未占用国家公园、自然保护区、风景名胜区、世界文化和自然遗产地、海洋特别保护区、饮用水水源保护区等敏感区域，不在生态保护红线范围内。</w:t>
                  </w:r>
                </w:p>
              </w:tc>
            </w:tr>
            <w:tr w14:paraId="6675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4" w:type="dxa"/>
                  <w:gridSpan w:val="5"/>
                </w:tcPr>
                <w:p w14:paraId="54721962">
                  <w:pPr>
                    <w:pStyle w:val="49"/>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二、环境质量底线</w:t>
                  </w:r>
                </w:p>
              </w:tc>
            </w:tr>
            <w:tr w14:paraId="2DA4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4" w:type="dxa"/>
                  <w:gridSpan w:val="5"/>
                </w:tcPr>
                <w:p w14:paraId="53C6C9CD">
                  <w:pPr>
                    <w:pStyle w:val="49"/>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大气环境</w:t>
                  </w:r>
                </w:p>
              </w:tc>
            </w:tr>
            <w:tr w14:paraId="3D53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4" w:type="dxa"/>
                  <w:gridSpan w:val="5"/>
                </w:tcPr>
                <w:p w14:paraId="34CD48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根据《2024年黑龙江省生态环境质量状况》（2025年1月），鸡西市空气质量级别达二级标准，PM2.5、PM10、SO2、NO2、CO-95per、O3-8h-90per年均浓度分别为27μg/m</w:t>
                  </w:r>
                  <w:r>
                    <w:rPr>
                      <w:rFonts w:hint="default" w:ascii="Times New Roman" w:hAnsi="Times New Roman"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、46μg/m</w:t>
                  </w:r>
                  <w:r>
                    <w:rPr>
                      <w:rFonts w:hint="default" w:ascii="Times New Roman" w:hAnsi="Times New Roman"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、8μg/m</w:t>
                  </w:r>
                  <w:r>
                    <w:rPr>
                      <w:rFonts w:hint="default" w:ascii="Times New Roman" w:hAnsi="Times New Roman"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、17μg/m</w:t>
                  </w:r>
                  <w:r>
                    <w:rPr>
                      <w:rFonts w:hint="default" w:ascii="Times New Roman" w:hAnsi="Times New Roman"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、1.0μg/m</w:t>
                  </w:r>
                  <w:r>
                    <w:rPr>
                      <w:rFonts w:hint="default" w:ascii="Times New Roman" w:hAnsi="Times New Roman"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、和90μg/m</w:t>
                  </w:r>
                  <w:r>
                    <w:rPr>
                      <w:rFonts w:hint="default" w:ascii="Times New Roman" w:hAnsi="Times New Roman"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，均满足《环境空气质量标准》（GB3095-2012）中的二级标准，项目所在区域为达标区。</w:t>
                  </w:r>
                </w:p>
                <w:p w14:paraId="4BF05E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本项目生物质锅炉烟气经多管除尘器+布袋除尘器处理后，通过37m烟囱排放，除尘效率99%。锅炉烟气中颗粒物、SO</w:t>
                  </w:r>
                  <w:r>
                    <w:rPr>
                      <w:rFonts w:hint="default" w:ascii="Times New Roman" w:hAnsi="Times New Roman" w:cs="Times New Roman"/>
                      <w:b w:val="0"/>
                      <w:bCs w:val="0"/>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、NO</w:t>
                  </w:r>
                  <w:r>
                    <w:rPr>
                      <w:rFonts w:hint="default" w:ascii="Times New Roman" w:hAnsi="Times New Roman" w:cs="Times New Roman"/>
                      <w:b w:val="0"/>
                      <w:bCs w:val="0"/>
                      <w:color w:val="000000" w:themeColor="text1"/>
                      <w:sz w:val="21"/>
                      <w:szCs w:val="21"/>
                      <w:highlight w:val="none"/>
                      <w:vertAlign w:val="subscript"/>
                      <w:lang w:val="en-US" w:eastAsia="zh-CN"/>
                      <w14:textFill>
                        <w14:solidFill>
                          <w14:schemeClr w14:val="tx1"/>
                        </w14:solidFill>
                      </w14:textFill>
                    </w:rPr>
                    <w:t>X</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及烟气黑度排放浓度均满足《锅炉大气污染物排放标准》（GB13271-2014）表2燃煤锅炉限值要求；锅炉除渣过程在锅炉房内完成，并配合洒水降尘，生物质燃料存储于封闭燃料库内，灰渣（炉渣及布袋除尘器收尘）存储于密闭</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灰渣间</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，配合洒水降尘措施，不会形成动力起尘的粉尘影响。对区域环境造成的不利影响较小，不会改变区域大气环境质量现状，因此，符合大气环境质量底线要求。</w:t>
                  </w:r>
                </w:p>
              </w:tc>
            </w:tr>
            <w:tr w14:paraId="1A5A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4" w:type="dxa"/>
                  <w:gridSpan w:val="5"/>
                </w:tcPr>
                <w:p w14:paraId="29682002">
                  <w:pPr>
                    <w:pStyle w:val="49"/>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水环境</w:t>
                  </w:r>
                </w:p>
              </w:tc>
            </w:tr>
            <w:tr w14:paraId="2E081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4" w:type="dxa"/>
                  <w:gridSpan w:val="5"/>
                </w:tcPr>
                <w:p w14:paraId="640C9C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本项目最近水体为穆棱河。根据《全国重要江河湖泊水功能区划（2011-2030）》，项目所在水功能区起始断面为穆棱河知一桥，终止断面为穆棱河河口内断面， 属穆棱河饮用区，水质目标为Ⅱ~Ⅲ类。根据鸡西市人民政府发布的《2025年1月地表水国控考核断面水质信息公开》，穆棱河知一桥、穆棱河河口内断面达到Ⅲ类水质类别标准。本项目生活污水排入防渗旱厕，定期清掏，外运堆肥，不外排。本项目锅炉排污水，用于锅炉冲灰、除渣降温、灰渣拌湿，锅炉房及灰渣间洒水降尘，不外排。不会对地表水和地下水环境造成影响，因此不会对区域水环境造成影响，因此，符合水环境质量底线要求。</w:t>
                  </w:r>
                </w:p>
              </w:tc>
            </w:tr>
            <w:tr w14:paraId="5AEA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4" w:type="dxa"/>
                  <w:gridSpan w:val="5"/>
                </w:tcPr>
                <w:p w14:paraId="7A7FF8FB">
                  <w:pPr>
                    <w:pStyle w:val="4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声环境</w:t>
                  </w:r>
                </w:p>
              </w:tc>
            </w:tr>
            <w:tr w14:paraId="6BC2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4" w:type="dxa"/>
                  <w:gridSpan w:val="5"/>
                </w:tcPr>
                <w:p w14:paraId="075C53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根据《2024年黑龙江省生态环境质量状况》（2025年1月），鸡西市区域昼间声环境质量为二级，等效声级为53.6dB（A），道路交通昼间声环境质量为一级，等效声级为65.8dB（A），功能区昼间达标率100%，功能区夜间达标率100%。区域声环境满足《声环境质量标准》（GB3096-2008）2类标准。本项目选取低噪声设备，采取减振、隔声等措施，本项目厂界外周边50米范围内声环境保护目标为厂区北侧及西侧立新矿居民区，经处理后满足《声环境质量标准》(GB3096-2008)中2类标准要求。厂界噪声满足《工业企业厂界环境噪声排放标准》(GB12348-2008)表1中2类标准。</w:t>
                  </w:r>
                </w:p>
              </w:tc>
            </w:tr>
            <w:tr w14:paraId="619C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4" w:type="dxa"/>
                  <w:gridSpan w:val="5"/>
                </w:tcPr>
                <w:p w14:paraId="6F9978CD">
                  <w:pPr>
                    <w:pStyle w:val="49"/>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地下水环境</w:t>
                  </w:r>
                </w:p>
              </w:tc>
            </w:tr>
            <w:tr w14:paraId="4147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9" w:type="dxa"/>
                  <w:gridSpan w:val="2"/>
                </w:tcPr>
                <w:p w14:paraId="019A8184">
                  <w:pPr>
                    <w:pStyle w:val="4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管控区类型</w:t>
                  </w:r>
                </w:p>
              </w:tc>
              <w:tc>
                <w:tcPr>
                  <w:tcW w:w="5615" w:type="dxa"/>
                  <w:gridSpan w:val="3"/>
                </w:tcPr>
                <w:p w14:paraId="2478B55A">
                  <w:pPr>
                    <w:pStyle w:val="4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一般管控区</w:t>
                  </w:r>
                </w:p>
              </w:tc>
            </w:tr>
            <w:tr w14:paraId="50F0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9" w:type="dxa"/>
                  <w:gridSpan w:val="4"/>
                </w:tcPr>
                <w:p w14:paraId="5E7F74D7">
                  <w:pPr>
                    <w:pStyle w:val="4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管控要求</w:t>
                  </w:r>
                </w:p>
              </w:tc>
              <w:tc>
                <w:tcPr>
                  <w:tcW w:w="2075" w:type="dxa"/>
                </w:tcPr>
                <w:p w14:paraId="621F9314">
                  <w:pPr>
                    <w:pStyle w:val="4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符合性分析</w:t>
                  </w:r>
                </w:p>
              </w:tc>
            </w:tr>
            <w:tr w14:paraId="5875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dxa"/>
                </w:tcPr>
                <w:p w14:paraId="2270DA14">
                  <w:pPr>
                    <w:pStyle w:val="4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环境风险管控</w:t>
                  </w:r>
                </w:p>
              </w:tc>
              <w:tc>
                <w:tcPr>
                  <w:tcW w:w="5490" w:type="dxa"/>
                  <w:gridSpan w:val="3"/>
                </w:tcPr>
                <w:p w14:paraId="13A39B0E">
                  <w:pPr>
                    <w:pStyle w:val="4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土壤污染重点监管单位应当履行下列义务:(一)严格控制有毒有害物质排放，并按年度向生态环境主管部门报告排放情况;(二)建立土壤污染隐患排查制度，保证持续有效防止有毒有害物质渗漏、流失、扬散;(三)制定、实施自行监测方案，并将监测数据报生态环境主管部门。2.重点单位新、改、扩建项目地下储罐储存有毒有害物质的，应当在项目投入生产或者使用之前，将地下储罐的信息报所在地设区的市级生态环境主管部门备案。3.重点单位应当建立土壤和地下水污染隐患排查治理制度，定期对重点区域、重点设施开展隐患排查。发现污染隐患的，应当制定整改方案，及时采取技术、管理措施消除隐患。隐患排查、治理情况应当如实记录并建立档案。重点区域包括涉及有毒有害物质的生产区，原材料及固体废物的堆存区、储放区和转运区等:重点设施包括涉及有毒有害物质的地下储罐、地下管线，以及污染治理设施等。4.化学品生产企业以及工业集聚区、矿山开采区、尾矿库、危险废物处置场、垃圾填埋场等的运营、管理单位，应当采取防渗漏等措施，并建设地下水水质监测井进行监测，防止地下水污染。5.重点单位通过新、改、扩建项目的土壤和地下水环境现状调查，发现项目用地污染物含量超过国家或者地方有关建设用地土壤污染风险管控标准的，土地使用权人或者污染责任人应当参照污染地块土壤环境管理有关规定开展详细调查、风险评估、风险管控、治理与修复等活动。</w:t>
                  </w:r>
                </w:p>
              </w:tc>
              <w:tc>
                <w:tcPr>
                  <w:tcW w:w="2075" w:type="dxa"/>
                </w:tcPr>
                <w:p w14:paraId="3E4B1F01">
                  <w:pPr>
                    <w:pStyle w:val="49"/>
                    <w:keepNext w:val="0"/>
                    <w:keepLines w:val="0"/>
                    <w:suppressLineNumbers w:val="0"/>
                    <w:spacing w:before="0" w:beforeAutospacing="0" w:after="0" w:afterAutospacing="0"/>
                    <w:ind w:left="0" w:right="0"/>
                    <w:jc w:val="left"/>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不属于土壤污染重点监管单位，本项目不涉及地下储罐储存有毒有害物质，本项目不属于化学品生产企业以及工业集聚区、矿山开采区、尾矿库、危险废物处置场、垃圾填埋场等的运营、管理单位，本项目用水仅为生活用水，用水量较少，生活用水由市政供水管网供给。</w:t>
                  </w:r>
                </w:p>
              </w:tc>
            </w:tr>
            <w:tr w14:paraId="57A1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4" w:type="dxa"/>
                  <w:gridSpan w:val="5"/>
                </w:tcPr>
                <w:p w14:paraId="3587DB57">
                  <w:pPr>
                    <w:pStyle w:val="4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t>三、资源利用上</w:t>
                  </w:r>
                  <w:r>
                    <w:rPr>
                      <w:rFonts w:hint="eastAsia" w:ascii="Times New Roman" w:hAnsi="Times New Roman" w:cs="Times New Roman"/>
                      <w:b/>
                      <w:bCs/>
                      <w:color w:val="000000" w:themeColor="text1"/>
                      <w:highlight w:val="none"/>
                      <w:vertAlign w:val="baseline"/>
                      <w:lang w:val="en-US" w:eastAsia="zh-CN"/>
                      <w14:textFill>
                        <w14:solidFill>
                          <w14:schemeClr w14:val="tx1"/>
                        </w14:solidFill>
                      </w14:textFill>
                    </w:rPr>
                    <w:t>线</w:t>
                  </w:r>
                </w:p>
              </w:tc>
            </w:tr>
            <w:tr w14:paraId="34A0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4" w:type="dxa"/>
                  <w:gridSpan w:val="3"/>
                </w:tcPr>
                <w:p w14:paraId="01D08618">
                  <w:pPr>
                    <w:pStyle w:val="4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highlight w:val="none"/>
                      <w:vertAlign w:val="baseline"/>
                      <w:lang w:val="en-US" w:eastAsia="zh-CN"/>
                      <w14:textFill>
                        <w14:solidFill>
                          <w14:schemeClr w14:val="tx1"/>
                        </w14:solidFill>
                      </w14:textFill>
                    </w:rPr>
                    <w:t>管控单元类别</w:t>
                  </w:r>
                </w:p>
              </w:tc>
              <w:tc>
                <w:tcPr>
                  <w:tcW w:w="3710" w:type="dxa"/>
                  <w:gridSpan w:val="2"/>
                </w:tcPr>
                <w:p w14:paraId="0C8600BE">
                  <w:pPr>
                    <w:pStyle w:val="4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highlight w:val="none"/>
                      <w:vertAlign w:val="baseline"/>
                      <w:lang w:val="en-US" w:eastAsia="zh-CN"/>
                      <w14:textFill>
                        <w14:solidFill>
                          <w14:schemeClr w14:val="tx1"/>
                        </w14:solidFill>
                      </w14:textFill>
                    </w:rPr>
                    <w:t>自然资源一般管控区</w:t>
                  </w:r>
                </w:p>
              </w:tc>
            </w:tr>
            <w:tr w14:paraId="16A5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4" w:type="dxa"/>
                  <w:gridSpan w:val="5"/>
                </w:tcPr>
                <w:p w14:paraId="0B6A64CA">
                  <w:pPr>
                    <w:pStyle w:val="49"/>
                    <w:keepNext w:val="0"/>
                    <w:keepLines w:val="0"/>
                    <w:suppressLineNumbers w:val="0"/>
                    <w:spacing w:before="0" w:beforeAutospacing="0" w:after="0" w:afterAutospacing="0"/>
                    <w:ind w:left="0" w:right="0" w:firstLine="420" w:firstLineChars="200"/>
                    <w:jc w:val="left"/>
                    <w:rPr>
                      <w:rFonts w:hint="default" w:ascii="Times New Roman" w:hAnsi="Times New Roman"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本项目利用现有工业用地进行建设，满足土地资源要求。项目不消耗煤炭资源，水耗满足区域资源利用上限要求，故本项目资源在区域承载能力范围内，满足资源利用上限要求。</w:t>
                  </w:r>
                </w:p>
              </w:tc>
            </w:tr>
          </w:tbl>
          <w:p w14:paraId="4BDB2E3A">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Style w:val="253"/>
                <w:rFonts w:hint="default" w:ascii="Times New Roman" w:hAnsi="Times New Roman" w:eastAsia="宋体" w:cs="Times New Roman"/>
                <w:color w:val="000000" w:themeColor="text1"/>
                <w:highlight w:val="none"/>
                <w14:textFill>
                  <w14:solidFill>
                    <w14:schemeClr w14:val="tx1"/>
                  </w14:solidFill>
                </w14:textFill>
              </w:rPr>
              <w:t>对照《</w:t>
            </w:r>
            <w:r>
              <w:rPr>
                <w:rStyle w:val="253"/>
                <w:rFonts w:hint="default" w:ascii="Times New Roman" w:hAnsi="Times New Roman" w:eastAsia="宋体" w:cs="Times New Roman"/>
                <w:color w:val="000000" w:themeColor="text1"/>
                <w:highlight w:val="none"/>
                <w:lang w:val="en-US" w:eastAsia="zh-CN"/>
                <w14:textFill>
                  <w14:solidFill>
                    <w14:schemeClr w14:val="tx1"/>
                  </w14:solidFill>
                </w14:textFill>
              </w:rPr>
              <w:t>鸡西</w:t>
            </w:r>
            <w:r>
              <w:rPr>
                <w:rStyle w:val="253"/>
                <w:rFonts w:hint="default" w:ascii="Times New Roman" w:hAnsi="Times New Roman" w:eastAsia="宋体" w:cs="Times New Roman"/>
                <w:color w:val="000000" w:themeColor="text1"/>
                <w:highlight w:val="none"/>
                <w14:textFill>
                  <w14:solidFill>
                    <w14:schemeClr w14:val="tx1"/>
                  </w14:solidFill>
                </w14:textFill>
              </w:rPr>
              <w:t>市生态环境准入清单（202</w:t>
            </w:r>
            <w:r>
              <w:rPr>
                <w:rStyle w:val="253"/>
                <w:rFonts w:hint="default" w:ascii="Times New Roman" w:hAnsi="Times New Roman" w:eastAsia="宋体" w:cs="Times New Roman"/>
                <w:color w:val="000000" w:themeColor="text1"/>
                <w:highlight w:val="none"/>
                <w:lang w:val="en-US" w:eastAsia="zh-CN"/>
                <w14:textFill>
                  <w14:solidFill>
                    <w14:schemeClr w14:val="tx1"/>
                  </w14:solidFill>
                </w14:textFill>
              </w:rPr>
              <w:t>3年</w:t>
            </w:r>
            <w:r>
              <w:rPr>
                <w:rStyle w:val="253"/>
                <w:rFonts w:hint="default" w:ascii="Times New Roman" w:hAnsi="Times New Roman" w:eastAsia="宋体" w:cs="Times New Roman"/>
                <w:color w:val="000000" w:themeColor="text1"/>
                <w:highlight w:val="none"/>
                <w14:textFill>
                  <w14:solidFill>
                    <w14:schemeClr w14:val="tx1"/>
                  </w14:solidFill>
                </w14:textFill>
              </w:rPr>
              <w:t>版）》，本项目生态环境准入清单符合性详见下表</w:t>
            </w:r>
            <w:r>
              <w:rPr>
                <w:rStyle w:val="253"/>
                <w:rFonts w:hint="default" w:ascii="Times New Roman" w:hAnsi="Times New Roman" w:eastAsia="宋体" w:cs="Times New Roman"/>
                <w:color w:val="000000" w:themeColor="text1"/>
                <w:highlight w:val="none"/>
                <w:lang w:eastAsia="zh-CN"/>
                <w14:textFill>
                  <w14:solidFill>
                    <w14:schemeClr w14:val="tx1"/>
                  </w14:solidFill>
                </w14:textFill>
              </w:rPr>
              <w:t>。</w:t>
            </w:r>
          </w:p>
          <w:p w14:paraId="3F241574">
            <w:pPr>
              <w:pStyle w:val="113"/>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表1-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鸡冠</w:t>
            </w:r>
            <w:r>
              <w:rPr>
                <w:rFonts w:hint="default" w:ascii="Times New Roman" w:hAnsi="Times New Roman" w:eastAsia="宋体" w:cs="Times New Roman"/>
                <w:color w:val="000000" w:themeColor="text1"/>
                <w:sz w:val="24"/>
                <w:szCs w:val="24"/>
                <w:highlight w:val="none"/>
                <w14:textFill>
                  <w14:solidFill>
                    <w14:schemeClr w14:val="tx1"/>
                  </w14:solidFill>
                </w14:textFill>
              </w:rPr>
              <w:t>区生态环境准入清单符合性分析</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4"/>
              <w:gridCol w:w="800"/>
              <w:gridCol w:w="725"/>
              <w:gridCol w:w="819"/>
              <w:gridCol w:w="3398"/>
              <w:gridCol w:w="1266"/>
            </w:tblGrid>
            <w:tr w14:paraId="1080C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82" w:type="pct"/>
                  <w:tcBorders>
                    <w:tl2br w:val="nil"/>
                    <w:tr2bl w:val="nil"/>
                  </w:tcBorders>
                  <w:vAlign w:val="center"/>
                </w:tcPr>
                <w:p w14:paraId="3AFDA636">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环境管控单元编码</w:t>
                  </w:r>
                </w:p>
              </w:tc>
              <w:tc>
                <w:tcPr>
                  <w:tcW w:w="504" w:type="pct"/>
                  <w:tcBorders>
                    <w:tl2br w:val="nil"/>
                    <w:tr2bl w:val="nil"/>
                  </w:tcBorders>
                  <w:vAlign w:val="center"/>
                </w:tcPr>
                <w:p w14:paraId="5F4F8A23">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环境管控单元名称</w:t>
                  </w:r>
                </w:p>
              </w:tc>
              <w:tc>
                <w:tcPr>
                  <w:tcW w:w="457" w:type="pct"/>
                  <w:tcBorders>
                    <w:tl2br w:val="nil"/>
                    <w:tr2bl w:val="nil"/>
                  </w:tcBorders>
                  <w:vAlign w:val="center"/>
                </w:tcPr>
                <w:p w14:paraId="2E9F2655">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管控单元类别</w:t>
                  </w:r>
                </w:p>
              </w:tc>
              <w:tc>
                <w:tcPr>
                  <w:tcW w:w="2658" w:type="pct"/>
                  <w:gridSpan w:val="2"/>
                  <w:tcBorders>
                    <w:tl2br w:val="nil"/>
                    <w:tr2bl w:val="nil"/>
                  </w:tcBorders>
                  <w:vAlign w:val="center"/>
                </w:tcPr>
                <w:p w14:paraId="6678A7DD">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管控要求</w:t>
                  </w:r>
                </w:p>
              </w:tc>
              <w:tc>
                <w:tcPr>
                  <w:tcW w:w="798" w:type="pct"/>
                  <w:tcBorders>
                    <w:tl2br w:val="nil"/>
                    <w:tr2bl w:val="nil"/>
                  </w:tcBorders>
                  <w:vAlign w:val="center"/>
                </w:tcPr>
                <w:p w14:paraId="46A3C0AA">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符合性分析</w:t>
                  </w:r>
                </w:p>
              </w:tc>
            </w:tr>
            <w:tr w14:paraId="05BD9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82" w:type="pct"/>
                  <w:vMerge w:val="restart"/>
                  <w:tcBorders>
                    <w:tl2br w:val="nil"/>
                    <w:tr2bl w:val="nil"/>
                  </w:tcBorders>
                  <w:vAlign w:val="center"/>
                </w:tcPr>
                <w:p w14:paraId="242112FA">
                  <w:pPr>
                    <w:pStyle w:val="9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ZH23030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20002</w:t>
                  </w:r>
                </w:p>
              </w:tc>
              <w:tc>
                <w:tcPr>
                  <w:tcW w:w="504" w:type="pct"/>
                  <w:vMerge w:val="restart"/>
                  <w:tcBorders>
                    <w:tl2br w:val="nil"/>
                    <w:tr2bl w:val="nil"/>
                  </w:tcBorders>
                  <w:vAlign w:val="center"/>
                </w:tcPr>
                <w:p w14:paraId="18FB5E71">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鸡冠区城镇空间</w:t>
                  </w:r>
                </w:p>
                <w:p w14:paraId="1E133E17">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7" w:type="pct"/>
                  <w:vMerge w:val="restart"/>
                  <w:tcBorders>
                    <w:tl2br w:val="nil"/>
                    <w:tr2bl w:val="nil"/>
                  </w:tcBorders>
                  <w:vAlign w:val="center"/>
                </w:tcPr>
                <w:p w14:paraId="1ABF512D">
                  <w:pPr>
                    <w:pStyle w:val="9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重点管控单元</w:t>
                  </w:r>
                </w:p>
              </w:tc>
              <w:tc>
                <w:tcPr>
                  <w:tcW w:w="516" w:type="pct"/>
                  <w:tcBorders>
                    <w:tl2br w:val="nil"/>
                    <w:tr2bl w:val="nil"/>
                  </w:tcBorders>
                  <w:vAlign w:val="center"/>
                </w:tcPr>
                <w:p w14:paraId="35ADC272">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空间布局约束</w:t>
                  </w:r>
                </w:p>
              </w:tc>
              <w:tc>
                <w:tcPr>
                  <w:tcW w:w="2141" w:type="pct"/>
                  <w:tcBorders>
                    <w:tl2br w:val="nil"/>
                    <w:tr2bl w:val="nil"/>
                  </w:tcBorders>
                  <w:vAlign w:val="center"/>
                </w:tcPr>
                <w:p w14:paraId="3FCAD242">
                  <w:pPr>
                    <w:keepNext w:val="0"/>
                    <w:keepLines w:val="0"/>
                    <w:widowControl/>
                    <w:numPr>
                      <w:ilvl w:val="0"/>
                      <w:numId w:val="3"/>
                    </w:numPr>
                    <w:suppressLineNumbers w:val="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区域准入要求执行（1）严禁在人口密集区新建危险化学品生产项目，城镇人口密集区危险化学品生产企业应搬迁改造。 （2）禁止在城镇居民区、文化教育科学研究区等人口集中区域建设畜禽养殖场、养殖小区。 </w:t>
                  </w:r>
                </w:p>
                <w:p w14:paraId="37B04ACF">
                  <w:pPr>
                    <w:keepNext w:val="0"/>
                    <w:keepLines w:val="0"/>
                    <w:widowControl/>
                    <w:numPr>
                      <w:ilvl w:val="0"/>
                      <w:numId w:val="0"/>
                    </w:numPr>
                    <w:suppressLineNumbers w:val="0"/>
                    <w:jc w:val="left"/>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2.水环境工业污染重点管控区同时执行 （1）区域内严格控制高耗水、高污染行业发展。 （2）加快淘汰落后产能，大力推进产业结构调整和优化升级。 （3）根据水资源和水环境承载能力，以水定城、以水定地、以水定人、以水定产。 </w:t>
                  </w:r>
                </w:p>
                <w:p w14:paraId="2DA64B35">
                  <w:pPr>
                    <w:keepNext w:val="0"/>
                    <w:keepLines w:val="0"/>
                    <w:widowControl/>
                    <w:numPr>
                      <w:ilvl w:val="0"/>
                      <w:numId w:val="0"/>
                    </w:numPr>
                    <w:suppressLineNumbers w:val="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3.水环境城镇生活污染重点管控区同时执行除干旱地区外，新建城区应全面实行雨污分流，鼓励对初期雨水进行收集、处理和资源化利用。 </w:t>
                  </w:r>
                </w:p>
                <w:p w14:paraId="773DCFA7">
                  <w:pPr>
                    <w:keepNext w:val="0"/>
                    <w:keepLines w:val="0"/>
                    <w:widowControl/>
                    <w:numPr>
                      <w:ilvl w:val="0"/>
                      <w:numId w:val="0"/>
                    </w:numPr>
                    <w:suppressLineNumbers w:val="0"/>
                    <w:jc w:val="left"/>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4.大气环境布局敏感重点管控区同时执行（1）严控“两高”行业产能。严格执行钢铁、水泥、平板玻璃等行业产能置换实施办法。（2）利用水泥窑协同处置城市生活垃圾、危险废弃物、电石渣等固废伴生水泥项目，必须依托现有新型干法水泥熟料生产线进行不扩产能改造。 </w:t>
                  </w:r>
                </w:p>
              </w:tc>
              <w:tc>
                <w:tcPr>
                  <w:tcW w:w="798" w:type="pct"/>
                  <w:tcBorders>
                    <w:tl2br w:val="nil"/>
                    <w:tr2bl w:val="nil"/>
                  </w:tcBorders>
                  <w:vAlign w:val="center"/>
                </w:tcPr>
                <w:p w14:paraId="3586BAB3">
                  <w:pPr>
                    <w:pStyle w:val="9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本项目为生物质锅炉建设项目，不属于空间布局约束的行业，项目建设符合空间布局约束要求。</w:t>
                  </w:r>
                </w:p>
              </w:tc>
            </w:tr>
            <w:tr w14:paraId="58EB5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2" w:type="pct"/>
                  <w:vMerge w:val="continue"/>
                  <w:tcBorders>
                    <w:tl2br w:val="nil"/>
                    <w:tr2bl w:val="nil"/>
                  </w:tcBorders>
                  <w:vAlign w:val="center"/>
                </w:tcPr>
                <w:p w14:paraId="32C0E697">
                  <w:pPr>
                    <w:pStyle w:val="9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04" w:type="pct"/>
                  <w:vMerge w:val="continue"/>
                  <w:tcBorders>
                    <w:tl2br w:val="nil"/>
                    <w:tr2bl w:val="nil"/>
                  </w:tcBorders>
                  <w:vAlign w:val="center"/>
                </w:tcPr>
                <w:p w14:paraId="2E48F09C">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7" w:type="pct"/>
                  <w:vMerge w:val="continue"/>
                  <w:tcBorders>
                    <w:tl2br w:val="nil"/>
                    <w:tr2bl w:val="nil"/>
                  </w:tcBorders>
                  <w:vAlign w:val="center"/>
                </w:tcPr>
                <w:p w14:paraId="0635E077">
                  <w:pPr>
                    <w:pStyle w:val="9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16" w:type="pct"/>
                  <w:tcBorders>
                    <w:tl2br w:val="nil"/>
                    <w:tr2bl w:val="nil"/>
                  </w:tcBorders>
                  <w:vAlign w:val="center"/>
                </w:tcPr>
                <w:p w14:paraId="07A18631">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污染物排放管控</w:t>
                  </w:r>
                </w:p>
              </w:tc>
              <w:tc>
                <w:tcPr>
                  <w:tcW w:w="2141" w:type="pct"/>
                  <w:tcBorders>
                    <w:tl2br w:val="nil"/>
                    <w:tr2bl w:val="nil"/>
                  </w:tcBorders>
                  <w:vAlign w:val="center"/>
                </w:tcPr>
                <w:p w14:paraId="104FBE76">
                  <w:pPr>
                    <w:keepNext w:val="0"/>
                    <w:keepLines w:val="0"/>
                    <w:widowControl/>
                    <w:numPr>
                      <w:ilvl w:val="0"/>
                      <w:numId w:val="4"/>
                    </w:numPr>
                    <w:suppressLineNumbers w:val="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同时执行：加快 65t／h 以上燃煤锅炉（含电力）超低排放改造。 </w:t>
                  </w:r>
                </w:p>
                <w:p w14:paraId="76CCF92A">
                  <w:pPr>
                    <w:keepNext w:val="0"/>
                    <w:keepLines w:val="0"/>
                    <w:widowControl/>
                    <w:numPr>
                      <w:ilvl w:val="0"/>
                      <w:numId w:val="4"/>
                    </w:numPr>
                    <w:suppressLineNumbers w:val="0"/>
                    <w:ind w:left="0" w:leftChars="0" w:firstLine="0" w:firstLineChars="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水环境工业污染重点 管控区同时执行 （1）新建、改建和扩建项目应当优先采用资源利用率高以及污染物产生量少的清洁生产技术、工艺和设备。 （2）集中治理工业集聚区内工业废水，区内工业废水必须经预处理达到集中处理要求后，方可进入污水集中处理设施。新建、升级工业集聚区应同步规划和建设污水、垃圾集中处理等污染治理设施。 </w:t>
                  </w:r>
                </w:p>
                <w:p w14:paraId="695E2814">
                  <w:pPr>
                    <w:keepNext w:val="0"/>
                    <w:keepLines w:val="0"/>
                    <w:widowControl/>
                    <w:numPr>
                      <w:ilvl w:val="0"/>
                      <w:numId w:val="4"/>
                    </w:numPr>
                    <w:suppressLineNumbers w:val="0"/>
                    <w:ind w:left="0" w:leftChars="0" w:firstLine="0" w:firstLineChars="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水环境城镇生活污染重点管控区同时执行（1）新区污水管网规划建设应当与城市开发同步推进，除干旱地区外均实行雨污分流。 （2）强化城中村、老旧城区和城乡结合部污水截流、收集。 （3）推进合流制排水系统雨污分流改造，难以改造的，应采取截流、调蓄和治理等措施；推进现有污水处理设施配套管网建设；进一步提高城市、县城生活污水收集处理效能。 （4）县级以上人民政府应当合理确定城镇排水与污水处理设施建设标准，统筹安排管网、泵站、污水处理厂以及污泥处理处置、再生水利用、雨水调蓄和排放等排水与污水处理设施建设和改造，提高城镇污水收集率和处理率。 </w:t>
                  </w:r>
                </w:p>
                <w:p w14:paraId="3CCE7C67">
                  <w:pPr>
                    <w:keepNext w:val="0"/>
                    <w:keepLines w:val="0"/>
                    <w:widowControl/>
                    <w:numPr>
                      <w:ilvl w:val="0"/>
                      <w:numId w:val="0"/>
                    </w:numPr>
                    <w:suppressLineNumbers w:val="0"/>
                    <w:ind w:leftChars="0"/>
                    <w:jc w:val="left"/>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4.大气环境布局敏感重点管控区同时执行 （1）对以煤、石焦油、渣油、重油等为燃料的锅炉和工业炉窑，加快使用清洁低碳能源以及工厂余热、电力热力等进行替代。（2）到 2025 年，在用 65 蒸吨/小时以上的燃煤锅炉（含电力）实现超低排放，钢铁企业基本实现超低排放。</w:t>
                  </w:r>
                </w:p>
              </w:tc>
              <w:tc>
                <w:tcPr>
                  <w:tcW w:w="798" w:type="pct"/>
                  <w:tcBorders>
                    <w:tl2br w:val="nil"/>
                    <w:tr2bl w:val="nil"/>
                  </w:tcBorders>
                  <w:vAlign w:val="center"/>
                </w:tcPr>
                <w:p w14:paraId="752644EE">
                  <w:pPr>
                    <w:pStyle w:val="9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本项目为生物质锅炉</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集中供热</w:t>
                  </w:r>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项目建成后</w:t>
                  </w:r>
                  <w:r>
                    <w:rPr>
                      <w:rFonts w:hint="default" w:ascii="Times New Roman" w:hAnsi="Times New Roman" w:eastAsia="宋体" w:cs="Times New Roman"/>
                      <w:color w:val="000000" w:themeColor="text1"/>
                      <w:sz w:val="21"/>
                      <w:szCs w:val="21"/>
                      <w:highlight w:val="none"/>
                      <w14:textFill>
                        <w14:solidFill>
                          <w14:schemeClr w14:val="tx1"/>
                        </w14:solidFill>
                      </w14:textFill>
                    </w:rPr>
                    <w:t>区域燃煤污染物排放量减少，各污染物均达标排放，有利于区域大气环境的改善，符合污染物排放管控要求。</w:t>
                  </w:r>
                </w:p>
              </w:tc>
            </w:tr>
            <w:tr w14:paraId="13F65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2" w:type="pct"/>
                  <w:vMerge w:val="continue"/>
                  <w:tcBorders>
                    <w:tl2br w:val="nil"/>
                    <w:tr2bl w:val="nil"/>
                  </w:tcBorders>
                  <w:vAlign w:val="center"/>
                </w:tcPr>
                <w:p w14:paraId="2713D43C">
                  <w:pPr>
                    <w:pStyle w:val="9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04" w:type="pct"/>
                  <w:vMerge w:val="continue"/>
                  <w:tcBorders>
                    <w:tl2br w:val="nil"/>
                    <w:tr2bl w:val="nil"/>
                  </w:tcBorders>
                  <w:vAlign w:val="center"/>
                </w:tcPr>
                <w:p w14:paraId="6E3D9523">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7" w:type="pct"/>
                  <w:vMerge w:val="continue"/>
                  <w:tcBorders>
                    <w:tl2br w:val="nil"/>
                    <w:tr2bl w:val="nil"/>
                  </w:tcBorders>
                  <w:vAlign w:val="center"/>
                </w:tcPr>
                <w:p w14:paraId="5A9E966C">
                  <w:pPr>
                    <w:pStyle w:val="9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16" w:type="pct"/>
                  <w:tcBorders>
                    <w:tl2br w:val="nil"/>
                    <w:tr2bl w:val="nil"/>
                  </w:tcBorders>
                  <w:vAlign w:val="center"/>
                </w:tcPr>
                <w:p w14:paraId="5DE56939">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环境风险防控</w:t>
                  </w:r>
                </w:p>
              </w:tc>
              <w:tc>
                <w:tcPr>
                  <w:tcW w:w="2141" w:type="pct"/>
                  <w:tcBorders>
                    <w:tl2br w:val="nil"/>
                    <w:tr2bl w:val="nil"/>
                  </w:tcBorders>
                  <w:vAlign w:val="center"/>
                </w:tcPr>
                <w:p w14:paraId="1AE9E1D8">
                  <w:pPr>
                    <w:keepNext w:val="0"/>
                    <w:keepLines w:val="0"/>
                    <w:widowControl/>
                    <w:numPr>
                      <w:ilvl w:val="0"/>
                      <w:numId w:val="5"/>
                    </w:numPr>
                    <w:suppressLineNumbers w:val="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化工园区与城市建成区、人员密集场所、重要设施、敏感目标等应当保持规定的安全距离，相对封闭，不应保留常住居民，非关联企业和产业要逐步搬迁或退出，妥善防范化解“邻避”问题。严禁在松花江干流及一级支流沿岸 1 公里范围内布局化工园区。 </w:t>
                  </w:r>
                </w:p>
                <w:p w14:paraId="499428B5">
                  <w:pPr>
                    <w:keepNext w:val="0"/>
                    <w:keepLines w:val="0"/>
                    <w:widowControl/>
                    <w:numPr>
                      <w:ilvl w:val="0"/>
                      <w:numId w:val="5"/>
                    </w:numPr>
                    <w:suppressLineNumbers w:val="0"/>
                    <w:ind w:left="0" w:leftChars="0" w:firstLine="0" w:firstLineChars="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水环境工业污染重点管控区同时执行排放《有毒有害水污染物名录》所列有毒有害水污染物的企业事业单位和其他生产经营者，应当对排污口和周边环境进行监测，评估环境风险，排查环境安全隐患，并公开有毒有害水污染物信息，采取有效措施防范环境风险。 </w:t>
                  </w:r>
                </w:p>
                <w:p w14:paraId="4116B169">
                  <w:pPr>
                    <w:keepNext w:val="0"/>
                    <w:keepLines w:val="0"/>
                    <w:widowControl/>
                    <w:numPr>
                      <w:ilvl w:val="0"/>
                      <w:numId w:val="0"/>
                    </w:numPr>
                    <w:suppressLineNumbers w:val="0"/>
                    <w:ind w:leftChars="0"/>
                    <w:jc w:val="left"/>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3.大气环境布局敏感重点管控区同时执行（1）严控“两高”行业产能。严格执行钢铁、水泥、平板玻璃等行业产能置换实施办法。 （2）利用水泥窑协同处置城市生活垃圾、危险废弃物、电石渣等固废伴生水泥项目，必须依托现有新型干法水泥熟料生产线进行不扩产能改造。</w:t>
                  </w:r>
                </w:p>
              </w:tc>
              <w:tc>
                <w:tcPr>
                  <w:tcW w:w="798" w:type="pct"/>
                  <w:tcBorders>
                    <w:tl2br w:val="nil"/>
                    <w:tr2bl w:val="nil"/>
                  </w:tcBorders>
                  <w:vAlign w:val="center"/>
                </w:tcPr>
                <w:p w14:paraId="6D7E0993">
                  <w:pPr>
                    <w:pStyle w:val="9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本项目不在化工园区内，</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不属于“两高”行业</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，为供热项目</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本项目不利用水泥窑处理固体废物，本项目固体废物处理后不对周边环境产生影响。</w:t>
                  </w:r>
                </w:p>
              </w:tc>
            </w:tr>
            <w:tr w14:paraId="54885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2" w:type="pct"/>
                  <w:vMerge w:val="continue"/>
                  <w:tcBorders>
                    <w:tl2br w:val="nil"/>
                    <w:tr2bl w:val="nil"/>
                  </w:tcBorders>
                  <w:vAlign w:val="center"/>
                </w:tcPr>
                <w:p w14:paraId="4C9AAE2C">
                  <w:pPr>
                    <w:pStyle w:val="9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04" w:type="pct"/>
                  <w:vMerge w:val="continue"/>
                  <w:tcBorders>
                    <w:tl2br w:val="nil"/>
                    <w:tr2bl w:val="nil"/>
                  </w:tcBorders>
                  <w:vAlign w:val="center"/>
                </w:tcPr>
                <w:p w14:paraId="015FE94D">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7" w:type="pct"/>
                  <w:vMerge w:val="continue"/>
                  <w:tcBorders>
                    <w:tl2br w:val="nil"/>
                    <w:tr2bl w:val="nil"/>
                  </w:tcBorders>
                  <w:vAlign w:val="center"/>
                </w:tcPr>
                <w:p w14:paraId="292345B8">
                  <w:pPr>
                    <w:pStyle w:val="9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16" w:type="pct"/>
                  <w:tcBorders>
                    <w:tl2br w:val="nil"/>
                    <w:tr2bl w:val="nil"/>
                  </w:tcBorders>
                  <w:vAlign w:val="center"/>
                </w:tcPr>
                <w:p w14:paraId="6386AEEB">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资源</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开发</w:t>
                  </w:r>
                  <w:r>
                    <w:rPr>
                      <w:rFonts w:hint="default" w:ascii="Times New Roman" w:hAnsi="Times New Roman" w:eastAsia="宋体" w:cs="Times New Roman"/>
                      <w:color w:val="000000" w:themeColor="text1"/>
                      <w:sz w:val="21"/>
                      <w:szCs w:val="21"/>
                      <w:highlight w:val="none"/>
                      <w14:textFill>
                        <w14:solidFill>
                          <w14:schemeClr w14:val="tx1"/>
                        </w14:solidFill>
                      </w14:textFill>
                    </w:rPr>
                    <w:t>效率要求</w:t>
                  </w:r>
                </w:p>
              </w:tc>
              <w:tc>
                <w:tcPr>
                  <w:tcW w:w="2141" w:type="pct"/>
                  <w:tcBorders>
                    <w:tl2br w:val="nil"/>
                    <w:tr2bl w:val="nil"/>
                  </w:tcBorders>
                  <w:vAlign w:val="center"/>
                </w:tcPr>
                <w:p w14:paraId="21E159C0">
                  <w:pPr>
                    <w:keepNext w:val="0"/>
                    <w:keepLines w:val="0"/>
                    <w:widowControl/>
                    <w:numPr>
                      <w:ilvl w:val="0"/>
                      <w:numId w:val="6"/>
                    </w:numPr>
                    <w:suppressLineNumbers w:val="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同时执行 （1）推进污水再生利用设施建设。 （2）公共建筑必须采用节水器具，限期淘汰公共建筑中不符合节水标准的水嘴、便器水箱等生活用水器具。 </w:t>
                  </w:r>
                </w:p>
                <w:p w14:paraId="241D88CF">
                  <w:pPr>
                    <w:keepNext w:val="0"/>
                    <w:keepLines w:val="0"/>
                    <w:widowControl/>
                    <w:numPr>
                      <w:ilvl w:val="0"/>
                      <w:numId w:val="0"/>
                    </w:numPr>
                    <w:suppressLineNumbers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2.高污染燃料禁燃区同时执行 （1）在禁燃区内，禁止销售、燃用高污染燃料；禁止新建、扩建燃用高污染燃料的设施，已建成的，应当在城市人民政府规定的期限内改用天然气、页岩气、液化石油气、电或者其他清洁能源。 （2）城市建设应当统筹规划，在燃煤供热地区，推进热电联产和集中供热。在集中供热管网覆盖地区，禁止新建、扩建分散燃煤供热锅炉；已建成的不能达标排放的燃煤供热锅炉，应当在城市人民政府规定的期限内拆除。</w:t>
                  </w:r>
                </w:p>
              </w:tc>
              <w:tc>
                <w:tcPr>
                  <w:tcW w:w="798" w:type="pct"/>
                  <w:tcBorders>
                    <w:tl2br w:val="nil"/>
                    <w:tr2bl w:val="nil"/>
                  </w:tcBorders>
                  <w:vAlign w:val="center"/>
                </w:tcPr>
                <w:p w14:paraId="3E5F94EA">
                  <w:pPr>
                    <w:pStyle w:val="9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本项目锅炉用水循环利用，定期补水，</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本项目使用生物质燃料，不属于高污染燃料。</w:t>
                  </w:r>
                  <w:r>
                    <w:rPr>
                      <w:rFonts w:hint="default" w:ascii="Times New Roman" w:hAnsi="Times New Roman" w:eastAsia="宋体" w:cs="Times New Roman"/>
                      <w:color w:val="000000" w:themeColor="text1"/>
                      <w:sz w:val="21"/>
                      <w:szCs w:val="21"/>
                      <w:highlight w:val="none"/>
                      <w14:textFill>
                        <w14:solidFill>
                          <w14:schemeClr w14:val="tx1"/>
                        </w14:solidFill>
                      </w14:textFill>
                    </w:rPr>
                    <w:t>因此符合资源</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开发</w:t>
                  </w:r>
                  <w:r>
                    <w:rPr>
                      <w:rFonts w:hint="default" w:ascii="Times New Roman" w:hAnsi="Times New Roman" w:eastAsia="宋体" w:cs="Times New Roman"/>
                      <w:color w:val="000000" w:themeColor="text1"/>
                      <w:sz w:val="21"/>
                      <w:szCs w:val="21"/>
                      <w:highlight w:val="none"/>
                      <w14:textFill>
                        <w14:solidFill>
                          <w14:schemeClr w14:val="tx1"/>
                        </w14:solidFill>
                      </w14:textFill>
                    </w:rPr>
                    <w:t>效率要求</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r>
          </w:tbl>
          <w:p w14:paraId="1F3D3C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由上表可知，本项目的建设符合《黑龙江省人民政府关于实施“三线一单”生态环境分区管控的意见》（黑政发〔2020〕14号）、《鸡西市生态环境准入清单（2023年版）》中的要求。根据《立新矿集中供热锅炉建设生态环境分区管控分析报告》分析成果，立新矿集中供热锅炉建设项目位置涉及鸡西市鸡冠区:项目占地总面积小于0.01平方公里，与生态保护红线交集面积为0.00平方公里，占项目占地面积的0.00%。与自然保护地整合优化方案数据交集面积为0.00平方公里，占项目占地面积的 0.00%。保护地涉及等类型。与自然保护地(现状管理数据)交集面积为0.00平方公里，占项目占地面积的0.00%。保护地涉及等类型。与饮用水水源保护区交集面积为0.00平方公里，占项目占地面积的0.00%。与国家级水产种质资源保护区交集面积为0.00平方公里，占项目占地面积的0.00%。与环境管控单元优先保护单元交集面积为0.00平方公里，占项目占地面积的 0.00%</w:t>
            </w:r>
            <w:r>
              <w:rPr>
                <w:rFonts w:hint="eastAsia"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与重点管控单元交集面积小于0.01平方公里，占项目占地面积的100.00%</w:t>
            </w:r>
            <w:r>
              <w:rPr>
                <w:rFonts w:hint="eastAsia"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一般管控单元交集面积为0.00平方公里，占项目占地面积的0.00%。与地下水环境优先保护区交集面积为0.00平方公里，占项目占地面积的 0.00%</w:t>
            </w:r>
            <w:r>
              <w:rPr>
                <w:rFonts w:hint="eastAsia"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与地下水环境重点管控区交集面积为0.00平方公里，占项目占地面积的0.00%，与地下水环境一般管控区交集面积为小于0.01平方公里，占项目占地面积的 100.00%。</w:t>
            </w:r>
          </w:p>
          <w:p w14:paraId="6FD1D468">
            <w:pPr>
              <w:pStyle w:val="101"/>
              <w:spacing w:line="360" w:lineRule="auto"/>
              <w:ind w:firstLine="480"/>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本项目的建设符合《黑龙江省人民政府关于实施“三线一单”生态环境分区管控的意见》（黑政发〔2020〕14号）、《鸡西市生态环境准入清单（2023年版）》的内容，《立新矿集中供热锅炉建设生态环境分区管控分析报告》中的相关要求。</w:t>
            </w:r>
            <w:r>
              <w:rPr>
                <w:rFonts w:hint="default" w:ascii="Times New Roman" w:hAnsi="Times New Roman" w:cs="Times New Roman"/>
                <w:color w:val="000000" w:themeColor="text1"/>
                <w:kern w:val="0"/>
                <w:sz w:val="24"/>
                <w:szCs w:val="24"/>
                <w:highlight w:val="none"/>
                <w14:textFill>
                  <w14:solidFill>
                    <w14:schemeClr w14:val="tx1"/>
                  </w14:solidFill>
                </w14:textFill>
              </w:rPr>
              <w:t>因此，本项目符合</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生态环境分区管控</w:t>
            </w:r>
            <w:r>
              <w:rPr>
                <w:rFonts w:hint="default" w:ascii="Times New Roman" w:hAnsi="Times New Roman" w:cs="Times New Roman"/>
                <w:color w:val="000000" w:themeColor="text1"/>
                <w:kern w:val="0"/>
                <w:sz w:val="24"/>
                <w:szCs w:val="24"/>
                <w:highlight w:val="none"/>
                <w14:textFill>
                  <w14:solidFill>
                    <w14:schemeClr w14:val="tx1"/>
                  </w14:solidFill>
                </w14:textFill>
              </w:rPr>
              <w:t>相关要求。</w:t>
            </w:r>
          </w:p>
          <w:p w14:paraId="7C7C5435">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3、与《工业锅炉污染防治可行技术指南》（HJ1178-2021）符合性分析</w:t>
            </w:r>
          </w:p>
          <w:p w14:paraId="5B30EAA2">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《工业锅炉污染防治可行技术指南》（HJ1178-2021）提出：燃生物质成型燃料锅炉宜采用机械除尘+袋式除尘技术实现颗粒物达标排放。</w:t>
            </w:r>
          </w:p>
          <w:p w14:paraId="19179AC6">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本项目为生物质成型燃料锅炉，锅炉采用了</w:t>
            </w:r>
            <w:r>
              <w:rPr>
                <w:rFonts w:hint="default" w:ascii="Times New Roman" w:hAnsi="Times New Roman" w:cs="Times New Roman"/>
                <w:color w:val="000000" w:themeColor="text1"/>
                <w:highlight w:val="none"/>
                <w:lang w:val="en-US" w:eastAsia="zh-CN"/>
                <w14:textFill>
                  <w14:solidFill>
                    <w14:schemeClr w14:val="tx1"/>
                  </w14:solidFill>
                </w14:textFill>
              </w:rPr>
              <w:t>多管</w:t>
            </w:r>
            <w:r>
              <w:rPr>
                <w:rFonts w:hint="default" w:ascii="Times New Roman" w:hAnsi="Times New Roman" w:eastAsia="宋体" w:cs="Times New Roman"/>
                <w:color w:val="000000" w:themeColor="text1"/>
                <w:highlight w:val="none"/>
                <w14:textFill>
                  <w14:solidFill>
                    <w14:schemeClr w14:val="tx1"/>
                  </w14:solidFill>
                </w14:textFill>
              </w:rPr>
              <w:t>+布袋除尘措施实现颗粒物的达标排放，故本项目烟气治理措施符合《工业锅炉污染防治可行技术指南》（HJ1178-2021）的要求。</w:t>
            </w:r>
          </w:p>
          <w:p w14:paraId="7B95ED0C">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4、与《工业锅炉烟气治理工程技术规范》（HJ462-2021）符合性分析</w:t>
            </w:r>
          </w:p>
          <w:p w14:paraId="681E203E">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《工业锅炉烟气治理工程技术规范》（HJ462-2021）提出：5.1.3烟气经治理后颗粒物、SO</w:t>
            </w:r>
            <w:r>
              <w:rPr>
                <w:rFonts w:hint="default" w:ascii="Times New Roman" w:hAnsi="Times New Roman" w:eastAsia="宋体" w:cs="Times New Roman"/>
                <w:color w:val="000000" w:themeColor="text1"/>
                <w:highlight w:val="none"/>
                <w:vertAlign w:val="sub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和NOx 的排放浓度应满足GB13271及地方排放标准的要求，污染物的排放量应符合排污许可证的要求。6.1.1烟气治理工艺的选择应综合考虑排放限值、排放总量和锅炉炉型等实际条件，依据技术成熟、运行可靠、经济合理、能耗低、二次污染少等原则确定。</w:t>
            </w:r>
          </w:p>
          <w:p w14:paraId="7FFD7853">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本项目建设</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台</w:t>
            </w:r>
            <w:r>
              <w:rPr>
                <w:rFonts w:hint="eastAsia" w:cs="Times New Roman"/>
                <w:color w:val="000000" w:themeColor="text1"/>
                <w:highlight w:val="none"/>
                <w:lang w:val="en-US" w:eastAsia="zh-CN"/>
                <w14:textFill>
                  <w14:solidFill>
                    <w14:schemeClr w14:val="tx1"/>
                  </w14:solidFill>
                </w14:textFill>
              </w:rPr>
              <w:t>4.2MW</w:t>
            </w:r>
            <w:r>
              <w:rPr>
                <w:rFonts w:hint="default" w:ascii="Times New Roman" w:hAnsi="Times New Roman" w:eastAsia="宋体" w:cs="Times New Roman"/>
                <w:color w:val="000000" w:themeColor="text1"/>
                <w:highlight w:val="none"/>
                <w14:textFill>
                  <w14:solidFill>
                    <w14:schemeClr w14:val="tx1"/>
                  </w14:solidFill>
                </w14:textFill>
              </w:rPr>
              <w:t>的生物质锅炉</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一用一备</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，采用生物质成型燃料，生物质锅炉烟气采用</w:t>
            </w:r>
            <w:r>
              <w:rPr>
                <w:rFonts w:hint="default" w:ascii="Times New Roman" w:hAnsi="Times New Roman" w:cs="Times New Roman"/>
                <w:color w:val="000000" w:themeColor="text1"/>
                <w:highlight w:val="none"/>
                <w:lang w:val="en-US" w:eastAsia="zh-CN"/>
                <w14:textFill>
                  <w14:solidFill>
                    <w14:schemeClr w14:val="tx1"/>
                  </w14:solidFill>
                </w14:textFill>
              </w:rPr>
              <w:t>多管</w:t>
            </w:r>
            <w:r>
              <w:rPr>
                <w:rFonts w:hint="default" w:ascii="Times New Roman" w:hAnsi="Times New Roman" w:eastAsia="宋体" w:cs="Times New Roman"/>
                <w:color w:val="000000" w:themeColor="text1"/>
                <w:highlight w:val="none"/>
                <w14:textFill>
                  <w14:solidFill>
                    <w14:schemeClr w14:val="tx1"/>
                  </w14:solidFill>
                </w14:textFill>
              </w:rPr>
              <w:t>+布袋除尘器处理后经</w:t>
            </w:r>
            <w:r>
              <w:rPr>
                <w:rFonts w:hint="default" w:ascii="Times New Roman" w:hAnsi="Times New Roman" w:cs="Times New Roman"/>
                <w:color w:val="000000" w:themeColor="text1"/>
                <w:highlight w:val="none"/>
                <w:lang w:val="en-US" w:eastAsia="zh-CN"/>
                <w14:textFill>
                  <w14:solidFill>
                    <w14:schemeClr w14:val="tx1"/>
                  </w14:solidFill>
                </w14:textFill>
              </w:rPr>
              <w:t>37</w:t>
            </w:r>
            <w:r>
              <w:rPr>
                <w:rFonts w:hint="default" w:ascii="Times New Roman" w:hAnsi="Times New Roman" w:eastAsia="宋体" w:cs="Times New Roman"/>
                <w:color w:val="000000" w:themeColor="text1"/>
                <w:highlight w:val="none"/>
                <w14:textFill>
                  <w14:solidFill>
                    <w14:schemeClr w14:val="tx1"/>
                  </w14:solidFill>
                </w14:textFill>
              </w:rPr>
              <w:t>m高烟囱排放，污染物排放满足</w:t>
            </w:r>
            <w:r>
              <w:rPr>
                <w:rFonts w:hint="default" w:ascii="Times New Roman" w:hAnsi="Times New Roman" w:eastAsia="宋体" w:cs="Times New Roman"/>
                <w:bCs/>
                <w:color w:val="000000" w:themeColor="text1"/>
                <w:highlight w:val="none"/>
                <w14:textFill>
                  <w14:solidFill>
                    <w14:schemeClr w14:val="tx1"/>
                  </w14:solidFill>
                </w14:textFill>
              </w:rPr>
              <w:t>《锅炉大气污染物排放标准》（GB13271-2014）表2排放限值要求</w:t>
            </w:r>
            <w:r>
              <w:rPr>
                <w:rFonts w:hint="default" w:ascii="Times New Roman" w:hAnsi="Times New Roman" w:eastAsia="宋体" w:cs="Times New Roman"/>
                <w:color w:val="000000" w:themeColor="text1"/>
                <w:highlight w:val="none"/>
                <w14:textFill>
                  <w14:solidFill>
                    <w14:schemeClr w14:val="tx1"/>
                  </w14:solidFill>
                </w14:textFill>
              </w:rPr>
              <w:t>，本次环评批复后，企业按要求申领排污许可证，按证排污，综上，本项目建设符合《工业锅炉烟气治理工程技术规范》（HJ462-2021）的要求。</w:t>
            </w:r>
          </w:p>
          <w:p w14:paraId="4B5E37B1">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5、与《黑龙江省大气污染防治条例（2018年修正）》符合性分析</w:t>
            </w:r>
          </w:p>
          <w:p w14:paraId="09D556EC">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《黑龙江省大气污染防治条例（2018年修正）》于2018年12月27日黑龙江省第十三届人民代表大会常务委员会第八次会议修正</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中</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4"/>
                <w:szCs w:val="21"/>
                <w:highlight w:val="none"/>
                <w:shd w:val="clear" w:fill="auto"/>
                <w14:textFill>
                  <w14:solidFill>
                    <w14:schemeClr w14:val="tx1"/>
                  </w14:solidFill>
                </w14:textFill>
              </w:rPr>
              <w:t>第十一条</w:t>
            </w:r>
            <w:r>
              <w:rPr>
                <w:rFonts w:hint="default" w:ascii="Times New Roman" w:hAnsi="Times New Roman" w:eastAsia="宋体" w:cs="Times New Roman"/>
                <w:i w:val="0"/>
                <w:iCs w:val="0"/>
                <w:caps w:val="0"/>
                <w:color w:val="000000" w:themeColor="text1"/>
                <w:spacing w:val="0"/>
                <w:sz w:val="24"/>
                <w:szCs w:val="21"/>
                <w:highlight w:val="none"/>
                <w:shd w:val="clear"/>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4"/>
                <w:szCs w:val="21"/>
                <w:highlight w:val="none"/>
                <w:shd w:val="clear" w:fill="auto"/>
                <w14:textFill>
                  <w14:solidFill>
                    <w14:schemeClr w14:val="tx1"/>
                  </w14:solidFill>
                </w14:textFill>
              </w:rPr>
              <w:t>向大气排放污染物的企业事业单位和其他生产经营者，应当配套建设大气污染防治设施。</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“第三十二条</w:t>
            </w: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highlight w:val="none"/>
                <w14:textFill>
                  <w14:solidFill>
                    <w14:schemeClr w14:val="tx1"/>
                  </w14:solidFill>
                </w14:textFill>
              </w:rPr>
              <w:t>要求燃煤供热锅炉以及其他燃煤单位，应当采用清洁生产工艺，配套建设除尘、脱硫、脱硝等装置或者采用技术改造等措施，减少大气污染物的产生和排放，排放的大气污染物应当达到规定标准。”</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第三十三条要求设区的市级城市建成区内，禁止新建额定蒸发量低于每小时二十吨或者额定功率低于十四兆瓦的燃煤锅炉”，“第三十五条要求设区的市级人民政府和县级人民政府应当积极推进棚户区改造，推行热电联产和区域锅炉等集中供热方式，逐步提高集中供热比例，制定计划将应当淘汰的分散燃煤锅炉供热区域纳入集中供热管网覆盖范围，并负责组织实施。在集中供热管网未覆盖的区域，推广使用高效节能环保型锅炉或者进行锅炉高效除尘改造，或者使用新能源、清洁能源供热。”</w:t>
            </w:r>
          </w:p>
          <w:p w14:paraId="69CC73CB">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本项目建设</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台</w:t>
            </w:r>
            <w:r>
              <w:rPr>
                <w:rFonts w:hint="eastAsia" w:cs="Times New Roman"/>
                <w:color w:val="000000" w:themeColor="text1"/>
                <w:highlight w:val="none"/>
                <w:lang w:val="en-US" w:eastAsia="zh-CN"/>
                <w14:textFill>
                  <w14:solidFill>
                    <w14:schemeClr w14:val="tx1"/>
                  </w14:solidFill>
                </w14:textFill>
              </w:rPr>
              <w:t>4.2MW</w:t>
            </w:r>
            <w:r>
              <w:rPr>
                <w:rFonts w:hint="default" w:ascii="Times New Roman" w:hAnsi="Times New Roman" w:eastAsia="宋体" w:cs="Times New Roman"/>
                <w:color w:val="000000" w:themeColor="text1"/>
                <w:highlight w:val="none"/>
                <w14:textFill>
                  <w14:solidFill>
                    <w14:schemeClr w14:val="tx1"/>
                  </w14:solidFill>
                </w14:textFill>
              </w:rPr>
              <w:t>的生物质锅炉</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一用一备</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，采用生物质成型燃料，生物质锅炉烟气采用</w:t>
            </w:r>
            <w:r>
              <w:rPr>
                <w:rFonts w:hint="default" w:ascii="Times New Roman" w:hAnsi="Times New Roman" w:cs="Times New Roman"/>
                <w:color w:val="000000" w:themeColor="text1"/>
                <w:highlight w:val="none"/>
                <w:lang w:val="en-US" w:eastAsia="zh-CN"/>
                <w14:textFill>
                  <w14:solidFill>
                    <w14:schemeClr w14:val="tx1"/>
                  </w14:solidFill>
                </w14:textFill>
              </w:rPr>
              <w:t>多管</w:t>
            </w:r>
            <w:r>
              <w:rPr>
                <w:rFonts w:hint="default" w:ascii="Times New Roman" w:hAnsi="Times New Roman" w:eastAsia="宋体" w:cs="Times New Roman"/>
                <w:color w:val="000000" w:themeColor="text1"/>
                <w:highlight w:val="none"/>
                <w14:textFill>
                  <w14:solidFill>
                    <w14:schemeClr w14:val="tx1"/>
                  </w14:solidFill>
                </w14:textFill>
              </w:rPr>
              <w:t>+布袋除尘器处理后经</w:t>
            </w:r>
            <w:r>
              <w:rPr>
                <w:rFonts w:hint="default" w:ascii="Times New Roman" w:hAnsi="Times New Roman" w:cs="Times New Roman"/>
                <w:color w:val="000000" w:themeColor="text1"/>
                <w:highlight w:val="none"/>
                <w:lang w:val="en-US" w:eastAsia="zh-CN"/>
                <w14:textFill>
                  <w14:solidFill>
                    <w14:schemeClr w14:val="tx1"/>
                  </w14:solidFill>
                </w14:textFill>
              </w:rPr>
              <w:t>37</w:t>
            </w:r>
            <w:r>
              <w:rPr>
                <w:rFonts w:hint="default" w:ascii="Times New Roman" w:hAnsi="Times New Roman" w:eastAsia="宋体" w:cs="Times New Roman"/>
                <w:color w:val="000000" w:themeColor="text1"/>
                <w:highlight w:val="none"/>
                <w14:textFill>
                  <w14:solidFill>
                    <w14:schemeClr w14:val="tx1"/>
                  </w14:solidFill>
                </w14:textFill>
              </w:rPr>
              <w:t>m高烟囱排放，本项目的建设符合《黑龙江省大气污染防治条例（2018年修正）》的要求。</w:t>
            </w:r>
          </w:p>
          <w:p w14:paraId="2FB23A72">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6、与《黑龙江省人民政府办公厅关于印发黑龙江省重污染天气应急预案的通知》符合性分析</w:t>
            </w:r>
          </w:p>
          <w:p w14:paraId="480EF799">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《黑龙江省人民政府办公厅关于印发黑龙江省重污染天气应急预案的通知》（黑政办规〔2020〕36号）提出：“4.2响应措施   响应措施主要包括健康防护措施、建议性污染减排措施和强制性污染减排措施。各市（地）政府（行署）应当根据实际需要，选择性的采取一种或多种措施进行应急响应，在保障城市正常运行的前提下，鼓励采取更加严格的强制性污染减排措施实施高级别应急响应，并明确启动响应的时间、范围、通知方式、监督内容等。强制性减排措施应避免出现“一刀切”的状况，确保措施能落地、可操作。工业企业减排措施要具体可行，制定具体的减排措施，明确管理实施流程，做到“一厂（企）一策”。”</w:t>
            </w:r>
          </w:p>
          <w:p w14:paraId="36779BE7">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为集中供热工程，项目运营期严格按照主管部门制定的减排措施（健康防护措施、建议性污染减排措施和强制性污染减排措施）执行，在按要求采取相应减排措施前提下，本项目符合《黑龙江省人民政府办公厅关于印发黑龙江省重污染天气应急预案的通知》的要求。</w:t>
            </w:r>
          </w:p>
          <w:p w14:paraId="3E04D24E">
            <w:pPr>
              <w:adjustRightInd w:val="0"/>
              <w:snapToGrid w:val="0"/>
              <w:spacing w:line="360" w:lineRule="auto"/>
              <w:ind w:firstLine="482" w:firstLineChars="200"/>
              <w:rPr>
                <w:rFonts w:hint="default" w:ascii="Times New Roman" w:hAnsi="Times New Roman" w:eastAsia="宋体" w:cs="Times New Roman"/>
                <w:b/>
                <w:bCs/>
                <w:color w:val="000000" w:themeColor="text1"/>
                <w:kern w:val="0"/>
                <w:sz w:val="24"/>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1"/>
                <w:highlight w:val="none"/>
                <w14:textFill>
                  <w14:solidFill>
                    <w14:schemeClr w14:val="tx1"/>
                  </w14:solidFill>
                </w14:textFill>
              </w:rPr>
              <w:t>7、与《鸡西市深入打好重污染天气消除、臭氧污染防治、柴油货车污染治理攻坚行动实施方案》符合性分析</w:t>
            </w:r>
          </w:p>
          <w:p w14:paraId="5924FEAB">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1"/>
                <w:highlight w:val="none"/>
                <w14:textFill>
                  <w14:solidFill>
                    <w14:schemeClr w14:val="tx1"/>
                  </w14:solidFill>
                </w14:textFill>
              </w:rPr>
              <w:t>方案提出：加快淘汰燃煤锅炉。县级及以上城市建成区原则上不再新建35蒸吨/小时及以下燃煤锅炉，其他地区原则上不再新建10蒸吨/小时以下燃煤锅炉。各县(市)区有序推进城市建成区35蒸吨/小时及以下燃煤锅炉淘汰。采取生物质锅炉替代的，需使用专用锅炉，配套布袋等高效除尘设施，若氮氧化物排放不能达标的需配备脱硝设施，使用过程中严禁掺烧煤炭、垃圾等其他物料。实施工业炉窑清洁能源替代，大力推进电能替代煤炭，积极稳妥推进以气代煤。</w:t>
            </w:r>
          </w:p>
          <w:p w14:paraId="1B4F6F13">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本项目建设</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台</w:t>
            </w:r>
            <w:r>
              <w:rPr>
                <w:rFonts w:hint="eastAsia" w:cs="Times New Roman"/>
                <w:color w:val="000000" w:themeColor="text1"/>
                <w:highlight w:val="none"/>
                <w:lang w:val="en-US" w:eastAsia="zh-CN"/>
                <w14:textFill>
                  <w14:solidFill>
                    <w14:schemeClr w14:val="tx1"/>
                  </w14:solidFill>
                </w14:textFill>
              </w:rPr>
              <w:t>4.2MW</w:t>
            </w:r>
            <w:r>
              <w:rPr>
                <w:rFonts w:hint="default" w:ascii="Times New Roman" w:hAnsi="Times New Roman" w:eastAsia="宋体" w:cs="Times New Roman"/>
                <w:color w:val="000000" w:themeColor="text1"/>
                <w:highlight w:val="none"/>
                <w14:textFill>
                  <w14:solidFill>
                    <w14:schemeClr w14:val="tx1"/>
                  </w14:solidFill>
                </w14:textFill>
              </w:rPr>
              <w:t>的生物质锅炉</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一用一备</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，锅炉使用生物质成型燃料，采用</w:t>
            </w:r>
            <w:r>
              <w:rPr>
                <w:rFonts w:hint="default" w:ascii="Times New Roman" w:hAnsi="Times New Roman" w:cs="Times New Roman"/>
                <w:color w:val="000000" w:themeColor="text1"/>
                <w:highlight w:val="none"/>
                <w:lang w:val="en-US" w:eastAsia="zh-CN"/>
                <w14:textFill>
                  <w14:solidFill>
                    <w14:schemeClr w14:val="tx1"/>
                  </w14:solidFill>
                </w14:textFill>
              </w:rPr>
              <w:t>多管</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高效布袋除尘系统处理后经</w:t>
            </w:r>
            <w:r>
              <w:rPr>
                <w:rFonts w:hint="default" w:ascii="Times New Roman" w:hAnsi="Times New Roman" w:cs="Times New Roman"/>
                <w:color w:val="000000" w:themeColor="text1"/>
                <w:highlight w:val="none"/>
                <w:lang w:val="en-US" w:eastAsia="zh-CN"/>
                <w14:textFill>
                  <w14:solidFill>
                    <w14:schemeClr w14:val="tx1"/>
                  </w14:solidFill>
                </w14:textFill>
              </w:rPr>
              <w:t>37</w:t>
            </w:r>
            <w:r>
              <w:rPr>
                <w:rFonts w:hint="default" w:ascii="Times New Roman" w:hAnsi="Times New Roman" w:eastAsia="宋体" w:cs="Times New Roman"/>
                <w:color w:val="000000" w:themeColor="text1"/>
                <w:highlight w:val="none"/>
                <w14:textFill>
                  <w14:solidFill>
                    <w14:schemeClr w14:val="tx1"/>
                  </w14:solidFill>
                </w14:textFill>
              </w:rPr>
              <w:t>m高烟囱排放。本工程SO</w:t>
            </w:r>
            <w:r>
              <w:rPr>
                <w:rFonts w:hint="default" w:ascii="Times New Roman" w:hAnsi="Times New Roman" w:eastAsia="宋体" w:cs="Times New Roman"/>
                <w:color w:val="000000" w:themeColor="text1"/>
                <w:highlight w:val="none"/>
                <w:vertAlign w:val="sub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、NOx和颗粒物排放浓度均达标排放。符合《鸡西市深入打好重污染天气消除、臭氧污染防治、柴油货车污染治理攻坚行动实施方案》要求。</w:t>
            </w:r>
          </w:p>
          <w:p w14:paraId="41A7DC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与</w:t>
            </w:r>
            <w:r>
              <w:rPr>
                <w:rFonts w:hint="default" w:ascii="Times New Roman" w:hAnsi="Times New Roman" w:cs="Times New Roman"/>
                <w:b/>
                <w:bCs/>
                <w:color w:val="000000" w:themeColor="text1"/>
                <w:sz w:val="24"/>
                <w:szCs w:val="24"/>
                <w:highlight w:val="none"/>
                <w14:textFill>
                  <w14:solidFill>
                    <w14:schemeClr w14:val="tx1"/>
                  </w14:solidFill>
                </w14:textFill>
              </w:rPr>
              <w:t>《黑龙江省大气污染防治条例》（2018年修订）符合性分析</w:t>
            </w:r>
          </w:p>
          <w:p w14:paraId="6732DC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根据黑龙江省人民代表大会常务委员会发布的《黑龙江省大气污染防治条例》（2017年1月20日），第三章大气污染防治措施、第一节、燃生物质污染防治措施，第二十九条各级人民政府应当调整能源结构，推广清洁能源的生产和使用，制定并组织实施煤炭消费总量控制规划，减少煤炭生产、使用、转化过程中的大气污染物排放。第三十三条设区的市级城市建成区内，禁止新建额定蒸发量低于每小时二十吨或者额定功率低于十四兆瓦的燃煤锅炉；已经建成的额定蒸发量每小时十吨以下或者额定功率七兆瓦以下的燃煤锅炉，应当在国家规定的期限内淘汰。国家对新建和淘汰燃煤锅炉另有规定的，从其规定。设区的市级人民政府可以制定高于前款规定的标准。县级以上人民政府应当向社会公布燃煤锅炉计划淘汰名单和时限，并合理控制城市建成区外规划区内额定蒸发量每小时十吨以下或者额定功率七兆瓦以下燃煤锅炉的建设和使用。工业和信息化、供热行政主管、生态环境主管部门分别负责工业锅炉、供热锅炉、商业经营锅炉淘汰的具体工作。第三十六条各级人民政府应当加强民用散煤管理，设区的市级人民政府可以制定具体的奖励或者补贴政策，推广供应和使用优质煤炭、洁净型煤和节能环保型炉灶。</w:t>
            </w:r>
          </w:p>
          <w:p w14:paraId="503B3B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本项目建设</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eastAsia="zh-CN"/>
                <w14:textFill>
                  <w14:solidFill>
                    <w14:schemeClr w14:val="tx1"/>
                  </w14:solidFill>
                </w14:textFill>
              </w:rPr>
              <w:t>台</w:t>
            </w:r>
            <w:r>
              <w:rPr>
                <w:rFonts w:hint="eastAsia" w:cs="Times New Roman"/>
                <w:color w:val="000000" w:themeColor="text1"/>
                <w:sz w:val="24"/>
                <w:szCs w:val="24"/>
                <w:highlight w:val="none"/>
                <w:lang w:val="en-US" w:eastAsia="zh-CN"/>
                <w14:textFill>
                  <w14:solidFill>
                    <w14:schemeClr w14:val="tx1"/>
                  </w14:solidFill>
                </w14:textFill>
              </w:rPr>
              <w:t>4.2MW</w:t>
            </w:r>
            <w:r>
              <w:rPr>
                <w:rFonts w:hint="default" w:ascii="Times New Roman" w:hAnsi="Times New Roman" w:cs="Times New Roman"/>
                <w:color w:val="000000" w:themeColor="text1"/>
                <w:sz w:val="24"/>
                <w:szCs w:val="24"/>
                <w:highlight w:val="none"/>
                <w:lang w:eastAsia="zh-CN"/>
                <w14:textFill>
                  <w14:solidFill>
                    <w14:schemeClr w14:val="tx1"/>
                  </w14:solidFill>
                </w14:textFill>
              </w:rPr>
              <w:t>的生物质锅炉（</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一用一备</w:t>
            </w:r>
            <w:r>
              <w:rPr>
                <w:rFonts w:hint="default" w:ascii="Times New Roman" w:hAnsi="Times New Roman" w:cs="Times New Roman"/>
                <w:color w:val="000000" w:themeColor="text1"/>
                <w:sz w:val="24"/>
                <w:szCs w:val="24"/>
                <w:highlight w:val="none"/>
                <w:lang w:eastAsia="zh-CN"/>
                <w14:textFill>
                  <w14:solidFill>
                    <w14:schemeClr w14:val="tx1"/>
                  </w14:solidFill>
                </w14:textFill>
              </w:rPr>
              <w:t>），采用生物质成型燃料，生物质锅炉烟气采用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多管</w:t>
            </w:r>
            <w:r>
              <w:rPr>
                <w:rFonts w:hint="default" w:ascii="Times New Roman" w:hAnsi="Times New Roman" w:cs="Times New Roman"/>
                <w:color w:val="000000" w:themeColor="text1"/>
                <w:sz w:val="24"/>
                <w:szCs w:val="24"/>
                <w:highlight w:val="none"/>
                <w:lang w:eastAsia="zh-CN"/>
                <w14:textFill>
                  <w14:solidFill>
                    <w14:schemeClr w14:val="tx1"/>
                  </w14:solidFill>
                </w14:textFill>
              </w:rPr>
              <w:t>+布袋除尘器处理后经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37</w:t>
            </w:r>
            <w:r>
              <w:rPr>
                <w:rFonts w:hint="default" w:ascii="Times New Roman" w:hAnsi="Times New Roman" w:cs="Times New Roman"/>
                <w:color w:val="000000" w:themeColor="text1"/>
                <w:sz w:val="24"/>
                <w:szCs w:val="24"/>
                <w:highlight w:val="none"/>
                <w:lang w:eastAsia="zh-CN"/>
                <w14:textFill>
                  <w14:solidFill>
                    <w14:schemeClr w14:val="tx1"/>
                  </w14:solidFill>
                </w14:textFill>
              </w:rPr>
              <w:t>m高烟囱排放</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eastAsia="zh-CN"/>
                <w14:textFill>
                  <w14:solidFill>
                    <w14:schemeClr w14:val="tx1"/>
                  </w14:solidFill>
                </w14:textFill>
              </w:rPr>
              <w:t>符合文件中中减少煤炭生产、使用、转化过程中的大气污染物排放的意见；因此，</w:t>
            </w:r>
            <w:r>
              <w:rPr>
                <w:rFonts w:hint="default" w:ascii="Times New Roman" w:hAnsi="Times New Roman" w:cs="Times New Roman"/>
                <w:color w:val="000000" w:themeColor="text1"/>
                <w:sz w:val="24"/>
                <w:szCs w:val="24"/>
                <w:highlight w:val="none"/>
                <w14:textFill>
                  <w14:solidFill>
                    <w14:schemeClr w14:val="tx1"/>
                  </w14:solidFill>
                </w14:textFill>
              </w:rPr>
              <w:t>本项目建设符合《黑龙江省大气污染防治条例》（2018年修订）的环境管理要求。</w:t>
            </w:r>
          </w:p>
          <w:p w14:paraId="7E4FB7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9、与《黑龙江省空气质量持续改善行动计划实施方案》</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（黑政发【2023】19号）</w:t>
            </w:r>
            <w:r>
              <w:rPr>
                <w:rFonts w:hint="default" w:ascii="Times New Roman" w:hAnsi="Times New Roman" w:eastAsia="宋体" w:cs="Times New Roman"/>
                <w:b/>
                <w:bCs/>
                <w:color w:val="000000" w:themeColor="text1"/>
                <w:kern w:val="0"/>
                <w:sz w:val="24"/>
                <w:szCs w:val="24"/>
                <w:highlight w:val="none"/>
                <w:u w:val="none"/>
                <w14:textFill>
                  <w14:solidFill>
                    <w14:schemeClr w14:val="tx1"/>
                  </w14:solidFill>
                </w14:textFill>
              </w:rPr>
              <w:t>符合性分析</w:t>
            </w:r>
          </w:p>
          <w:p w14:paraId="351F9280">
            <w:pPr>
              <w:pStyle w:val="2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i w:val="0"/>
                <w:iCs w:val="0"/>
                <w:caps w:val="0"/>
                <w:color w:val="000000" w:themeColor="text1"/>
                <w:spacing w:val="0"/>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《黑龙江省空气质量持续改善行动计划实施方案》</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（黑政发【2023】19号）</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中指出“</w:t>
            </w:r>
            <w:r>
              <w:rPr>
                <w:rFonts w:hint="default" w:ascii="Times New Roman" w:hAnsi="Times New Roman" w:eastAsia="宋体" w:cs="Times New Roman"/>
                <w:b w:val="0"/>
                <w:bCs w:val="0"/>
                <w:i w:val="0"/>
                <w:iCs w:val="0"/>
                <w:caps w:val="0"/>
                <w:color w:val="000000" w:themeColor="text1"/>
                <w:spacing w:val="0"/>
                <w:sz w:val="24"/>
                <w:szCs w:val="24"/>
                <w:highlight w:val="none"/>
                <w14:textFill>
                  <w14:solidFill>
                    <w14:schemeClr w14:val="tx1"/>
                  </w14:solidFill>
                </w14:textFill>
              </w:rPr>
              <w:t>在持续优化改善能源结构方面，加快推进能源结构优化，严格控制煤炭消费总量，积极推进燃煤锅炉淘汰改造，加快工业炉窑燃料清洁替代，以试点城市为引领持续推进清洁取暖，积极推进散煤污染治理</w:t>
            </w:r>
            <w:r>
              <w:rPr>
                <w:rFonts w:hint="default" w:ascii="Times New Roman" w:hAnsi="Times New Roman" w:eastAsia="宋体" w:cs="Times New Roman"/>
                <w:b w:val="0"/>
                <w:bCs w:val="0"/>
                <w:i w:val="0"/>
                <w:iCs w:val="0"/>
                <w:caps w:val="0"/>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i w:val="0"/>
                <w:iCs w:val="0"/>
                <w:caps w:val="0"/>
                <w:color w:val="000000" w:themeColor="text1"/>
                <w:spacing w:val="0"/>
                <w:sz w:val="24"/>
                <w:szCs w:val="24"/>
                <w:highlight w:val="none"/>
                <w14:textFill>
                  <w14:solidFill>
                    <w14:schemeClr w14:val="tx1"/>
                  </w14:solidFill>
                </w14:textFill>
              </w:rPr>
              <w:t>在持续加强面源污染治理方面，深化扬尘污染综合治理，推进矿山生态环境综合整治，加强秸秆综合利用和禁烧管控，加强秸秆综合利用和禁烧管控。</w:t>
            </w:r>
            <w:r>
              <w:rPr>
                <w:rFonts w:hint="default" w:ascii="Times New Roman" w:hAnsi="Times New Roman" w:eastAsia="宋体" w:cs="Times New Roman"/>
                <w:b w:val="0"/>
                <w:bCs w:val="0"/>
                <w:i w:val="0"/>
                <w:iCs w:val="0"/>
                <w:caps w:val="0"/>
                <w:color w:val="000000" w:themeColor="text1"/>
                <w:spacing w:val="0"/>
                <w:sz w:val="24"/>
                <w:szCs w:val="24"/>
                <w:highlight w:val="none"/>
                <w:lang w:eastAsia="zh-CN"/>
                <w14:textFill>
                  <w14:solidFill>
                    <w14:schemeClr w14:val="tx1"/>
                  </w14:solidFill>
                </w14:textFill>
              </w:rPr>
              <w:t>”</w:t>
            </w:r>
          </w:p>
          <w:p w14:paraId="19F44908">
            <w:pPr>
              <w:pStyle w:val="2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本项目建设2台</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4.2MW</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的生物质锅炉（一用一备），采用生物质成型燃料，生物质锅炉烟气采用多管+布袋除尘器处理后经37m高烟囱排放，本工程SO</w:t>
            </w:r>
            <w:r>
              <w:rPr>
                <w:rFonts w:hint="default" w:ascii="Times New Roman" w:hAnsi="Times New Roman" w:eastAsia="宋体" w:cs="Times New Roman"/>
                <w:bCs/>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、NOx和颗粒物排放浓度均达标排放。</w:t>
            </w:r>
          </w:p>
          <w:p w14:paraId="57767836">
            <w:pPr>
              <w:pStyle w:val="101"/>
              <w:spacing w:line="360" w:lineRule="auto"/>
              <w:ind w:firstLine="480"/>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i w:val="0"/>
                <w:iCs w:val="0"/>
                <w:caps w:val="0"/>
                <w:color w:val="000000" w:themeColor="text1"/>
                <w:spacing w:val="0"/>
                <w:sz w:val="24"/>
                <w:szCs w:val="24"/>
                <w:highlight w:val="none"/>
                <w:lang w:val="en-US" w:eastAsia="zh-CN"/>
                <w14:textFill>
                  <w14:solidFill>
                    <w14:schemeClr w14:val="tx1"/>
                  </w14:solidFill>
                </w14:textFill>
              </w:rPr>
              <w:t>综上所述，本项目</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符合</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《黑龙江省空气质量持续改善行动计划实施方案》</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（黑政发【2023】19号）</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中要求。</w:t>
            </w:r>
          </w:p>
          <w:p w14:paraId="09292815">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、与《鸡西市空气质量持续改善行动计划贯彻落实方案（鸡政发〔2024〕6号）》符合性分析</w:t>
            </w:r>
          </w:p>
          <w:p w14:paraId="39C20CF2">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鸡西市空气质量持续改善行动计划贯彻落实方案（鸡政发〔2024〕6号）》中二、持续推进产业结构调整：（五）加快退出重点行业落后产能。严格执行《产业结构调整指导目录》要求，加快退出淘汰类产能、工艺、装备，提高限制类产能、工艺、装备淘汰改造引导力度。三、持续优化改善能源结构：（十）严格合理控制煤炭消费总量。全市原则上不再新增自备燃煤机组，按要求支持自备燃煤机组实施清洁能源替代。合理保障支撑电力稳定供应、电网安全运行、清洁能源大规模并网消纳的煤电项目及其用煤量。鼓励锅炉生产制造企业优化锅炉设计，应用新材料、新技术、新工艺，通过优化参数和燃料结构、采用新型热力循环等方式，从源头提高锅炉绿色低碳水平。到2025年，全市煤炭消费比重在2020年基础上下降4%左右。</w:t>
            </w:r>
          </w:p>
          <w:p w14:paraId="6B2945C4">
            <w:pPr>
              <w:pStyle w:val="2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产业结构调整指导目录（2024年本）》，本项目属于鼓励类第二十二条城镇基础设施“城镇集中供热建设和改造工程”项目；本项目生物质锅炉为链条炉，不属于限制类第“57．每小时35蒸吨及以下固定炉排式生物质锅炉”，本项目也不涉及《部分工业行业淘汰落后生产工艺装备和产品指导目录》中淘汰落后生产工艺装备和产品。</w:t>
            </w:r>
          </w:p>
          <w:p w14:paraId="05EFAF87">
            <w:pPr>
              <w:pStyle w:val="2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本项目建设2台</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4.2MW</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的生物质锅炉（一用一备），采用生物质成型燃料，生物质锅炉烟气采用多管+布袋除尘器处理后经37m高烟囱排放，本工程SO</w:t>
            </w:r>
            <w:r>
              <w:rPr>
                <w:rFonts w:hint="default" w:ascii="Times New Roman" w:hAnsi="Times New Roman" w:eastAsia="宋体" w:cs="Times New Roman"/>
                <w:bCs/>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、NOx和颗粒物排放浓度均达标排放。</w:t>
            </w:r>
          </w:p>
          <w:p w14:paraId="1D6BF5E6">
            <w:pPr>
              <w:pStyle w:val="101"/>
              <w:spacing w:line="360" w:lineRule="auto"/>
              <w:ind w:firstLine="480"/>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综上所述本项目符合《鸡西市空气质量持续改善行动计划贯彻落实方案（鸡政发〔2024〕6号）》关要求。</w:t>
            </w:r>
          </w:p>
          <w:p w14:paraId="031EEC6A">
            <w:pPr>
              <w:keepNext w:val="0"/>
              <w:keepLines w:val="0"/>
              <w:pageBreakBefore w:val="0"/>
              <w:numPr>
                <w:ilvl w:val="0"/>
                <w:numId w:val="0"/>
              </w:numPr>
              <w:suppressLineNumbers w:val="0"/>
              <w:kinsoku/>
              <w:wordWrap/>
              <w:overflowPunct/>
              <w:topLinePunct w:val="0"/>
              <w:bidi w:val="0"/>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cs="Times New Roman"/>
                <w:b/>
                <w:bCs w:val="0"/>
                <w:color w:val="000000" w:themeColor="text1"/>
                <w:kern w:val="2"/>
                <w:sz w:val="24"/>
                <w:szCs w:val="24"/>
                <w:highlight w:val="none"/>
                <w:lang w:val="en-US" w:eastAsia="zh-CN" w:bidi="ar-SA"/>
                <w14:textFill>
                  <w14:solidFill>
                    <w14:schemeClr w14:val="tx1"/>
                  </w14:solidFill>
                </w14:textFill>
              </w:rPr>
              <w:t>11</w:t>
            </w:r>
            <w:r>
              <w:rPr>
                <w:rFonts w:hint="default" w:ascii="Times New Roman" w:hAnsi="Times New Roman" w:eastAsia="宋体" w:cs="Times New Roman"/>
                <w:b/>
                <w:bCs w:val="0"/>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与《鸡西市“十四五”生态环境保护规划》的符合性分析</w:t>
            </w:r>
          </w:p>
          <w:p w14:paraId="382F5E80">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实施大气环境质量目标管理。对照 2035 年远景目标,开展形势分析,逐步提高大气环境质量目标，持续改善城市大气环境质量。</w:t>
            </w:r>
          </w:p>
          <w:p w14:paraId="64B5FA99">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开展工业炉窑深度治理。分类建立超低排放改造以外的重点涉工业炉窑行业清单，制定工业炉窑深度治理工作方案。严格排放标准要求，加强不达标工业炉窑的淘汰力度，加快淘汰中小型煤气发生炉。鼓励工业炉窑使用电、天然气等清洁能源或由周边热电厂供热。</w:t>
            </w:r>
          </w:p>
          <w:p w14:paraId="47066D55">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加大燃煤污染治理力度。深入实施散煤污染治理“三重一改”攻坚行动，统筹全市棚户区、城中村、城乡结合部、商户和农村地区散煤污染治理，按照“煤炭集中使用、清洁利用”原则，重点削减散煤、工业锅炉、工业炉窑等非电用煤，以“煤改气”“煤改电”为主要方式，降低煤炭在能源消费中的比重。持续推进清洁取暖，加快生物质成型燃料供暖，构建绿色、节约、高效、协调、适用的清洁供暖体系。市主城区建成区基本实现散煤清零。加快淘汰全市建成区10-35 蒸吨/小时燃煤锅炉，推进 65 蒸吨/小时及以上燃煤锅炉(含电力)超低排放改造，实现 20 蒸吨/小时及以上锅炉稳定达标排放全覆盖。</w:t>
            </w:r>
          </w:p>
          <w:p w14:paraId="30BB08AC">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强化秸秆综合利用和禁烧。推进秸秆综合利用实施，合理安排“五化”利用，完善秸秆收储运体系，研发推广综合利用先进技术和设备。加强试点示范，拓宽利用路径，完善扶持政策，探索建立政府、企业与农民三方共赢的秸秆综合利用利益链接机制，实现秸秆综合利用水平全面提升。强化各级网格责任单位秸秆禁烧主体责任，健全市县乡村“四级”网格化监管体系，强化秸秆禁烧督查巡查，综合运用卫星遥感、高清视频监控等手段,不断提高禁烧监管水平,严格落实奖惩制度。到 2025年，全市秸秆还田率达到60%以上，秸秆综合利用率达到90%。</w:t>
            </w:r>
          </w:p>
          <w:p w14:paraId="7F73C8AF">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推进扬尘精细化管控。全面推行绿色施工，严格落实施工工地扬尘管控责任，加强施工扬尘监管执法。推进低尘机械化湿式清扫作业，加大城市出入口、城乡结合部等重要路段冲洗保洁力度，渣土车实施全闭运输，强化绿化用地扬尘治理。城市裸露地面、粉粒类物料堆放以及大型煤炭物料堆场，全面完成抑尘设施建设和物料输送系统封闭改造鼓励有条件的堆场实施全封闭改造</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14:paraId="471CF17E">
            <w:pPr>
              <w:pStyle w:val="101"/>
              <w:spacing w:line="360" w:lineRule="auto"/>
              <w:ind w:firstLine="480"/>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本项目建设2台</w:t>
            </w:r>
            <w:r>
              <w:rPr>
                <w:rFonts w:hint="eastAsia" w:cs="Times New Roman"/>
                <w:bCs/>
                <w:color w:val="000000" w:themeColor="text1"/>
                <w:sz w:val="24"/>
                <w:szCs w:val="24"/>
                <w:highlight w:val="none"/>
                <w:lang w:val="en-US" w:eastAsia="zh-CN"/>
                <w14:textFill>
                  <w14:solidFill>
                    <w14:schemeClr w14:val="tx1"/>
                  </w14:solidFill>
                </w14:textFill>
              </w:rPr>
              <w:t>4.2MW</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的生物质锅炉（一用一备），</w:t>
            </w:r>
            <w:r>
              <w:rPr>
                <w:rFonts w:hint="default" w:ascii="Times New Roman" w:hAnsi="Times New Roman" w:cs="Times New Roman"/>
                <w:color w:val="000000" w:themeColor="text1"/>
                <w:sz w:val="24"/>
                <w:szCs w:val="24"/>
                <w:highlight w:val="none"/>
                <w:lang w:eastAsia="zh-CN"/>
                <w14:textFill>
                  <w14:solidFill>
                    <w14:schemeClr w14:val="tx1"/>
                  </w14:solidFill>
                </w14:textFill>
              </w:rPr>
              <w:t>采用生物质成型燃料，不涉及燃煤燃料使用，可以达标排放，属于可行技术，确保污染物稳定达标排放；</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生活污水</w:t>
            </w:r>
            <w:r>
              <w:rPr>
                <w:rFonts w:hint="default" w:ascii="Times New Roman" w:hAnsi="Times New Roman" w:cs="Times New Roman"/>
                <w:color w:val="000000" w:themeColor="text1"/>
                <w:sz w:val="24"/>
                <w:szCs w:val="24"/>
                <w:highlight w:val="none"/>
                <w:lang w:eastAsia="zh-CN"/>
                <w14:textFill>
                  <w14:solidFill>
                    <w14:schemeClr w14:val="tx1"/>
                  </w14:solidFill>
                </w14:textFill>
              </w:rPr>
              <w:t>排入</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防渗旱厕</w:t>
            </w:r>
            <w:r>
              <w:rPr>
                <w:rFonts w:hint="default" w:ascii="Times New Roman" w:hAnsi="Times New Roman" w:cs="Times New Roman"/>
                <w:color w:val="000000" w:themeColor="text1"/>
                <w:sz w:val="24"/>
                <w:szCs w:val="24"/>
                <w:highlight w:val="none"/>
                <w:lang w:eastAsia="zh-CN"/>
                <w14:textFill>
                  <w14:solidFill>
                    <w14:schemeClr w14:val="tx1"/>
                  </w14:solidFill>
                </w14:textFill>
              </w:rPr>
              <w:t>，定期清掏，外运堆肥，</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不外排。本项目锅炉排污水，用于锅炉冲灰、除渣降温、灰渣拌湿，锅炉房及灰渣间洒水降尘，不外排。</w:t>
            </w:r>
            <w:r>
              <w:rPr>
                <w:rFonts w:hint="default" w:ascii="Times New Roman" w:hAnsi="Times New Roman" w:cs="Times New Roman"/>
                <w:color w:val="000000" w:themeColor="text1"/>
                <w:sz w:val="24"/>
                <w:szCs w:val="24"/>
                <w:highlight w:val="none"/>
                <w14:textFill>
                  <w14:solidFill>
                    <w14:schemeClr w14:val="tx1"/>
                  </w14:solidFill>
                </w14:textFill>
              </w:rPr>
              <w:t>项目建设符合《</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鸡西市</w:t>
            </w:r>
            <w:r>
              <w:rPr>
                <w:rFonts w:hint="default" w:ascii="Times New Roman" w:hAnsi="Times New Roman" w:cs="Times New Roman"/>
                <w:color w:val="000000" w:themeColor="text1"/>
                <w:sz w:val="24"/>
                <w:szCs w:val="24"/>
                <w:highlight w:val="none"/>
                <w14:textFill>
                  <w14:solidFill>
                    <w14:schemeClr w14:val="tx1"/>
                  </w14:solidFill>
                </w14:textFill>
              </w:rPr>
              <w:t>“十四五”生态环境保护规划》要求。</w:t>
            </w:r>
          </w:p>
          <w:p w14:paraId="7A7193FC">
            <w:pPr>
              <w:pStyle w:val="101"/>
              <w:spacing w:line="360" w:lineRule="auto"/>
              <w:ind w:firstLine="480"/>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12</w:t>
            </w:r>
            <w:r>
              <w:rPr>
                <w:rFonts w:hint="default" w:ascii="Times New Roman" w:hAnsi="Times New Roman" w:eastAsia="宋体" w:cs="Times New Roman"/>
                <w:b/>
                <w:bCs/>
                <w:color w:val="000000" w:themeColor="text1"/>
                <w:highlight w:val="none"/>
                <w14:textFill>
                  <w14:solidFill>
                    <w14:schemeClr w14:val="tx1"/>
                  </w14:solidFill>
                </w14:textFill>
              </w:rPr>
              <w:t>、</w:t>
            </w:r>
            <w:r>
              <w:rPr>
                <w:rFonts w:hint="default" w:ascii="Times New Roman" w:hAnsi="Times New Roman" w:cs="Times New Roman"/>
                <w:b/>
                <w:bCs/>
                <w:color w:val="000000" w:themeColor="text1"/>
                <w:highlight w:val="none"/>
                <w:lang w:val="en-US" w:eastAsia="zh-CN"/>
                <w14:textFill>
                  <w14:solidFill>
                    <w14:schemeClr w14:val="tx1"/>
                  </w14:solidFill>
                </w14:textFill>
              </w:rPr>
              <w:t>本项目与《鸡西市城市供热规划》符合性</w:t>
            </w:r>
            <w:r>
              <w:rPr>
                <w:rFonts w:hint="default" w:ascii="Times New Roman" w:hAnsi="Times New Roman" w:eastAsia="宋体" w:cs="Times New Roman"/>
                <w:b/>
                <w:bCs/>
                <w:color w:val="000000" w:themeColor="text1"/>
                <w:highlight w:val="none"/>
                <w14:textFill>
                  <w14:solidFill>
                    <w14:schemeClr w14:val="tx1"/>
                  </w14:solidFill>
                </w14:textFill>
              </w:rPr>
              <w:t>分析</w:t>
            </w:r>
          </w:p>
          <w:p w14:paraId="146009CA">
            <w:pPr>
              <w:pStyle w:val="101"/>
              <w:spacing w:line="360" w:lineRule="auto"/>
              <w:ind w:firstLine="48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根据鸡西市</w:t>
            </w:r>
            <w:r>
              <w:rPr>
                <w:rFonts w:hint="default" w:ascii="Times New Roman" w:hAnsi="Times New Roman" w:cs="Times New Roman"/>
                <w:color w:val="000000" w:themeColor="text1"/>
                <w:highlight w:val="none"/>
                <w:lang w:val="en-US" w:eastAsia="zh-CN"/>
                <w14:textFill>
                  <w14:solidFill>
                    <w14:schemeClr w14:val="tx1"/>
                  </w14:solidFill>
                </w14:textFill>
              </w:rPr>
              <w:t>鸡冠</w:t>
            </w:r>
            <w:r>
              <w:rPr>
                <w:rFonts w:hint="default" w:ascii="Times New Roman" w:hAnsi="Times New Roman" w:eastAsia="宋体" w:cs="Times New Roman"/>
                <w:color w:val="000000" w:themeColor="text1"/>
                <w:highlight w:val="none"/>
                <w14:textFill>
                  <w14:solidFill>
                    <w14:schemeClr w14:val="tx1"/>
                  </w14:solidFill>
                </w14:textFill>
              </w:rPr>
              <w:t>区住房和城乡建设局提供情况说明</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附件3</w:t>
            </w:r>
            <w:r>
              <w:rPr>
                <w:rFonts w:hint="default" w:ascii="Times New Roman" w:hAnsi="Times New Roman" w:cs="Times New Roman"/>
                <w:color w:val="000000" w:themeColor="text1"/>
                <w:highlight w:val="none"/>
                <w:lang w:eastAsia="zh-CN"/>
                <w14:textFill>
                  <w14:solidFill>
                    <w14:schemeClr w14:val="tx1"/>
                  </w14:solidFill>
                </w14:textFill>
              </w:rPr>
              <w:t>），立新矿居民区供热面积约4.8万平方米，现由鸡西鸡冠区住房和城乡建设局(立新矿供热站)负责供热，因《鸡西市城区热电联产规划(2022-2030)》中规划的“2x2010t/h超临界燃煤蒸汽锅炉配2X660MW超临界抽凝式汽轮发电机组"项目还未建成，为解决立新矿居民区供热问题，新建2台</w:t>
            </w:r>
            <w:r>
              <w:rPr>
                <w:rFonts w:hint="eastAsia" w:cs="Times New Roman"/>
                <w:color w:val="000000" w:themeColor="text1"/>
                <w:highlight w:val="none"/>
                <w:lang w:eastAsia="zh-CN"/>
                <w14:textFill>
                  <w14:solidFill>
                    <w14:schemeClr w14:val="tx1"/>
                  </w14:solidFill>
                </w14:textFill>
              </w:rPr>
              <w:t>4.2MW</w:t>
            </w:r>
            <w:r>
              <w:rPr>
                <w:rFonts w:hint="default" w:ascii="Times New Roman" w:hAnsi="Times New Roman" w:cs="Times New Roman"/>
                <w:color w:val="000000" w:themeColor="text1"/>
                <w:highlight w:val="none"/>
                <w:lang w:eastAsia="zh-CN"/>
                <w14:textFill>
                  <w14:solidFill>
                    <w14:schemeClr w14:val="tx1"/>
                  </w14:solidFill>
                </w14:textFill>
              </w:rPr>
              <w:t>生物质锅炉1用1备交替运行，用于立新矿居民区供热。</w:t>
            </w:r>
          </w:p>
          <w:p w14:paraId="586CDE9E">
            <w:pPr>
              <w:pStyle w:val="101"/>
              <w:spacing w:line="360" w:lineRule="auto"/>
              <w:ind w:firstLine="48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highlight w:val="none"/>
                <w14:textFill>
                  <w14:solidFill>
                    <w14:schemeClr w14:val="tx1"/>
                  </w14:solidFill>
                </w14:textFill>
              </w:rPr>
              <w:t>位于鸡西市</w:t>
            </w:r>
            <w:r>
              <w:rPr>
                <w:rFonts w:hint="eastAsia" w:cs="Times New Roman"/>
                <w:color w:val="000000" w:themeColor="text1"/>
                <w:highlight w:val="none"/>
                <w:lang w:val="en-US" w:eastAsia="zh-CN"/>
                <w14:textFill>
                  <w14:solidFill>
                    <w14:schemeClr w14:val="tx1"/>
                  </w14:solidFill>
                </w14:textFill>
              </w:rPr>
              <w:t>鸡冠</w:t>
            </w:r>
            <w:r>
              <w:rPr>
                <w:rFonts w:hint="default" w:ascii="Times New Roman" w:hAnsi="Times New Roman" w:eastAsia="宋体" w:cs="Times New Roman"/>
                <w:color w:val="000000" w:themeColor="text1"/>
                <w:highlight w:val="none"/>
                <w14:textFill>
                  <w14:solidFill>
                    <w14:schemeClr w14:val="tx1"/>
                  </w14:solidFill>
                </w14:textFill>
              </w:rPr>
              <w:t>区</w:t>
            </w:r>
            <w:r>
              <w:rPr>
                <w:rFonts w:hint="default" w:ascii="Times New Roman" w:hAnsi="Times New Roman" w:cs="Times New Roman"/>
                <w:color w:val="000000" w:themeColor="text1"/>
                <w:highlight w:val="none"/>
                <w:lang w:val="en-US" w:eastAsia="zh-CN"/>
                <w14:textFill>
                  <w14:solidFill>
                    <w14:schemeClr w14:val="tx1"/>
                  </w14:solidFill>
                </w14:textFill>
              </w:rPr>
              <w:t>立新办事处东沟委二组</w:t>
            </w:r>
            <w:r>
              <w:rPr>
                <w:rFonts w:hint="eastAsia" w:ascii="Times New Roman" w:hAnsi="Times New Roman" w:cs="Times New Roman"/>
                <w:color w:val="000000" w:themeColor="text1"/>
                <w:highlight w:val="none"/>
                <w:lang w:val="en-US" w:eastAsia="zh-CN"/>
                <w14:textFill>
                  <w14:solidFill>
                    <w14:schemeClr w14:val="tx1"/>
                  </w14:solidFill>
                </w14:textFill>
              </w:rPr>
              <w:t>，在项目范围内建设2台</w:t>
            </w:r>
            <w:r>
              <w:rPr>
                <w:rFonts w:hint="eastAsia" w:cs="Times New Roman"/>
                <w:color w:val="000000" w:themeColor="text1"/>
                <w:highlight w:val="none"/>
                <w:lang w:val="en-US" w:eastAsia="zh-CN"/>
                <w14:textFill>
                  <w14:solidFill>
                    <w14:schemeClr w14:val="tx1"/>
                  </w14:solidFill>
                </w14:textFill>
              </w:rPr>
              <w:t>4.2MW</w:t>
            </w:r>
            <w:r>
              <w:rPr>
                <w:rFonts w:hint="eastAsia" w:ascii="Times New Roman" w:hAnsi="Times New Roman" w:cs="Times New Roman"/>
                <w:color w:val="000000" w:themeColor="text1"/>
                <w:highlight w:val="none"/>
                <w:lang w:val="en-US" w:eastAsia="zh-CN"/>
                <w14:textFill>
                  <w14:solidFill>
                    <w14:schemeClr w14:val="tx1"/>
                  </w14:solidFill>
                </w14:textFill>
              </w:rPr>
              <w:t>生物质锅炉（一用一备），主要供热对象为立新矿居民区内居民，供热面积达4.8万平方米；本项目供热能力可满足供热范围内立新矿居民区中居民所需供热需求，项目建设符合</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《鸡西市城市供热规划》</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w:t>
            </w:r>
          </w:p>
          <w:p w14:paraId="2678F7D4">
            <w:pPr>
              <w:pStyle w:val="101"/>
              <w:spacing w:line="360" w:lineRule="auto"/>
              <w:ind w:firstLine="480"/>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13</w:t>
            </w:r>
            <w:r>
              <w:rPr>
                <w:rFonts w:hint="default" w:ascii="Times New Roman" w:hAnsi="Times New Roman" w:eastAsia="宋体" w:cs="Times New Roman"/>
                <w:b/>
                <w:bCs/>
                <w:color w:val="000000" w:themeColor="text1"/>
                <w:highlight w:val="none"/>
                <w14:textFill>
                  <w14:solidFill>
                    <w14:schemeClr w14:val="tx1"/>
                  </w14:solidFill>
                </w14:textFill>
              </w:rPr>
              <w:t>、选址合理性分析</w:t>
            </w:r>
          </w:p>
          <w:p w14:paraId="55D78EC2">
            <w:pPr>
              <w:pStyle w:val="101"/>
              <w:spacing w:line="360" w:lineRule="auto"/>
              <w:ind w:firstLine="480"/>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本项目位于鸡西市</w:t>
            </w:r>
            <w:r>
              <w:rPr>
                <w:rFonts w:hint="eastAsia" w:cs="Times New Roman"/>
                <w:color w:val="000000" w:themeColor="text1"/>
                <w:highlight w:val="none"/>
                <w:lang w:eastAsia="zh-CN"/>
                <w14:textFill>
                  <w14:solidFill>
                    <w14:schemeClr w14:val="tx1"/>
                  </w14:solidFill>
                </w14:textFill>
              </w:rPr>
              <w:t>鸡冠</w:t>
            </w:r>
            <w:r>
              <w:rPr>
                <w:rFonts w:hint="default" w:ascii="Times New Roman" w:hAnsi="Times New Roman" w:eastAsia="宋体" w:cs="Times New Roman"/>
                <w:color w:val="000000" w:themeColor="text1"/>
                <w:highlight w:val="none"/>
                <w14:textFill>
                  <w14:solidFill>
                    <w14:schemeClr w14:val="tx1"/>
                  </w14:solidFill>
                </w14:textFill>
              </w:rPr>
              <w:t>区</w:t>
            </w:r>
            <w:r>
              <w:rPr>
                <w:rFonts w:hint="default" w:ascii="Times New Roman" w:hAnsi="Times New Roman" w:cs="Times New Roman"/>
                <w:color w:val="000000" w:themeColor="text1"/>
                <w:highlight w:val="none"/>
                <w:lang w:val="en-US" w:eastAsia="zh-CN"/>
                <w14:textFill>
                  <w14:solidFill>
                    <w14:schemeClr w14:val="tx1"/>
                  </w14:solidFill>
                </w14:textFill>
              </w:rPr>
              <w:t>立新办事处东沟委二组</w:t>
            </w:r>
            <w:r>
              <w:rPr>
                <w:rFonts w:hint="default" w:ascii="Times New Roman" w:hAnsi="Times New Roman" w:eastAsia="宋体" w:cs="Times New Roman"/>
                <w:color w:val="000000" w:themeColor="text1"/>
                <w:highlight w:val="none"/>
                <w14:textFill>
                  <w14:solidFill>
                    <w14:schemeClr w14:val="tx1"/>
                  </w14:solidFill>
                </w14:textFill>
              </w:rPr>
              <w:t>，用地性质为工</w:t>
            </w:r>
            <w:r>
              <w:rPr>
                <w:rFonts w:hint="default" w:ascii="Times New Roman" w:hAnsi="Times New Roman" w:cs="Times New Roman"/>
                <w:color w:val="000000" w:themeColor="text1"/>
                <w:highlight w:val="none"/>
                <w:lang w:val="en-US" w:eastAsia="zh-CN"/>
                <w14:textFill>
                  <w14:solidFill>
                    <w14:schemeClr w14:val="tx1"/>
                  </w14:solidFill>
                </w14:textFill>
              </w:rPr>
              <w:t>矿</w:t>
            </w:r>
            <w:r>
              <w:rPr>
                <w:rFonts w:hint="default" w:ascii="Times New Roman" w:hAnsi="Times New Roman" w:eastAsia="宋体" w:cs="Times New Roman"/>
                <w:color w:val="000000" w:themeColor="text1"/>
                <w:highlight w:val="none"/>
                <w14:textFill>
                  <w14:solidFill>
                    <w14:schemeClr w14:val="tx1"/>
                  </w14:solidFill>
                </w14:textFill>
              </w:rPr>
              <w:t>用地，</w:t>
            </w:r>
            <w:r>
              <w:rPr>
                <w:rFonts w:hint="default" w:ascii="Times New Roman" w:hAnsi="Times New Roman" w:eastAsia="宋体" w:cs="Times New Roman"/>
                <w:snapToGrid/>
                <w:color w:val="000000" w:themeColor="text1"/>
                <w:spacing w:val="0"/>
                <w:sz w:val="24"/>
                <w:szCs w:val="24"/>
                <w:highlight w:val="none"/>
                <w14:textFill>
                  <w14:solidFill>
                    <w14:schemeClr w14:val="tx1"/>
                  </w14:solidFill>
                </w14:textFill>
              </w:rPr>
              <w:t>根据《</w:t>
            </w:r>
            <w:r>
              <w:rPr>
                <w:rFonts w:hint="default" w:ascii="Times New Roman" w:hAnsi="Times New Roman" w:eastAsia="宋体" w:cs="Times New Roman"/>
                <w:snapToGrid/>
                <w:color w:val="000000" w:themeColor="text1"/>
                <w:spacing w:val="0"/>
                <w:sz w:val="24"/>
                <w:szCs w:val="24"/>
                <w:highlight w:val="none"/>
                <w:lang w:val="en-US" w:eastAsia="zh-CN"/>
                <w14:textFill>
                  <w14:solidFill>
                    <w14:schemeClr w14:val="tx1"/>
                  </w14:solidFill>
                </w14:textFill>
              </w:rPr>
              <w:t>鸡西市</w:t>
            </w:r>
            <w:r>
              <w:rPr>
                <w:rFonts w:hint="default" w:ascii="Times New Roman" w:hAnsi="Times New Roman" w:eastAsia="宋体" w:cs="Times New Roman"/>
                <w:snapToGrid/>
                <w:color w:val="000000" w:themeColor="text1"/>
                <w:spacing w:val="0"/>
                <w:sz w:val="24"/>
                <w:szCs w:val="24"/>
                <w:highlight w:val="none"/>
                <w14:textFill>
                  <w14:solidFill>
                    <w14:schemeClr w14:val="tx1"/>
                  </w14:solidFill>
                </w14:textFill>
              </w:rPr>
              <w:t>国土空间总体规划（2021</w:t>
            </w:r>
            <w:r>
              <w:rPr>
                <w:rFonts w:hint="default" w:ascii="Times New Roman" w:hAnsi="Times New Roman" w:eastAsia="宋体" w:cs="Times New Roman"/>
                <w:snapToGrid/>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snapToGrid/>
                <w:color w:val="000000" w:themeColor="text1"/>
                <w:spacing w:val="0"/>
                <w:sz w:val="24"/>
                <w:szCs w:val="24"/>
                <w:highlight w:val="none"/>
                <w14:textFill>
                  <w14:solidFill>
                    <w14:schemeClr w14:val="tx1"/>
                  </w14:solidFill>
                </w14:textFill>
              </w:rPr>
              <w:t>2035年）》中“三区三线”划定成果，</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不在生态保护红线范围内。厂区</w:t>
            </w:r>
            <w:r>
              <w:rPr>
                <w:rFonts w:hint="default" w:ascii="Times New Roman" w:hAnsi="Times New Roman" w:cs="Times New Roman"/>
                <w:color w:val="000000" w:themeColor="text1"/>
                <w:kern w:val="2"/>
                <w:sz w:val="24"/>
                <w:szCs w:val="24"/>
                <w:highlight w:val="none"/>
                <w:lang w:val="en-US" w:eastAsia="zh-CN"/>
                <w14:textFill>
                  <w14:solidFill>
                    <w14:schemeClr w14:val="tx1"/>
                  </w14:solidFill>
                </w14:textFill>
              </w:rPr>
              <w:t>南</w:t>
            </w:r>
            <w:r>
              <w:rPr>
                <w:rFonts w:hint="default" w:ascii="Times New Roman" w:hAnsi="Times New Roman" w:eastAsia="宋体" w:cs="Times New Roman"/>
                <w:color w:val="000000" w:themeColor="text1"/>
                <w:highlight w:val="none"/>
                <w14:textFill>
                  <w14:solidFill>
                    <w14:schemeClr w14:val="tx1"/>
                  </w14:solidFill>
                </w14:textFill>
              </w:rPr>
              <w:t>侧为</w:t>
            </w:r>
            <w:r>
              <w:rPr>
                <w:rFonts w:hint="default" w:ascii="Times New Roman" w:hAnsi="Times New Roman" w:cs="Times New Roman"/>
                <w:color w:val="000000" w:themeColor="text1"/>
                <w:highlight w:val="none"/>
                <w:lang w:val="en-US" w:eastAsia="zh-CN"/>
                <w14:textFill>
                  <w14:solidFill>
                    <w14:schemeClr w14:val="tx1"/>
                  </w14:solidFill>
                </w14:textFill>
              </w:rPr>
              <w:t>废弃医院</w:t>
            </w:r>
            <w:r>
              <w:rPr>
                <w:rFonts w:hint="default" w:ascii="Times New Roman" w:hAnsi="Times New Roman" w:eastAsia="宋体" w:cs="Times New Roman"/>
                <w:color w:val="000000" w:themeColor="text1"/>
                <w:highlight w:val="none"/>
                <w14:textFill>
                  <w14:solidFill>
                    <w14:schemeClr w14:val="tx1"/>
                  </w14:solidFill>
                </w14:textFill>
              </w:rPr>
              <w:t>，东侧</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为</w:t>
            </w:r>
            <w:r>
              <w:rPr>
                <w:rFonts w:hint="default" w:ascii="Times New Roman" w:hAnsi="Times New Roman" w:cs="Times New Roman"/>
                <w:color w:val="000000" w:themeColor="text1"/>
                <w:highlight w:val="none"/>
                <w:lang w:val="en-US" w:eastAsia="zh-CN"/>
                <w14:textFill>
                  <w14:solidFill>
                    <w14:schemeClr w14:val="tx1"/>
                  </w14:solidFill>
                </w14:textFill>
              </w:rPr>
              <w:t>空地和G331国道</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北侧为居民楼</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西侧为车队和居民楼，</w:t>
            </w:r>
            <w:r>
              <w:rPr>
                <w:rFonts w:hint="default" w:ascii="Times New Roman" w:hAnsi="Times New Roman" w:eastAsia="宋体" w:cs="Times New Roman"/>
                <w:color w:val="000000" w:themeColor="text1"/>
                <w:highlight w:val="none"/>
                <w14:textFill>
                  <w14:solidFill>
                    <w14:schemeClr w14:val="tx1"/>
                  </w14:solidFill>
                </w14:textFill>
              </w:rPr>
              <w:t>本项目选址位于</w:t>
            </w:r>
            <w:r>
              <w:rPr>
                <w:rFonts w:hint="eastAsia" w:cs="Times New Roman"/>
                <w:color w:val="000000" w:themeColor="text1"/>
                <w:highlight w:val="none"/>
                <w:lang w:val="en-US" w:eastAsia="zh-CN"/>
                <w14:textFill>
                  <w14:solidFill>
                    <w14:schemeClr w14:val="tx1"/>
                  </w14:solidFill>
                </w14:textFill>
              </w:rPr>
              <w:t>立新物流仓储</w:t>
            </w:r>
            <w:r>
              <w:rPr>
                <w:rFonts w:hint="default" w:ascii="Times New Roman" w:hAnsi="Times New Roman" w:eastAsia="宋体" w:cs="Times New Roman"/>
                <w:color w:val="000000" w:themeColor="text1"/>
                <w:highlight w:val="none"/>
                <w14:textFill>
                  <w14:solidFill>
                    <w14:schemeClr w14:val="tx1"/>
                  </w14:solidFill>
                </w14:textFill>
              </w:rPr>
              <w:t>用地</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属于工矿用地</w:t>
            </w:r>
            <w:r>
              <w:rPr>
                <w:rFonts w:hint="default" w:ascii="Times New Roman" w:hAnsi="Times New Roman" w:eastAsia="宋体" w:cs="Times New Roman"/>
                <w:color w:val="000000" w:themeColor="text1"/>
                <w:highlight w:val="none"/>
                <w14:textFill>
                  <w14:solidFill>
                    <w14:schemeClr w14:val="tx1"/>
                  </w14:solidFill>
                </w14:textFill>
              </w:rPr>
              <w:t>。项目选址不属于自然保护区、风景名胜区、生活饮用水源地保护区、温泉疗养区、水产养殖区、基本农田保护区等其他需要特殊保护区域。</w:t>
            </w:r>
            <w:r>
              <w:rPr>
                <w:rFonts w:hint="eastAsia" w:ascii="Times New Roman" w:hAnsi="Times New Roman" w:cs="Times New Roman"/>
                <w:color w:val="000000" w:themeColor="text1"/>
                <w:highlight w:val="none"/>
                <w:lang w:val="en-US" w:eastAsia="zh-CN"/>
                <w14:textFill>
                  <w14:solidFill>
                    <w14:schemeClr w14:val="tx1"/>
                  </w14:solidFill>
                </w14:textFill>
              </w:rPr>
              <w:t>项目周围大气环境敏感点为项目北侧，西北侧，东北侧，南侧及西南侧居民区；声环境敏感点为西侧及北侧立新矿居民区。</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本项目建设2台</w:t>
            </w:r>
            <w:r>
              <w:rPr>
                <w:rFonts w:hint="eastAsia" w:cs="Times New Roman"/>
                <w:bCs/>
                <w:color w:val="000000" w:themeColor="text1"/>
                <w:sz w:val="24"/>
                <w:szCs w:val="24"/>
                <w:highlight w:val="none"/>
                <w:lang w:val="en-US" w:eastAsia="zh-CN"/>
                <w14:textFill>
                  <w14:solidFill>
                    <w14:schemeClr w14:val="tx1"/>
                  </w14:solidFill>
                </w14:textFill>
              </w:rPr>
              <w:t>4.2MW</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的生物质锅炉（一用一备），采用生物质成型燃料，生物质锅炉烟气采用多管+布袋除尘器处理后经37m高烟囱排放，</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通过厂内设置相应的大气污染防治措施可使大气污染物达标排放</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生活</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活污水</w:t>
            </w:r>
            <w:r>
              <w:rPr>
                <w:rFonts w:hint="default" w:ascii="Times New Roman" w:hAnsi="Times New Roman" w:cs="Times New Roman"/>
                <w:color w:val="000000" w:themeColor="text1"/>
                <w:sz w:val="24"/>
                <w:szCs w:val="24"/>
                <w:highlight w:val="none"/>
                <w:lang w:eastAsia="zh-CN"/>
                <w14:textFill>
                  <w14:solidFill>
                    <w14:schemeClr w14:val="tx1"/>
                  </w14:solidFill>
                </w14:textFill>
              </w:rPr>
              <w:t>排入</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防渗旱厕</w:t>
            </w:r>
            <w:r>
              <w:rPr>
                <w:rFonts w:hint="default" w:ascii="Times New Roman" w:hAnsi="Times New Roman" w:cs="Times New Roman"/>
                <w:color w:val="000000" w:themeColor="text1"/>
                <w:sz w:val="24"/>
                <w:szCs w:val="24"/>
                <w:highlight w:val="none"/>
                <w:lang w:eastAsia="zh-CN"/>
                <w14:textFill>
                  <w14:solidFill>
                    <w14:schemeClr w14:val="tx1"/>
                  </w14:solidFill>
                </w14:textFill>
              </w:rPr>
              <w:t>，定期清掏，外运堆肥，</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不外排。本项目锅炉排污水，用于锅炉冲灰、除渣降温、灰渣拌湿，锅炉房及灰渣间洒水降尘，不外排。通过厂内设置相应的噪声污染防治措施，可使噪声达标排放，不会对周围居民生活造成明显影响。固体废物合理处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供热半径约为415m，供热面积可达4.8万平方米。依据供热规划，</w:t>
            </w:r>
            <w:r>
              <w:rPr>
                <w:rFonts w:hint="default" w:ascii="Times New Roman" w:hAnsi="Times New Roman" w:cs="Times New Roman"/>
                <w:color w:val="000000" w:themeColor="text1"/>
                <w:highlight w:val="none"/>
                <w:lang w:eastAsia="zh-CN"/>
                <w14:textFill>
                  <w14:solidFill>
                    <w14:schemeClr w14:val="tx1"/>
                  </w14:solidFill>
                </w14:textFill>
              </w:rPr>
              <w:t>因《鸡西市城区热电联产规划(2022-2030)》中规划的“2x2010t/h超临界燃煤蒸汽锅炉配2X660MW超临界抽凝式汽轮发电机组"项目还未建成，为解决立新矿居民区供热问题，</w:t>
            </w:r>
            <w:r>
              <w:rPr>
                <w:rFonts w:hint="default" w:ascii="Times New Roman" w:hAnsi="Times New Roman" w:eastAsia="宋体" w:cs="Times New Roman"/>
                <w:color w:val="000000" w:themeColor="text1"/>
                <w:highlight w:val="none"/>
                <w14:textFill>
                  <w14:solidFill>
                    <w14:schemeClr w14:val="tx1"/>
                  </w14:solidFill>
                </w14:textFill>
              </w:rPr>
              <w:t>本项目于鸡西市</w:t>
            </w:r>
            <w:r>
              <w:rPr>
                <w:rFonts w:hint="eastAsia" w:cs="Times New Roman"/>
                <w:color w:val="000000" w:themeColor="text1"/>
                <w:highlight w:val="none"/>
                <w:lang w:eastAsia="zh-CN"/>
                <w14:textFill>
                  <w14:solidFill>
                    <w14:schemeClr w14:val="tx1"/>
                  </w14:solidFill>
                </w14:textFill>
              </w:rPr>
              <w:t>鸡冠</w:t>
            </w:r>
            <w:r>
              <w:rPr>
                <w:rFonts w:hint="default" w:ascii="Times New Roman" w:hAnsi="Times New Roman" w:eastAsia="宋体" w:cs="Times New Roman"/>
                <w:color w:val="000000" w:themeColor="text1"/>
                <w:highlight w:val="none"/>
                <w14:textFill>
                  <w14:solidFill>
                    <w14:schemeClr w14:val="tx1"/>
                  </w14:solidFill>
                </w14:textFill>
              </w:rPr>
              <w:t>区</w:t>
            </w:r>
            <w:r>
              <w:rPr>
                <w:rFonts w:hint="default" w:ascii="Times New Roman" w:hAnsi="Times New Roman" w:cs="Times New Roman"/>
                <w:color w:val="000000" w:themeColor="text1"/>
                <w:highlight w:val="none"/>
                <w:lang w:val="en-US" w:eastAsia="zh-CN"/>
                <w14:textFill>
                  <w14:solidFill>
                    <w14:schemeClr w14:val="tx1"/>
                  </w14:solidFill>
                </w14:textFill>
              </w:rPr>
              <w:t>立新办事处东沟委二组</w:t>
            </w:r>
            <w:r>
              <w:rPr>
                <w:rFonts w:hint="default" w:ascii="Times New Roman" w:hAnsi="Times New Roman" w:cs="Times New Roman"/>
                <w:color w:val="000000" w:themeColor="text1"/>
                <w:highlight w:val="none"/>
                <w:lang w:eastAsia="zh-CN"/>
                <w14:textFill>
                  <w14:solidFill>
                    <w14:schemeClr w14:val="tx1"/>
                  </w14:solidFill>
                </w14:textFill>
              </w:rPr>
              <w:t>新建2台</w:t>
            </w:r>
            <w:r>
              <w:rPr>
                <w:rFonts w:hint="eastAsia" w:cs="Times New Roman"/>
                <w:color w:val="000000" w:themeColor="text1"/>
                <w:highlight w:val="none"/>
                <w:lang w:eastAsia="zh-CN"/>
                <w14:textFill>
                  <w14:solidFill>
                    <w14:schemeClr w14:val="tx1"/>
                  </w14:solidFill>
                </w14:textFill>
              </w:rPr>
              <w:t>4.2MW</w:t>
            </w:r>
            <w:r>
              <w:rPr>
                <w:rFonts w:hint="default" w:ascii="Times New Roman" w:hAnsi="Times New Roman" w:cs="Times New Roman"/>
                <w:color w:val="000000" w:themeColor="text1"/>
                <w:highlight w:val="none"/>
                <w:lang w:eastAsia="zh-CN"/>
                <w14:textFill>
                  <w14:solidFill>
                    <w14:schemeClr w14:val="tx1"/>
                  </w14:solidFill>
                </w14:textFill>
              </w:rPr>
              <w:t>生物质锅炉1用1备交替运行，</w:t>
            </w:r>
            <w:r>
              <w:rPr>
                <w:rFonts w:hint="eastAsia" w:ascii="Times New Roman" w:hAnsi="Times New Roman" w:cs="Times New Roman"/>
                <w:color w:val="000000" w:themeColor="text1"/>
                <w:highlight w:val="none"/>
                <w:lang w:val="en-US" w:eastAsia="zh-CN"/>
                <w14:textFill>
                  <w14:solidFill>
                    <w14:schemeClr w14:val="tx1"/>
                  </w14:solidFill>
                </w14:textFill>
              </w:rPr>
              <w:t>为</w:t>
            </w:r>
            <w:r>
              <w:rPr>
                <w:rFonts w:hint="default" w:ascii="Times New Roman" w:hAnsi="Times New Roman" w:cs="Times New Roman"/>
                <w:color w:val="000000" w:themeColor="text1"/>
                <w:highlight w:val="none"/>
                <w:lang w:eastAsia="zh-CN"/>
                <w14:textFill>
                  <w14:solidFill>
                    <w14:schemeClr w14:val="tx1"/>
                  </w14:solidFill>
                </w14:textFill>
              </w:rPr>
              <w:t>立新矿居民区</w:t>
            </w:r>
            <w:r>
              <w:rPr>
                <w:rFonts w:hint="eastAsia" w:ascii="Times New Roman" w:hAnsi="Times New Roman" w:cs="Times New Roman"/>
                <w:color w:val="000000" w:themeColor="text1"/>
                <w:highlight w:val="none"/>
                <w:lang w:val="en-US" w:eastAsia="zh-CN"/>
                <w14:textFill>
                  <w14:solidFill>
                    <w14:schemeClr w14:val="tx1"/>
                  </w14:solidFill>
                </w14:textFill>
              </w:rPr>
              <w:t>中居民进行</w:t>
            </w:r>
            <w:r>
              <w:rPr>
                <w:rFonts w:hint="default" w:ascii="Times New Roman" w:hAnsi="Times New Roman" w:cs="Times New Roman"/>
                <w:color w:val="000000" w:themeColor="text1"/>
                <w:highlight w:val="none"/>
                <w:lang w:eastAsia="zh-CN"/>
                <w14:textFill>
                  <w14:solidFill>
                    <w14:schemeClr w14:val="tx1"/>
                  </w14:solidFill>
                </w14:textFill>
              </w:rPr>
              <w:t>供热。</w:t>
            </w:r>
          </w:p>
          <w:p w14:paraId="78A9D315">
            <w:pPr>
              <w:pStyle w:val="101"/>
              <w:spacing w:line="360" w:lineRule="auto"/>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4B7623B7">
            <w:pPr>
              <w:pStyle w:val="101"/>
              <w:spacing w:line="360" w:lineRule="auto"/>
              <w:ind w:firstLine="480"/>
              <w:rPr>
                <w:rFonts w:hint="default" w:ascii="Times New Roman" w:hAnsi="Times New Roman" w:cs="Times New Roman"/>
                <w:color w:val="000000" w:themeColor="text1"/>
                <w:highlight w:val="none"/>
                <w14:textFill>
                  <w14:solidFill>
                    <w14:schemeClr w14:val="tx1"/>
                  </w14:solidFill>
                </w14:textFill>
              </w:rPr>
            </w:pPr>
          </w:p>
          <w:p w14:paraId="34016C8B">
            <w:pPr>
              <w:pStyle w:val="101"/>
              <w:spacing w:line="360" w:lineRule="auto"/>
              <w:ind w:firstLine="480"/>
              <w:rPr>
                <w:rFonts w:hint="default" w:ascii="Times New Roman" w:hAnsi="Times New Roman" w:cs="Times New Roman"/>
                <w:color w:val="000000" w:themeColor="text1"/>
                <w:highlight w:val="none"/>
                <w14:textFill>
                  <w14:solidFill>
                    <w14:schemeClr w14:val="tx1"/>
                  </w14:solidFill>
                </w14:textFill>
              </w:rPr>
            </w:pPr>
          </w:p>
        </w:tc>
      </w:tr>
    </w:tbl>
    <w:p w14:paraId="6A71A806">
      <w:pPr>
        <w:pStyle w:val="30"/>
        <w:rPr>
          <w:rFonts w:hint="default" w:ascii="Times New Roman" w:hAnsi="Times New Roman" w:cs="Times New Roman"/>
          <w:color w:val="000000" w:themeColor="text1"/>
          <w:highlight w:val="none"/>
          <w14:textFill>
            <w14:solidFill>
              <w14:schemeClr w14:val="tx1"/>
            </w14:solidFill>
          </w14:textFill>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pgNumType w:start="1"/>
          <w:cols w:space="720" w:num="1"/>
          <w:docGrid w:linePitch="312" w:charSpace="0"/>
        </w:sectPr>
      </w:pPr>
      <w:bookmarkStart w:id="5" w:name="_Toc83393931"/>
    </w:p>
    <w:p w14:paraId="3523E37E">
      <w:pPr>
        <w:pStyle w:val="33"/>
        <w:keepNext/>
        <w:widowControl w:val="0"/>
        <w:jc w:val="center"/>
        <w:outlineLvl w:val="0"/>
        <w:rPr>
          <w:rFonts w:hint="default" w:ascii="Times New Roman" w:hAnsi="Times New Roman" w:cs="Times New Roman"/>
          <w:snapToGrid w:val="0"/>
          <w:color w:val="000000" w:themeColor="text1"/>
          <w:sz w:val="30"/>
          <w:szCs w:val="30"/>
          <w:highlight w:val="none"/>
          <w14:textFill>
            <w14:solidFill>
              <w14:schemeClr w14:val="tx1"/>
            </w14:solidFill>
          </w14:textFill>
        </w:rPr>
      </w:pPr>
      <w:bookmarkStart w:id="6" w:name="_Toc27956"/>
      <w:r>
        <w:rPr>
          <w:rFonts w:hint="default" w:ascii="Times New Roman" w:hAnsi="Times New Roman" w:cs="Times New Roman"/>
          <w:snapToGrid w:val="0"/>
          <w:color w:val="000000" w:themeColor="text1"/>
          <w:sz w:val="30"/>
          <w:szCs w:val="30"/>
          <w:highlight w:val="none"/>
          <w14:textFill>
            <w14:solidFill>
              <w14:schemeClr w14:val="tx1"/>
            </w14:solidFill>
          </w14:textFill>
        </w:rPr>
        <w:t>二、建设项目工程分析</w:t>
      </w:r>
      <w:bookmarkEnd w:id="5"/>
      <w:bookmarkEnd w:id="6"/>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635"/>
      </w:tblGrid>
      <w:tr w14:paraId="611D2A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Align w:val="center"/>
          </w:tcPr>
          <w:p w14:paraId="6C28DBD5">
            <w:pPr>
              <w:pStyle w:val="33"/>
              <w:adjustRightInd w:val="0"/>
              <w:snapToGrid w:val="0"/>
              <w:spacing w:before="0" w:beforeAutospacing="0" w:after="0" w:afterAutospacing="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建设内容</w:t>
            </w:r>
          </w:p>
        </w:tc>
        <w:tc>
          <w:tcPr>
            <w:tcW w:w="8634" w:type="dxa"/>
          </w:tcPr>
          <w:p w14:paraId="6A695D88">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1、建设内容及规模</w:t>
            </w:r>
          </w:p>
          <w:p w14:paraId="5572AFE2">
            <w:pPr>
              <w:pStyle w:val="101"/>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立新</w:t>
            </w:r>
            <w:r>
              <w:rPr>
                <w:rFonts w:hint="default" w:ascii="Times New Roman" w:hAnsi="Times New Roman" w:eastAsia="宋体" w:cs="Times New Roman"/>
                <w:color w:val="000000" w:themeColor="text1"/>
                <w:highlight w:val="none"/>
                <w14:textFill>
                  <w14:solidFill>
                    <w14:schemeClr w14:val="tx1"/>
                  </w14:solidFill>
                </w14:textFill>
              </w:rPr>
              <w:t>矿现有集中供热工程由1台</w:t>
            </w:r>
            <w:r>
              <w:rPr>
                <w:rFonts w:hint="eastAsia" w:cs="Times New Roman"/>
                <w:color w:val="000000" w:themeColor="text1"/>
                <w:highlight w:val="none"/>
                <w:lang w:val="en-US" w:eastAsia="zh-CN"/>
                <w14:textFill>
                  <w14:solidFill>
                    <w14:schemeClr w14:val="tx1"/>
                  </w14:solidFill>
                </w14:textFill>
              </w:rPr>
              <w:t>4.2MW</w:t>
            </w:r>
            <w:r>
              <w:rPr>
                <w:rFonts w:hint="default" w:ascii="Times New Roman" w:hAnsi="Times New Roman" w:eastAsia="宋体" w:cs="Times New Roman"/>
                <w:color w:val="000000" w:themeColor="text1"/>
                <w:highlight w:val="none"/>
                <w14:textFill>
                  <w14:solidFill>
                    <w14:schemeClr w14:val="tx1"/>
                  </w14:solidFill>
                </w14:textFill>
              </w:rPr>
              <w:t>燃煤锅炉提供，采用</w:t>
            </w:r>
            <w:r>
              <w:rPr>
                <w:rFonts w:hint="default" w:ascii="Times New Roman" w:hAnsi="Times New Roman" w:cs="Times New Roman"/>
                <w:color w:val="000000" w:themeColor="text1"/>
                <w:highlight w:val="none"/>
                <w:lang w:val="en-US" w:eastAsia="zh-CN"/>
                <w14:textFill>
                  <w14:solidFill>
                    <w14:schemeClr w14:val="tx1"/>
                  </w14:solidFill>
                </w14:textFill>
              </w:rPr>
              <w:t>多管</w:t>
            </w:r>
            <w:r>
              <w:rPr>
                <w:rFonts w:hint="default" w:ascii="Times New Roman" w:hAnsi="Times New Roman" w:eastAsia="宋体" w:cs="Times New Roman"/>
                <w:color w:val="000000" w:themeColor="text1"/>
                <w:highlight w:val="none"/>
                <w14:textFill>
                  <w14:solidFill>
                    <w14:schemeClr w14:val="tx1"/>
                  </w14:solidFill>
                </w14:textFill>
              </w:rPr>
              <w:t>除尘器，锅炉烟囱高</w:t>
            </w:r>
            <w:r>
              <w:rPr>
                <w:rFonts w:hint="default" w:ascii="Times New Roman" w:hAnsi="Times New Roman" w:cs="Times New Roman"/>
                <w:color w:val="000000" w:themeColor="text1"/>
                <w:highlight w:val="none"/>
                <w:lang w:val="en-US" w:eastAsia="zh-CN"/>
                <w14:textFill>
                  <w14:solidFill>
                    <w14:schemeClr w14:val="tx1"/>
                  </w14:solidFill>
                </w14:textFill>
              </w:rPr>
              <w:t>37</w:t>
            </w:r>
            <w:r>
              <w:rPr>
                <w:rFonts w:hint="default" w:ascii="Times New Roman" w:hAnsi="Times New Roman" w:eastAsia="宋体" w:cs="Times New Roman"/>
                <w:color w:val="000000" w:themeColor="text1"/>
                <w:highlight w:val="none"/>
                <w14:textFill>
                  <w14:solidFill>
                    <w14:schemeClr w14:val="tx1"/>
                  </w14:solidFill>
                </w14:textFill>
              </w:rPr>
              <w:t>m。由于建成年代较早无环境影响评价、竣工环境保护验收、排污许可证等环保手续，目前燃煤锅炉已停用。本项目利用已建锅炉房、办公用房等现有建筑物，</w:t>
            </w:r>
            <w:r>
              <w:rPr>
                <w:rFonts w:hint="default" w:ascii="Times New Roman" w:hAnsi="Times New Roman" w:cs="Times New Roman"/>
                <w:color w:val="000000" w:themeColor="text1"/>
                <w:highlight w:val="none"/>
                <w:lang w:val="en-US" w:eastAsia="zh-CN"/>
                <w14:textFill>
                  <w14:solidFill>
                    <w14:schemeClr w14:val="tx1"/>
                  </w14:solidFill>
                </w14:textFill>
              </w:rPr>
              <w:t>对原有多管除尘器配套建设布袋除尘器</w:t>
            </w:r>
            <w:r>
              <w:rPr>
                <w:rFonts w:hint="eastAsia" w:cs="Times New Roman"/>
                <w:color w:val="000000" w:themeColor="text1"/>
                <w:highlight w:val="none"/>
                <w:lang w:val="en-US" w:eastAsia="zh-CN"/>
                <w14:textFill>
                  <w14:solidFill>
                    <w14:schemeClr w14:val="tx1"/>
                  </w14:solidFill>
                </w14:textFill>
              </w:rPr>
              <w:t>，燃煤锅炉替换为燃生物质热水锅炉，锅炉燃料燃烧型式为链条炉排炉</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供热管网、换热站依托区域内现有供热管网和换热站，无新建内容。</w:t>
            </w:r>
          </w:p>
          <w:p w14:paraId="19A13A08">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在</w:t>
            </w:r>
            <w:r>
              <w:rPr>
                <w:rFonts w:hint="default" w:ascii="Times New Roman" w:hAnsi="Times New Roman" w:cs="Times New Roman"/>
                <w:color w:val="000000" w:themeColor="text1"/>
                <w:highlight w:val="none"/>
                <w:lang w:val="en-US" w:eastAsia="zh-CN"/>
                <w14:textFill>
                  <w14:solidFill>
                    <w14:schemeClr w14:val="tx1"/>
                  </w14:solidFill>
                </w14:textFill>
              </w:rPr>
              <w:t>立新</w:t>
            </w:r>
            <w:r>
              <w:rPr>
                <w:rFonts w:hint="default" w:ascii="Times New Roman" w:hAnsi="Times New Roman" w:eastAsia="宋体" w:cs="Times New Roman"/>
                <w:color w:val="000000" w:themeColor="text1"/>
                <w:highlight w:val="none"/>
                <w14:textFill>
                  <w14:solidFill>
                    <w14:schemeClr w14:val="tx1"/>
                  </w14:solidFill>
                </w14:textFill>
              </w:rPr>
              <w:t>矿现有集中供热锅炉房占地范围内进行建设，不新增占地，总占地面积</w:t>
            </w:r>
            <w:r>
              <w:rPr>
                <w:rFonts w:hint="eastAsia" w:cs="Times New Roman"/>
                <w:color w:val="000000" w:themeColor="text1"/>
                <w:highlight w:val="none"/>
                <w:lang w:val="en-US" w:eastAsia="zh-CN"/>
                <w14:textFill>
                  <w14:solidFill>
                    <w14:schemeClr w14:val="tx1"/>
                  </w14:solidFill>
                </w14:textFill>
              </w:rPr>
              <w:t>1690.67</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，建筑面积</w:t>
            </w:r>
            <w:r>
              <w:rPr>
                <w:rFonts w:hint="eastAsia" w:cs="Times New Roman"/>
                <w:color w:val="000000" w:themeColor="text1"/>
                <w:highlight w:val="none"/>
                <w:lang w:val="en-US" w:eastAsia="zh-CN"/>
                <w14:textFill>
                  <w14:solidFill>
                    <w14:schemeClr w14:val="tx1"/>
                  </w14:solidFill>
                </w14:textFill>
              </w:rPr>
              <w:t>44</w:t>
            </w:r>
            <w:r>
              <w:rPr>
                <w:rFonts w:hint="default" w:ascii="Times New Roman" w:hAnsi="Times New Roman" w:cs="Times New Roman"/>
                <w:color w:val="000000" w:themeColor="text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szCs w:val="24"/>
                <w:highlight w:val="none"/>
                <w14:textFill>
                  <w14:solidFill>
                    <w14:schemeClr w14:val="tx1"/>
                  </w14:solidFill>
                </w14:textFill>
              </w:rPr>
              <w:t>主要建设</w:t>
            </w:r>
            <w:r>
              <w:rPr>
                <w:rFonts w:hint="default" w:ascii="Times New Roman" w:hAnsi="Times New Roman" w:cs="Times New Roman"/>
                <w:color w:val="000000" w:themeColor="text1"/>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Cs w:val="24"/>
                <w:highlight w:val="none"/>
                <w14:textFill>
                  <w14:solidFill>
                    <w14:schemeClr w14:val="tx1"/>
                  </w14:solidFill>
                </w14:textFill>
              </w:rPr>
              <w:t>台</w:t>
            </w:r>
            <w:r>
              <w:rPr>
                <w:rFonts w:hint="eastAsia" w:cs="Times New Roman"/>
                <w:color w:val="000000" w:themeColor="text1"/>
                <w:szCs w:val="24"/>
                <w:highlight w:val="none"/>
                <w:lang w:val="en-US" w:eastAsia="zh-CN"/>
                <w14:textFill>
                  <w14:solidFill>
                    <w14:schemeClr w14:val="tx1"/>
                  </w14:solidFill>
                </w14:textFill>
              </w:rPr>
              <w:t>4.2MW</w:t>
            </w:r>
            <w:r>
              <w:rPr>
                <w:rFonts w:hint="default" w:ascii="Times New Roman" w:hAnsi="Times New Roman" w:eastAsia="宋体" w:cs="Times New Roman"/>
                <w:color w:val="000000" w:themeColor="text1"/>
                <w:szCs w:val="24"/>
                <w:highlight w:val="none"/>
                <w14:textFill>
                  <w14:solidFill>
                    <w14:schemeClr w14:val="tx1"/>
                  </w14:solidFill>
                </w14:textFill>
              </w:rPr>
              <w:t>生物质锅炉</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val="en-US" w:eastAsia="zh-CN"/>
                <w14:textFill>
                  <w14:solidFill>
                    <w14:schemeClr w14:val="tx1"/>
                  </w14:solidFill>
                </w14:textFill>
              </w:rPr>
              <w:t>一用一备</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4"/>
                <w:highlight w:val="none"/>
                <w14:textFill>
                  <w14:solidFill>
                    <w14:schemeClr w14:val="tx1"/>
                  </w14:solidFill>
                </w14:textFill>
              </w:rPr>
              <w:t>，配套建设</w:t>
            </w:r>
            <w:r>
              <w:rPr>
                <w:rFonts w:hint="default" w:ascii="Times New Roman" w:hAnsi="Times New Roman" w:cs="Times New Roman"/>
                <w:color w:val="000000" w:themeColor="text1"/>
                <w:szCs w:val="24"/>
                <w:highlight w:val="none"/>
                <w:lang w:val="en-US" w:eastAsia="zh-CN"/>
                <w14:textFill>
                  <w14:solidFill>
                    <w14:schemeClr w14:val="tx1"/>
                  </w14:solidFill>
                </w14:textFill>
              </w:rPr>
              <w:t>多管</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4"/>
                <w:highlight w:val="none"/>
                <w14:textFill>
                  <w14:solidFill>
                    <w14:schemeClr w14:val="tx1"/>
                  </w14:solidFill>
                </w14:textFill>
              </w:rPr>
              <w:t>布袋除尘器废气处理设施，为区域居民提供集中供暖</w:t>
            </w:r>
            <w:r>
              <w:rPr>
                <w:rFonts w:hint="eastAsia" w:cs="Times New Roman"/>
                <w:color w:val="000000" w:themeColor="text1"/>
                <w:szCs w:val="24"/>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锅炉年运行时间4920h，4.2MW生物质锅炉提供供热可满足供热范围内居民所需供热需求</w:t>
            </w:r>
            <w:r>
              <w:rPr>
                <w:rFonts w:hint="default" w:ascii="Times New Roman" w:hAnsi="Times New Roman" w:eastAsia="宋体" w:cs="Times New Roman"/>
                <w:color w:val="000000" w:themeColor="text1"/>
                <w:szCs w:val="24"/>
                <w:highlight w:val="none"/>
                <w14:textFill>
                  <w14:solidFill>
                    <w14:schemeClr w14:val="tx1"/>
                  </w14:solidFill>
                </w14:textFill>
              </w:rPr>
              <w:t>；烟囱高度</w:t>
            </w:r>
            <w:r>
              <w:rPr>
                <w:rFonts w:hint="default" w:ascii="Times New Roman" w:hAnsi="Times New Roman" w:cs="Times New Roman"/>
                <w:color w:val="000000" w:themeColor="text1"/>
                <w:szCs w:val="24"/>
                <w:highlight w:val="none"/>
                <w:lang w:val="en-US" w:eastAsia="zh-CN"/>
                <w14:textFill>
                  <w14:solidFill>
                    <w14:schemeClr w14:val="tx1"/>
                  </w14:solidFill>
                </w14:textFill>
              </w:rPr>
              <w:t>37</w:t>
            </w:r>
            <w:r>
              <w:rPr>
                <w:rFonts w:hint="default" w:ascii="Times New Roman" w:hAnsi="Times New Roman" w:eastAsia="宋体" w:cs="Times New Roman"/>
                <w:color w:val="000000" w:themeColor="text1"/>
                <w:szCs w:val="24"/>
                <w:highlight w:val="none"/>
                <w14:textFill>
                  <w14:solidFill>
                    <w14:schemeClr w14:val="tx1"/>
                  </w14:solidFill>
                </w14:textFill>
              </w:rPr>
              <w:t>m、出口内径</w:t>
            </w:r>
            <w:r>
              <w:rPr>
                <w:rFonts w:hint="eastAsia" w:cs="Times New Roman"/>
                <w:color w:val="000000" w:themeColor="text1"/>
                <w:szCs w:val="24"/>
                <w:highlight w:val="none"/>
                <w:lang w:val="en-US" w:eastAsia="zh-CN"/>
                <w14:textFill>
                  <w14:solidFill>
                    <w14:schemeClr w14:val="tx1"/>
                  </w14:solidFill>
                </w14:textFill>
              </w:rPr>
              <w:t>0.6</w:t>
            </w:r>
            <w:r>
              <w:rPr>
                <w:rFonts w:hint="default" w:ascii="Times New Roman" w:hAnsi="Times New Roman" w:eastAsia="宋体" w:cs="Times New Roman"/>
                <w:color w:val="000000" w:themeColor="text1"/>
                <w:szCs w:val="24"/>
                <w:highlight w:val="none"/>
                <w14:textFill>
                  <w14:solidFill>
                    <w14:schemeClr w14:val="tx1"/>
                  </w14:solidFill>
                </w14:textFill>
              </w:rPr>
              <w:t>m。</w:t>
            </w:r>
            <w:r>
              <w:rPr>
                <w:rFonts w:hint="default" w:ascii="Times New Roman" w:hAnsi="Times New Roman" w:eastAsia="宋体" w:cs="Times New Roman"/>
                <w:color w:val="000000" w:themeColor="text1"/>
                <w:highlight w:val="none"/>
                <w14:textFill>
                  <w14:solidFill>
                    <w14:schemeClr w14:val="tx1"/>
                  </w14:solidFill>
                </w14:textFill>
              </w:rPr>
              <w:t>项目建成后，年供热面积</w:t>
            </w:r>
            <w:r>
              <w:rPr>
                <w:rFonts w:hint="default" w:ascii="Times New Roman" w:hAnsi="Times New Roman" w:cs="Times New Roman"/>
                <w:color w:val="000000" w:themeColor="text1"/>
                <w:highlight w:val="none"/>
                <w:lang w:val="en-US" w:eastAsia="zh-CN"/>
                <w14:textFill>
                  <w14:solidFill>
                    <w14:schemeClr w14:val="tx1"/>
                  </w14:solidFill>
                </w14:textFill>
              </w:rPr>
              <w:t>48</w:t>
            </w:r>
            <w:r>
              <w:rPr>
                <w:rFonts w:hint="default" w:ascii="Times New Roman" w:hAnsi="Times New Roman" w:eastAsia="宋体" w:cs="Times New Roman"/>
                <w:color w:val="000000" w:themeColor="text1"/>
                <w:highlight w:val="none"/>
                <w14:textFill>
                  <w14:solidFill>
                    <w14:schemeClr w14:val="tx1"/>
                  </w14:solidFill>
                </w14:textFill>
              </w:rPr>
              <w:t>000m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。建设内容见表2-1。</w:t>
            </w:r>
          </w:p>
          <w:p w14:paraId="5EC551BC">
            <w:pPr>
              <w:pStyle w:val="11"/>
              <w:keepNext/>
              <w:adjustRightInd w:val="0"/>
              <w:snapToGrid w:val="0"/>
              <w:ind w:firstLine="0"/>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表2-1 项目建设内容一览表</w:t>
            </w:r>
          </w:p>
          <w:tbl>
            <w:tblPr>
              <w:tblStyle w:val="3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697"/>
              <w:gridCol w:w="707"/>
              <w:gridCol w:w="963"/>
              <w:gridCol w:w="4231"/>
              <w:gridCol w:w="1040"/>
            </w:tblGrid>
            <w:tr w14:paraId="2FCA1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296" w:type="pct"/>
                  <w:gridSpan w:val="3"/>
                  <w:tcBorders>
                    <w:tl2br w:val="nil"/>
                    <w:tr2bl w:val="nil"/>
                  </w:tcBorders>
                  <w:vAlign w:val="center"/>
                </w:tcPr>
                <w:p w14:paraId="31FEFE71">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工程项目</w:t>
                  </w:r>
                </w:p>
              </w:tc>
              <w:tc>
                <w:tcPr>
                  <w:tcW w:w="3085" w:type="pct"/>
                  <w:gridSpan w:val="2"/>
                  <w:tcBorders>
                    <w:tl2br w:val="nil"/>
                    <w:tr2bl w:val="nil"/>
                  </w:tcBorders>
                  <w:vAlign w:val="center"/>
                </w:tcPr>
                <w:p w14:paraId="1E7780A9">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建设内容</w:t>
                  </w:r>
                </w:p>
              </w:tc>
              <w:tc>
                <w:tcPr>
                  <w:tcW w:w="617" w:type="pct"/>
                  <w:tcBorders>
                    <w:tl2br w:val="nil"/>
                    <w:tr2bl w:val="nil"/>
                  </w:tcBorders>
                  <w:vAlign w:val="center"/>
                </w:tcPr>
                <w:p w14:paraId="0A750D9F">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备注</w:t>
                  </w:r>
                </w:p>
              </w:tc>
            </w:tr>
            <w:tr w14:paraId="4BF416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462" w:type="pct"/>
                  <w:tcBorders>
                    <w:tl2br w:val="nil"/>
                    <w:tr2bl w:val="nil"/>
                  </w:tcBorders>
                  <w:vAlign w:val="center"/>
                </w:tcPr>
                <w:p w14:paraId="712CB023">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主体</w:t>
                  </w:r>
                </w:p>
                <w:p w14:paraId="436E07CC">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工程</w:t>
                  </w:r>
                </w:p>
              </w:tc>
              <w:tc>
                <w:tcPr>
                  <w:tcW w:w="834" w:type="pct"/>
                  <w:gridSpan w:val="2"/>
                  <w:tcBorders>
                    <w:tl2br w:val="nil"/>
                    <w:tr2bl w:val="nil"/>
                  </w:tcBorders>
                  <w:vAlign w:val="center"/>
                </w:tcPr>
                <w:p w14:paraId="5DDEA96D">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锅炉房</w:t>
                  </w:r>
                </w:p>
              </w:tc>
              <w:tc>
                <w:tcPr>
                  <w:tcW w:w="3085" w:type="pct"/>
                  <w:gridSpan w:val="2"/>
                  <w:tcBorders>
                    <w:tl2br w:val="nil"/>
                    <w:tr2bl w:val="nil"/>
                  </w:tcBorders>
                  <w:vAlign w:val="center"/>
                </w:tcPr>
                <w:p w14:paraId="52A5EBBE">
                  <w:pPr>
                    <w:pStyle w:val="240"/>
                    <w:snapToGrid w:val="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利用现有锅炉房，建筑面积</w:t>
                  </w:r>
                  <w:r>
                    <w:rPr>
                      <w:rFonts w:hint="default" w:ascii="Times New Roman" w:hAnsi="Times New Roman" w:cs="Times New Roman"/>
                      <w:color w:val="000000" w:themeColor="text1"/>
                      <w:szCs w:val="21"/>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zCs w:val="21"/>
                      <w:highlight w:val="none"/>
                      <w14:textFill>
                        <w14:solidFill>
                          <w14:schemeClr w14:val="tx1"/>
                        </w14:solidFill>
                      </w14:textFill>
                    </w:rPr>
                    <w:t>0m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Cs w:val="21"/>
                      <w:highlight w:val="none"/>
                      <w14:textFill>
                        <w14:solidFill>
                          <w14:schemeClr w14:val="tx1"/>
                        </w14:solidFill>
                      </w14:textFill>
                    </w:rPr>
                    <w:t>，新建</w:t>
                  </w:r>
                  <w:r>
                    <w:rPr>
                      <w:rFonts w:hint="eastAsia" w:cs="Times New Roman"/>
                      <w:color w:val="000000" w:themeColor="text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Cs w:val="21"/>
                      <w:highlight w:val="none"/>
                      <w14:textFill>
                        <w14:solidFill>
                          <w14:schemeClr w14:val="tx1"/>
                        </w14:solidFill>
                      </w14:textFill>
                    </w:rPr>
                    <w:t>台</w:t>
                  </w:r>
                  <w:r>
                    <w:rPr>
                      <w:rFonts w:hint="eastAsia" w:cs="Times New Roman"/>
                      <w:color w:val="000000" w:themeColor="text1"/>
                      <w:szCs w:val="21"/>
                      <w:highlight w:val="none"/>
                      <w:lang w:val="en-US" w:eastAsia="zh-CN"/>
                      <w14:textFill>
                        <w14:solidFill>
                          <w14:schemeClr w14:val="tx1"/>
                        </w14:solidFill>
                      </w14:textFill>
                    </w:rPr>
                    <w:t>4.2MW</w:t>
                  </w:r>
                  <w:r>
                    <w:rPr>
                      <w:rFonts w:hint="default" w:ascii="Times New Roman" w:hAnsi="Times New Roman" w:eastAsia="宋体" w:cs="Times New Roman"/>
                      <w:color w:val="000000" w:themeColor="text1"/>
                      <w:szCs w:val="21"/>
                      <w:highlight w:val="none"/>
                      <w14:textFill>
                        <w14:solidFill>
                          <w14:schemeClr w14:val="tx1"/>
                        </w14:solidFill>
                      </w14:textFill>
                    </w:rPr>
                    <w:t>生物质热水锅炉</w:t>
                  </w:r>
                  <w:r>
                    <w:rPr>
                      <w:rFonts w:hint="eastAsia" w:cs="Times New Roman"/>
                      <w:color w:val="000000" w:themeColor="text1"/>
                      <w:szCs w:val="21"/>
                      <w:highlight w:val="none"/>
                      <w:lang w:eastAsia="zh-CN"/>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一用一备</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Cs w:val="21"/>
                      <w:highlight w:val="none"/>
                      <w14:textFill>
                        <w14:solidFill>
                          <w14:schemeClr w14:val="tx1"/>
                        </w14:solidFill>
                      </w14:textFill>
                    </w:rPr>
                    <w:t>及配套附属设施与环保设施</w:t>
                  </w:r>
                  <w:r>
                    <w:rPr>
                      <w:rFonts w:hint="default" w:ascii="Times New Roman" w:hAnsi="Times New Roman" w:eastAsia="宋体" w:cs="Times New Roman"/>
                      <w:color w:val="000000" w:themeColor="text1"/>
                      <w:szCs w:val="21"/>
                      <w:highlight w:val="none"/>
                      <w14:textFill>
                        <w14:solidFill>
                          <w14:schemeClr w14:val="tx1"/>
                        </w14:solidFill>
                      </w14:textFill>
                    </w:rPr>
                    <w:t>，采暖期运行2</w:t>
                  </w:r>
                  <w:r>
                    <w:rPr>
                      <w:rFonts w:hint="default" w:ascii="Times New Roman" w:hAnsi="Times New Roman" w:cs="Times New Roman"/>
                      <w:color w:val="000000" w:themeColor="text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Cs w:val="21"/>
                      <w:highlight w:val="none"/>
                      <w14:textFill>
                        <w14:solidFill>
                          <w14:schemeClr w14:val="tx1"/>
                        </w14:solidFill>
                      </w14:textFill>
                    </w:rPr>
                    <w:t>5d、</w:t>
                  </w:r>
                  <w:r>
                    <w:rPr>
                      <w:rFonts w:hint="default" w:ascii="Times New Roman" w:hAnsi="Times New Roman" w:cs="Times New Roman"/>
                      <w:color w:val="000000" w:themeColor="text1"/>
                      <w:szCs w:val="21"/>
                      <w:highlight w:val="none"/>
                      <w:lang w:val="en-US" w:eastAsia="zh-CN"/>
                      <w14:textFill>
                        <w14:solidFill>
                          <w14:schemeClr w14:val="tx1"/>
                        </w14:solidFill>
                      </w14:textFill>
                    </w:rPr>
                    <w:t>4920</w:t>
                  </w:r>
                  <w:r>
                    <w:rPr>
                      <w:rFonts w:hint="default" w:ascii="Times New Roman" w:hAnsi="Times New Roman" w:eastAsia="宋体" w:cs="Times New Roman"/>
                      <w:color w:val="000000" w:themeColor="text1"/>
                      <w:szCs w:val="21"/>
                      <w:highlight w:val="none"/>
                      <w14:textFill>
                        <w14:solidFill>
                          <w14:schemeClr w14:val="tx1"/>
                        </w14:solidFill>
                      </w14:textFill>
                    </w:rPr>
                    <w:t>h，供热面积</w:t>
                  </w:r>
                  <w:r>
                    <w:rPr>
                      <w:rFonts w:hint="default" w:ascii="Times New Roman" w:hAnsi="Times New Roman" w:cs="Times New Roman"/>
                      <w:color w:val="000000" w:themeColor="text1"/>
                      <w:szCs w:val="21"/>
                      <w:highlight w:val="none"/>
                      <w:lang w:val="en-US" w:eastAsia="zh-CN"/>
                      <w14:textFill>
                        <w14:solidFill>
                          <w14:schemeClr w14:val="tx1"/>
                        </w14:solidFill>
                      </w14:textFill>
                    </w:rPr>
                    <w:t>48000</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Cs w:val="21"/>
                      <w:highlight w:val="none"/>
                      <w14:textFill>
                        <w14:solidFill>
                          <w14:schemeClr w14:val="tx1"/>
                        </w14:solidFill>
                      </w14:textFill>
                    </w:rPr>
                    <w:t>，供热范围为</w:t>
                  </w:r>
                  <w:r>
                    <w:rPr>
                      <w:rFonts w:hint="default" w:ascii="Times New Roman" w:hAnsi="Times New Roman" w:cs="Times New Roman"/>
                      <w:color w:val="000000" w:themeColor="text1"/>
                      <w:szCs w:val="21"/>
                      <w:highlight w:val="none"/>
                      <w:lang w:val="en-US" w:eastAsia="zh-CN"/>
                      <w14:textFill>
                        <w14:solidFill>
                          <w14:schemeClr w14:val="tx1"/>
                        </w14:solidFill>
                      </w14:textFill>
                    </w:rPr>
                    <w:t>立新</w:t>
                  </w:r>
                  <w:r>
                    <w:rPr>
                      <w:rFonts w:hint="default" w:ascii="Times New Roman" w:hAnsi="Times New Roman" w:eastAsia="宋体" w:cs="Times New Roman"/>
                      <w:color w:val="000000" w:themeColor="text1"/>
                      <w:szCs w:val="21"/>
                      <w:highlight w:val="none"/>
                      <w14:textFill>
                        <w14:solidFill>
                          <w14:schemeClr w14:val="tx1"/>
                        </w14:solidFill>
                      </w14:textFill>
                    </w:rPr>
                    <w:t>矿附近居民住宅。</w:t>
                  </w:r>
                </w:p>
              </w:tc>
              <w:tc>
                <w:tcPr>
                  <w:tcW w:w="617" w:type="pct"/>
                  <w:tcBorders>
                    <w:tl2br w:val="nil"/>
                    <w:tr2bl w:val="nil"/>
                  </w:tcBorders>
                  <w:vAlign w:val="center"/>
                </w:tcPr>
                <w:p w14:paraId="7E60924B">
                  <w:pPr>
                    <w:pStyle w:val="240"/>
                    <w:snapToGrid w:val="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锅炉房</w:t>
                  </w:r>
                  <w:r>
                    <w:rPr>
                      <w:rFonts w:hint="default" w:ascii="Times New Roman" w:hAnsi="Times New Roman" w:eastAsia="宋体" w:cs="Times New Roman"/>
                      <w:color w:val="000000" w:themeColor="text1"/>
                      <w:highlight w:val="none"/>
                      <w:lang w:val="en-GB"/>
                      <w14:textFill>
                        <w14:solidFill>
                          <w14:schemeClr w14:val="tx1"/>
                        </w14:solidFill>
                      </w14:textFill>
                    </w:rPr>
                    <w:t>已建，</w:t>
                  </w:r>
                  <w:r>
                    <w:rPr>
                      <w:rFonts w:hint="default" w:ascii="Times New Roman" w:hAnsi="Times New Roman" w:eastAsia="宋体" w:cs="Times New Roman"/>
                      <w:color w:val="000000" w:themeColor="text1"/>
                      <w:highlight w:val="none"/>
                      <w14:textFill>
                        <w14:solidFill>
                          <w14:schemeClr w14:val="tx1"/>
                        </w14:solidFill>
                      </w14:textFill>
                    </w:rPr>
                    <w:t>锅炉及配套除尘设施新建</w:t>
                  </w:r>
                </w:p>
              </w:tc>
            </w:tr>
            <w:tr w14:paraId="5C381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462" w:type="pct"/>
                  <w:vMerge w:val="restart"/>
                  <w:tcBorders>
                    <w:tl2br w:val="nil"/>
                    <w:tr2bl w:val="nil"/>
                  </w:tcBorders>
                  <w:vAlign w:val="center"/>
                </w:tcPr>
                <w:p w14:paraId="6A14AC5B">
                  <w:pPr>
                    <w:pStyle w:val="240"/>
                    <w:snapToGrid w:val="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贮运</w:t>
                  </w:r>
                </w:p>
                <w:p w14:paraId="315D0C52">
                  <w:pPr>
                    <w:jc w:val="center"/>
                    <w:rPr>
                      <w:rFonts w:hint="default" w:ascii="Times New Roman" w:hAnsi="Times New Roman" w:eastAsia="宋体" w:cs="Times New Roman"/>
                      <w:color w:val="000000" w:themeColor="text1"/>
                      <w:szCs w:val="21"/>
                      <w:highlight w:val="none"/>
                      <w:lang w:val="en-GB"/>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工程</w:t>
                  </w:r>
                </w:p>
              </w:tc>
              <w:tc>
                <w:tcPr>
                  <w:tcW w:w="834" w:type="pct"/>
                  <w:gridSpan w:val="2"/>
                  <w:tcBorders>
                    <w:tl2br w:val="nil"/>
                    <w:tr2bl w:val="nil"/>
                  </w:tcBorders>
                  <w:vAlign w:val="center"/>
                </w:tcPr>
                <w:p w14:paraId="55BDCF34">
                  <w:pPr>
                    <w:pStyle w:val="240"/>
                    <w:snapToGrid w:val="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燃料</w:t>
                  </w:r>
                  <w:r>
                    <w:rPr>
                      <w:rFonts w:hint="default" w:ascii="Times New Roman" w:hAnsi="Times New Roman" w:cs="Times New Roman"/>
                      <w:color w:val="000000" w:themeColor="text1"/>
                      <w:szCs w:val="21"/>
                      <w:highlight w:val="none"/>
                      <w:lang w:val="en-US" w:eastAsia="zh-CN"/>
                      <w14:textFill>
                        <w14:solidFill>
                          <w14:schemeClr w14:val="tx1"/>
                        </w14:solidFill>
                      </w14:textFill>
                    </w:rPr>
                    <w:t>仓</w:t>
                  </w:r>
                </w:p>
              </w:tc>
              <w:tc>
                <w:tcPr>
                  <w:tcW w:w="3085" w:type="pct"/>
                  <w:gridSpan w:val="2"/>
                  <w:tcBorders>
                    <w:tl2br w:val="nil"/>
                    <w:tr2bl w:val="nil"/>
                  </w:tcBorders>
                  <w:vAlign w:val="center"/>
                </w:tcPr>
                <w:p w14:paraId="0ADB926F">
                  <w:pPr>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厂区内设一处封闭生物质颗粒燃料库房，建筑面积</w:t>
                  </w:r>
                  <w:r>
                    <w:rPr>
                      <w:rFonts w:hint="default" w:ascii="Times New Roman" w:hAnsi="Times New Roman" w:cs="Times New Roman"/>
                      <w:color w:val="000000" w:themeColor="text1"/>
                      <w:szCs w:val="21"/>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Cs w:val="21"/>
                      <w:highlight w:val="none"/>
                      <w14:textFill>
                        <w14:solidFill>
                          <w14:schemeClr w14:val="tx1"/>
                        </w14:solidFill>
                      </w14:textFill>
                    </w:rPr>
                    <w:t>，可储生物质燃料约</w:t>
                  </w:r>
                  <w:r>
                    <w:rPr>
                      <w:rFonts w:hint="default" w:ascii="Times New Roman" w:hAnsi="Times New Roman" w:cs="Times New Roman"/>
                      <w:color w:val="000000" w:themeColor="text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Cs w:val="21"/>
                      <w:highlight w:val="none"/>
                      <w14:textFill>
                        <w14:solidFill>
                          <w14:schemeClr w14:val="tx1"/>
                        </w14:solidFill>
                      </w14:textFill>
                    </w:rPr>
                    <w:t>0t</w:t>
                  </w:r>
                  <w:r>
                    <w:rPr>
                      <w:rFonts w:hint="default" w:ascii="Times New Roman" w:hAnsi="Times New Roman" w:cs="Times New Roman"/>
                      <w:color w:val="000000" w:themeColor="text1"/>
                      <w:szCs w:val="21"/>
                      <w:highlight w:val="none"/>
                      <w:lang w:eastAsia="zh-CN"/>
                      <w14:textFill>
                        <w14:solidFill>
                          <w14:schemeClr w14:val="tx1"/>
                        </w14:solidFill>
                      </w14:textFill>
                    </w:rPr>
                    <w:t>。</w:t>
                  </w:r>
                </w:p>
              </w:tc>
              <w:tc>
                <w:tcPr>
                  <w:tcW w:w="617" w:type="pct"/>
                  <w:tcBorders>
                    <w:tl2br w:val="nil"/>
                    <w:tr2bl w:val="nil"/>
                  </w:tcBorders>
                  <w:vAlign w:val="center"/>
                </w:tcPr>
                <w:p w14:paraId="2C6F4397">
                  <w:pPr>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利旧</w:t>
                  </w:r>
                </w:p>
              </w:tc>
            </w:tr>
            <w:tr w14:paraId="691F46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462" w:type="pct"/>
                  <w:vMerge w:val="continue"/>
                  <w:tcBorders>
                    <w:tl2br w:val="nil"/>
                    <w:tr2bl w:val="nil"/>
                  </w:tcBorders>
                  <w:vAlign w:val="center"/>
                </w:tcPr>
                <w:p w14:paraId="08AD10D2">
                  <w:pPr>
                    <w:jc w:val="center"/>
                    <w:rPr>
                      <w:rFonts w:hint="default" w:ascii="Times New Roman" w:hAnsi="Times New Roman" w:eastAsia="宋体" w:cs="Times New Roman"/>
                      <w:color w:val="000000" w:themeColor="text1"/>
                      <w:szCs w:val="21"/>
                      <w:highlight w:val="none"/>
                      <w:lang w:val="en-GB"/>
                      <w14:textFill>
                        <w14:solidFill>
                          <w14:schemeClr w14:val="tx1"/>
                        </w14:solidFill>
                      </w14:textFill>
                    </w:rPr>
                  </w:pPr>
                </w:p>
              </w:tc>
              <w:tc>
                <w:tcPr>
                  <w:tcW w:w="834" w:type="pct"/>
                  <w:gridSpan w:val="2"/>
                  <w:tcBorders>
                    <w:tl2br w:val="nil"/>
                    <w:tr2bl w:val="nil"/>
                  </w:tcBorders>
                  <w:vAlign w:val="center"/>
                </w:tcPr>
                <w:p w14:paraId="053AEEF5">
                  <w:pPr>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灰渣</w:t>
                  </w:r>
                  <w:r>
                    <w:rPr>
                      <w:rFonts w:hint="eastAsia" w:cs="Times New Roman"/>
                      <w:color w:val="000000" w:themeColor="text1"/>
                      <w:szCs w:val="21"/>
                      <w:highlight w:val="none"/>
                      <w:lang w:val="en-US" w:eastAsia="zh-CN"/>
                      <w14:textFill>
                        <w14:solidFill>
                          <w14:schemeClr w14:val="tx1"/>
                        </w14:solidFill>
                      </w14:textFill>
                    </w:rPr>
                    <w:t>间</w:t>
                  </w:r>
                </w:p>
              </w:tc>
              <w:tc>
                <w:tcPr>
                  <w:tcW w:w="3085" w:type="pct"/>
                  <w:gridSpan w:val="2"/>
                  <w:tcBorders>
                    <w:tl2br w:val="nil"/>
                    <w:tr2bl w:val="nil"/>
                  </w:tcBorders>
                  <w:vAlign w:val="center"/>
                </w:tcPr>
                <w:p w14:paraId="054B5AEE">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锅炉房内部建设一处灰渣间，</w:t>
                  </w:r>
                  <w:r>
                    <w:rPr>
                      <w:rFonts w:hint="default" w:ascii="Times New Roman" w:hAnsi="Times New Roman" w:eastAsia="宋体" w:cs="Times New Roman"/>
                      <w:color w:val="000000" w:themeColor="text1"/>
                      <w:szCs w:val="21"/>
                      <w:highlight w:val="none"/>
                      <w14:textFill>
                        <w14:solidFill>
                          <w14:schemeClr w14:val="tx1"/>
                        </w14:solidFill>
                      </w14:textFill>
                    </w:rPr>
                    <w:t>建筑面积</w:t>
                  </w:r>
                  <w:r>
                    <w:rPr>
                      <w:rFonts w:hint="eastAsia" w:cs="Times New Roman"/>
                      <w:color w:val="000000" w:themeColor="text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灰渣间进行水泥地面硬化，</w:t>
                  </w:r>
                  <w:r>
                    <w:rPr>
                      <w:rFonts w:hint="default" w:ascii="Times New Roman" w:hAnsi="Times New Roman" w:eastAsia="宋体" w:cs="Times New Roman"/>
                      <w:color w:val="000000" w:themeColor="text1"/>
                      <w:szCs w:val="21"/>
                      <w:highlight w:val="none"/>
                      <w14:textFill>
                        <w14:solidFill>
                          <w14:schemeClr w14:val="tx1"/>
                        </w14:solidFill>
                      </w14:textFill>
                    </w:rPr>
                    <w:t>存放生物质</w:t>
                  </w:r>
                  <w:r>
                    <w:rPr>
                      <w:rFonts w:hint="eastAsia" w:cs="Times New Roman"/>
                      <w:color w:val="000000" w:themeColor="text1"/>
                      <w:szCs w:val="21"/>
                      <w:highlight w:val="none"/>
                      <w:lang w:val="en-US" w:eastAsia="zh-CN"/>
                      <w14:textFill>
                        <w14:solidFill>
                          <w14:schemeClr w14:val="tx1"/>
                        </w14:solidFill>
                      </w14:textFill>
                    </w:rPr>
                    <w:t>炉</w:t>
                  </w:r>
                  <w:r>
                    <w:rPr>
                      <w:rFonts w:hint="default" w:ascii="Times New Roman" w:hAnsi="Times New Roman" w:eastAsia="宋体" w:cs="Times New Roman"/>
                      <w:color w:val="000000" w:themeColor="text1"/>
                      <w:szCs w:val="21"/>
                      <w:highlight w:val="none"/>
                      <w14:textFill>
                        <w14:solidFill>
                          <w14:schemeClr w14:val="tx1"/>
                        </w14:solidFill>
                      </w14:textFill>
                    </w:rPr>
                    <w:t>渣和除尘器收尘灰，可存灰渣</w:t>
                  </w:r>
                  <w:r>
                    <w:rPr>
                      <w:rFonts w:hint="eastAsia" w:cs="Times New Roman"/>
                      <w:color w:val="000000" w:themeColor="text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Cs w:val="21"/>
                      <w:highlight w:val="none"/>
                      <w14:textFill>
                        <w14:solidFill>
                          <w14:schemeClr w14:val="tx1"/>
                        </w14:solidFill>
                      </w14:textFill>
                    </w:rPr>
                    <w:t>0t左右</w:t>
                  </w:r>
                  <w:r>
                    <w:rPr>
                      <w:rFonts w:hint="eastAsia" w:cs="Times New Roman"/>
                      <w:color w:val="000000" w:themeColor="text1"/>
                      <w:szCs w:val="21"/>
                      <w:highlight w:val="none"/>
                      <w:lang w:eastAsia="zh-CN"/>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约可存储10天收尘及炉渣，可满足综合利用不畅情况下储运需求</w:t>
                  </w:r>
                  <w:r>
                    <w:rPr>
                      <w:rFonts w:hint="default" w:ascii="Times New Roman" w:hAnsi="Times New Roman" w:eastAsia="宋体" w:cs="Times New Roman"/>
                      <w:color w:val="000000" w:themeColor="text1"/>
                      <w:szCs w:val="21"/>
                      <w:highlight w:val="none"/>
                      <w14:textFill>
                        <w14:solidFill>
                          <w14:schemeClr w14:val="tx1"/>
                        </w14:solidFill>
                      </w14:textFill>
                    </w:rPr>
                    <w:t>。灰渣由汽车外运出厂，日产日清</w:t>
                  </w:r>
                  <w:r>
                    <w:rPr>
                      <w:rFonts w:hint="eastAsia" w:cs="Times New Roman"/>
                      <w:color w:val="000000" w:themeColor="text1"/>
                      <w:szCs w:val="21"/>
                      <w:highlight w:val="none"/>
                      <w:lang w:eastAsia="zh-CN"/>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综合利用不畅情况下暂存灰渣间</w:t>
                  </w: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617" w:type="pct"/>
                  <w:tcBorders>
                    <w:tl2br w:val="nil"/>
                    <w:tr2bl w:val="nil"/>
                  </w:tcBorders>
                  <w:vAlign w:val="center"/>
                </w:tcPr>
                <w:p w14:paraId="549B2E16">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新建</w:t>
                  </w:r>
                </w:p>
              </w:tc>
            </w:tr>
            <w:tr w14:paraId="6FAE1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462" w:type="pct"/>
                  <w:vMerge w:val="restart"/>
                  <w:tcBorders>
                    <w:tl2br w:val="nil"/>
                    <w:tr2bl w:val="nil"/>
                  </w:tcBorders>
                  <w:vAlign w:val="center"/>
                </w:tcPr>
                <w:p w14:paraId="17AFA5D6">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公用</w:t>
                  </w:r>
                </w:p>
                <w:p w14:paraId="3BE23885">
                  <w:pPr>
                    <w:jc w:val="center"/>
                    <w:rPr>
                      <w:rFonts w:hint="default" w:ascii="Times New Roman" w:hAnsi="Times New Roman" w:eastAsia="宋体" w:cs="Times New Roman"/>
                      <w:color w:val="000000" w:themeColor="text1"/>
                      <w:szCs w:val="21"/>
                      <w:highlight w:val="none"/>
                      <w:lang w:val="en-GB"/>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工程</w:t>
                  </w:r>
                </w:p>
              </w:tc>
              <w:tc>
                <w:tcPr>
                  <w:tcW w:w="834" w:type="pct"/>
                  <w:gridSpan w:val="2"/>
                  <w:tcBorders>
                    <w:tl2br w:val="nil"/>
                    <w:tr2bl w:val="nil"/>
                  </w:tcBorders>
                  <w:vAlign w:val="center"/>
                </w:tcPr>
                <w:p w14:paraId="049884AD">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给水工程</w:t>
                  </w:r>
                </w:p>
              </w:tc>
              <w:tc>
                <w:tcPr>
                  <w:tcW w:w="3085" w:type="pct"/>
                  <w:gridSpan w:val="2"/>
                  <w:tcBorders>
                    <w:tl2br w:val="nil"/>
                    <w:tr2bl w:val="nil"/>
                  </w:tcBorders>
                  <w:vAlign w:val="center"/>
                </w:tcPr>
                <w:p w14:paraId="21BABD10">
                  <w:pPr>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项目用水主要为锅炉用水和职工生活用水，全部由市政自来水管网提供</w:t>
                  </w:r>
                  <w:r>
                    <w:rPr>
                      <w:rFonts w:hint="default" w:ascii="Times New Roman" w:hAnsi="Times New Roman" w:cs="Times New Roman"/>
                      <w:color w:val="000000" w:themeColor="text1"/>
                      <w:szCs w:val="21"/>
                      <w:highlight w:val="none"/>
                      <w:lang w:eastAsia="zh-CN"/>
                      <w14:textFill>
                        <w14:solidFill>
                          <w14:schemeClr w14:val="tx1"/>
                        </w14:solidFill>
                      </w14:textFill>
                    </w:rPr>
                    <w:t>。</w:t>
                  </w:r>
                </w:p>
              </w:tc>
              <w:tc>
                <w:tcPr>
                  <w:tcW w:w="617" w:type="pct"/>
                  <w:tcBorders>
                    <w:tl2br w:val="nil"/>
                    <w:tr2bl w:val="nil"/>
                  </w:tcBorders>
                  <w:vAlign w:val="center"/>
                </w:tcPr>
                <w:p w14:paraId="1FCAE1E9">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依托</w:t>
                  </w:r>
                </w:p>
              </w:tc>
            </w:tr>
            <w:tr w14:paraId="5C165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62" w:type="pct"/>
                  <w:vMerge w:val="continue"/>
                  <w:tcBorders>
                    <w:tl2br w:val="nil"/>
                    <w:tr2bl w:val="nil"/>
                  </w:tcBorders>
                  <w:vAlign w:val="center"/>
                </w:tcPr>
                <w:p w14:paraId="0907B3DA">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834" w:type="pct"/>
                  <w:gridSpan w:val="2"/>
                  <w:tcBorders>
                    <w:tl2br w:val="nil"/>
                    <w:tr2bl w:val="nil"/>
                  </w:tcBorders>
                  <w:vAlign w:val="center"/>
                </w:tcPr>
                <w:p w14:paraId="06794B75">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排水工程</w:t>
                  </w:r>
                </w:p>
              </w:tc>
              <w:tc>
                <w:tcPr>
                  <w:tcW w:w="3085" w:type="pct"/>
                  <w:gridSpan w:val="2"/>
                  <w:tcBorders>
                    <w:tl2br w:val="nil"/>
                    <w:tr2bl w:val="nil"/>
                  </w:tcBorders>
                  <w:vAlign w:val="center"/>
                </w:tcPr>
                <w:p w14:paraId="22DE240E">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w:t>
                  </w:r>
                  <w:r>
                    <w:rPr>
                      <w:rFonts w:hint="default" w:ascii="Times New Roman" w:hAnsi="Times New Roman" w:cs="Times New Roman"/>
                      <w:color w:val="000000" w:themeColor="text1"/>
                      <w:szCs w:val="21"/>
                      <w:highlight w:val="none"/>
                      <w:lang w:val="en-US" w:eastAsia="zh-CN"/>
                      <w14:textFill>
                        <w14:solidFill>
                          <w14:schemeClr w14:val="tx1"/>
                        </w14:solidFill>
                      </w14:textFill>
                    </w:rPr>
                    <w:t>生活污水排入旱厕，</w:t>
                  </w:r>
                  <w:r>
                    <w:rPr>
                      <w:rFonts w:hint="default" w:ascii="Times New Roman" w:hAnsi="Times New Roman" w:eastAsia="宋体" w:cs="Times New Roman"/>
                      <w:color w:val="000000" w:themeColor="text1"/>
                      <w:szCs w:val="21"/>
                      <w:highlight w:val="none"/>
                      <w14:textFill>
                        <w14:solidFill>
                          <w14:schemeClr w14:val="tx1"/>
                        </w14:solidFill>
                      </w14:textFill>
                    </w:rPr>
                    <w:t>锅炉排污水</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用于锅炉冲灰、</w:t>
                  </w:r>
                  <w:r>
                    <w:rPr>
                      <w:rFonts w:hint="default" w:ascii="Times New Roman" w:hAnsi="Times New Roman" w:eastAsia="宋体" w:cs="Times New Roman"/>
                      <w:color w:val="000000" w:themeColor="text1"/>
                      <w:szCs w:val="21"/>
                      <w:highlight w:val="none"/>
                      <w:lang w:val="en-US"/>
                      <w14:textFill>
                        <w14:solidFill>
                          <w14:schemeClr w14:val="tx1"/>
                        </w14:solidFill>
                      </w14:textFill>
                    </w:rPr>
                    <w:t>除渣降温、灰渣拌湿</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14:textFill>
                        <w14:solidFill>
                          <w14:schemeClr w14:val="tx1"/>
                        </w14:solidFill>
                      </w14:textFill>
                    </w:rPr>
                    <w:t>锅炉房</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及灰渣间</w:t>
                  </w:r>
                  <w:r>
                    <w:rPr>
                      <w:rFonts w:hint="default" w:ascii="Times New Roman" w:hAnsi="Times New Roman" w:eastAsia="宋体" w:cs="Times New Roman"/>
                      <w:color w:val="000000" w:themeColor="text1"/>
                      <w:szCs w:val="21"/>
                      <w:highlight w:val="none"/>
                      <w:lang w:val="en-US"/>
                      <w14:textFill>
                        <w14:solidFill>
                          <w14:schemeClr w14:val="tx1"/>
                        </w14:solidFill>
                      </w14:textFill>
                    </w:rPr>
                    <w:t>洒水降尘</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，不外排</w:t>
                  </w: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617" w:type="pct"/>
                  <w:tcBorders>
                    <w:tl2br w:val="nil"/>
                    <w:tr2bl w:val="nil"/>
                  </w:tcBorders>
                  <w:vAlign w:val="center"/>
                </w:tcPr>
                <w:p w14:paraId="2CB6AEAF">
                  <w:pPr>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新建</w:t>
                  </w:r>
                </w:p>
              </w:tc>
            </w:tr>
            <w:tr w14:paraId="6017A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462" w:type="pct"/>
                  <w:vMerge w:val="continue"/>
                  <w:tcBorders>
                    <w:tl2br w:val="nil"/>
                    <w:tr2bl w:val="nil"/>
                  </w:tcBorders>
                  <w:vAlign w:val="center"/>
                </w:tcPr>
                <w:p w14:paraId="4A7A4769">
                  <w:pPr>
                    <w:jc w:val="center"/>
                    <w:rPr>
                      <w:rFonts w:hint="default" w:ascii="Times New Roman" w:hAnsi="Times New Roman" w:eastAsia="宋体" w:cs="Times New Roman"/>
                      <w:color w:val="000000" w:themeColor="text1"/>
                      <w:szCs w:val="21"/>
                      <w:highlight w:val="none"/>
                      <w:lang w:val="en-GB" w:eastAsia="zh-CN"/>
                      <w14:textFill>
                        <w14:solidFill>
                          <w14:schemeClr w14:val="tx1"/>
                        </w14:solidFill>
                      </w14:textFill>
                    </w:rPr>
                  </w:pPr>
                  <w:ins w:id="0" w:author="桔梗～" w:date="2023-12-05T14:16:43Z">
                    <w:r>
                      <w:rPr>
                        <w:rFonts w:hint="default" w:ascii="Times New Roman" w:hAnsi="Times New Roman" w:eastAsia="宋体" w:cs="Times New Roman"/>
                        <w:color w:val="000000" w:themeColor="text1"/>
                        <w:szCs w:val="21"/>
                        <w:highlight w:val="none"/>
                        <w:lang w:val="en-GB" w:eastAsia="zh-CN"/>
                        <w14:textFill>
                          <w14:solidFill>
                            <w14:schemeClr w14:val="tx1"/>
                          </w14:solidFill>
                        </w14:textFill>
                      </w:rPr>
                      <w:t xml:space="preserve"> </w:t>
                    </w:r>
                  </w:ins>
                </w:p>
              </w:tc>
              <w:tc>
                <w:tcPr>
                  <w:tcW w:w="834" w:type="pct"/>
                  <w:gridSpan w:val="2"/>
                  <w:tcBorders>
                    <w:tl2br w:val="nil"/>
                    <w:tr2bl w:val="nil"/>
                  </w:tcBorders>
                  <w:vAlign w:val="center"/>
                </w:tcPr>
                <w:p w14:paraId="74764CAA">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供电系统</w:t>
                  </w:r>
                </w:p>
              </w:tc>
              <w:tc>
                <w:tcPr>
                  <w:tcW w:w="3085" w:type="pct"/>
                  <w:gridSpan w:val="2"/>
                  <w:tcBorders>
                    <w:tl2br w:val="nil"/>
                    <w:tr2bl w:val="nil"/>
                  </w:tcBorders>
                  <w:vAlign w:val="center"/>
                </w:tcPr>
                <w:p w14:paraId="19EB664B">
                  <w:pPr>
                    <w:snapToGrid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由区域供电局变电所供电</w:t>
                  </w:r>
                  <w:r>
                    <w:rPr>
                      <w:rFonts w:hint="eastAsia" w:cs="Times New Roman"/>
                      <w:color w:val="000000" w:themeColor="text1"/>
                      <w:szCs w:val="21"/>
                      <w:highlight w:val="none"/>
                      <w:lang w:eastAsia="zh-CN"/>
                      <w14:textFill>
                        <w14:solidFill>
                          <w14:schemeClr w14:val="tx1"/>
                        </w14:solidFill>
                      </w14:textFill>
                    </w:rPr>
                    <w:t>。</w:t>
                  </w:r>
                </w:p>
              </w:tc>
              <w:tc>
                <w:tcPr>
                  <w:tcW w:w="617" w:type="pct"/>
                  <w:tcBorders>
                    <w:tl2br w:val="nil"/>
                    <w:tr2bl w:val="nil"/>
                  </w:tcBorders>
                  <w:vAlign w:val="center"/>
                </w:tcPr>
                <w:p w14:paraId="59755FEB">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依托</w:t>
                  </w:r>
                </w:p>
              </w:tc>
            </w:tr>
            <w:tr w14:paraId="0890C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462" w:type="pct"/>
                  <w:vMerge w:val="restart"/>
                  <w:tcBorders>
                    <w:tl2br w:val="nil"/>
                    <w:tr2bl w:val="nil"/>
                  </w:tcBorders>
                  <w:vAlign w:val="center"/>
                </w:tcPr>
                <w:p w14:paraId="48453304">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环保</w:t>
                  </w:r>
                </w:p>
                <w:p w14:paraId="11F12624">
                  <w:pPr>
                    <w:jc w:val="center"/>
                    <w:rPr>
                      <w:rFonts w:hint="default" w:ascii="Times New Roman" w:hAnsi="Times New Roman" w:eastAsia="宋体" w:cs="Times New Roman"/>
                      <w:color w:val="000000" w:themeColor="text1"/>
                      <w:szCs w:val="21"/>
                      <w:highlight w:val="none"/>
                      <w:lang w:val="en-GB"/>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工程</w:t>
                  </w:r>
                </w:p>
              </w:tc>
              <w:tc>
                <w:tcPr>
                  <w:tcW w:w="414" w:type="pct"/>
                  <w:vMerge w:val="restart"/>
                  <w:tcBorders>
                    <w:tl2br w:val="nil"/>
                    <w:tr2bl w:val="nil"/>
                  </w:tcBorders>
                  <w:vAlign w:val="center"/>
                </w:tcPr>
                <w:p w14:paraId="60D4DFC6">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大气污染防治措施</w:t>
                  </w:r>
                </w:p>
              </w:tc>
              <w:tc>
                <w:tcPr>
                  <w:tcW w:w="420" w:type="pct"/>
                  <w:tcBorders>
                    <w:tl2br w:val="nil"/>
                    <w:tr2bl w:val="nil"/>
                  </w:tcBorders>
                  <w:vAlign w:val="center"/>
                </w:tcPr>
                <w:p w14:paraId="132E0C30">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烟气</w:t>
                  </w:r>
                </w:p>
                <w:p w14:paraId="37C2B5A3">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净化</w:t>
                  </w:r>
                </w:p>
              </w:tc>
              <w:tc>
                <w:tcPr>
                  <w:tcW w:w="3085" w:type="pct"/>
                  <w:gridSpan w:val="2"/>
                  <w:tcBorders>
                    <w:tl2br w:val="nil"/>
                    <w:tr2bl w:val="nil"/>
                  </w:tcBorders>
                  <w:vAlign w:val="center"/>
                </w:tcPr>
                <w:p w14:paraId="600B2FCA">
                  <w:pPr>
                    <w:pStyle w:val="241"/>
                    <w:snapToGrid w:val="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除尘：采用</w:t>
                  </w:r>
                  <w:r>
                    <w:rPr>
                      <w:rFonts w:hint="default" w:ascii="Times New Roman" w:hAnsi="Times New Roman" w:cs="Times New Roman"/>
                      <w:color w:val="000000" w:themeColor="text1"/>
                      <w:szCs w:val="21"/>
                      <w:highlight w:val="none"/>
                      <w:lang w:val="en-US" w:eastAsia="zh-CN"/>
                      <w14:textFill>
                        <w14:solidFill>
                          <w14:schemeClr w14:val="tx1"/>
                        </w14:solidFill>
                      </w14:textFill>
                    </w:rPr>
                    <w:t>多管</w:t>
                  </w:r>
                  <w:r>
                    <w:rPr>
                      <w:rFonts w:hint="default" w:ascii="Times New Roman" w:hAnsi="Times New Roman" w:eastAsia="宋体" w:cs="Times New Roman"/>
                      <w:color w:val="000000" w:themeColor="text1"/>
                      <w:szCs w:val="21"/>
                      <w:highlight w:val="none"/>
                      <w14:textFill>
                        <w14:solidFill>
                          <w14:schemeClr w14:val="tx1"/>
                        </w14:solidFill>
                      </w14:textFill>
                    </w:rPr>
                    <w:t>+布袋除尘器，设计除尘效率99%；</w:t>
                  </w:r>
                </w:p>
                <w:p w14:paraId="3CEC1A99">
                  <w:pPr>
                    <w:snapToGrid w:val="0"/>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排烟：锅炉烟气经除尘器处理后，经由一根</w:t>
                  </w:r>
                  <w:r>
                    <w:rPr>
                      <w:rFonts w:hint="default" w:ascii="Times New Roman" w:hAnsi="Times New Roman" w:cs="Times New Roman"/>
                      <w:color w:val="000000" w:themeColor="text1"/>
                      <w:szCs w:val="21"/>
                      <w:highlight w:val="none"/>
                      <w:lang w:eastAsia="zh-CN"/>
                      <w14:textFill>
                        <w14:solidFill>
                          <w14:schemeClr w14:val="tx1"/>
                        </w14:solidFill>
                      </w14:textFill>
                    </w:rPr>
                    <w:t>37</w:t>
                  </w:r>
                  <w:r>
                    <w:rPr>
                      <w:rFonts w:hint="default" w:ascii="Times New Roman" w:hAnsi="Times New Roman" w:eastAsia="宋体" w:cs="Times New Roman"/>
                      <w:color w:val="000000" w:themeColor="text1"/>
                      <w:szCs w:val="21"/>
                      <w:highlight w:val="none"/>
                      <w14:textFill>
                        <w14:solidFill>
                          <w14:schemeClr w14:val="tx1"/>
                        </w14:solidFill>
                      </w14:textFill>
                    </w:rPr>
                    <w:t>m高烟囱排放。</w:t>
                  </w:r>
                </w:p>
              </w:tc>
              <w:tc>
                <w:tcPr>
                  <w:tcW w:w="617" w:type="pct"/>
                  <w:tcBorders>
                    <w:tl2br w:val="nil"/>
                    <w:tr2bl w:val="nil"/>
                  </w:tcBorders>
                  <w:vAlign w:val="center"/>
                </w:tcPr>
                <w:p w14:paraId="585267CC">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新建</w:t>
                  </w:r>
                </w:p>
              </w:tc>
            </w:tr>
            <w:tr w14:paraId="398F6B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462" w:type="pct"/>
                  <w:vMerge w:val="continue"/>
                  <w:tcBorders>
                    <w:tl2br w:val="nil"/>
                    <w:tr2bl w:val="nil"/>
                  </w:tcBorders>
                  <w:vAlign w:val="center"/>
                </w:tcPr>
                <w:p w14:paraId="2F3BCF4C">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14" w:type="pct"/>
                  <w:vMerge w:val="continue"/>
                  <w:tcBorders>
                    <w:tl2br w:val="nil"/>
                    <w:tr2bl w:val="nil"/>
                  </w:tcBorders>
                  <w:vAlign w:val="center"/>
                </w:tcPr>
                <w:p w14:paraId="4F7AF5B4">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20" w:type="pct"/>
                  <w:tcBorders>
                    <w:tl2br w:val="nil"/>
                    <w:tr2bl w:val="nil"/>
                  </w:tcBorders>
                  <w:vAlign w:val="center"/>
                </w:tcPr>
                <w:p w14:paraId="183B771D">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工业粉尘治理</w:t>
                  </w:r>
                </w:p>
              </w:tc>
              <w:tc>
                <w:tcPr>
                  <w:tcW w:w="3085" w:type="pct"/>
                  <w:gridSpan w:val="2"/>
                  <w:tcBorders>
                    <w:tl2br w:val="nil"/>
                    <w:tr2bl w:val="nil"/>
                  </w:tcBorders>
                  <w:vAlign w:val="center"/>
                </w:tcPr>
                <w:p w14:paraId="0249A113">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不设临时渣场，除尘器收尘灰、生物质</w:t>
                  </w:r>
                  <w:r>
                    <w:rPr>
                      <w:rFonts w:hint="eastAsia" w:cs="Times New Roman"/>
                      <w:color w:val="000000" w:themeColor="text1"/>
                      <w:szCs w:val="21"/>
                      <w:highlight w:val="none"/>
                      <w:lang w:val="en-US" w:eastAsia="zh-CN"/>
                      <w14:textFill>
                        <w14:solidFill>
                          <w14:schemeClr w14:val="tx1"/>
                        </w14:solidFill>
                      </w14:textFill>
                    </w:rPr>
                    <w:t>炉</w:t>
                  </w:r>
                  <w:r>
                    <w:rPr>
                      <w:rFonts w:hint="default" w:ascii="Times New Roman" w:hAnsi="Times New Roman" w:eastAsia="宋体" w:cs="Times New Roman"/>
                      <w:color w:val="000000" w:themeColor="text1"/>
                      <w:szCs w:val="21"/>
                      <w:highlight w:val="none"/>
                      <w14:textFill>
                        <w14:solidFill>
                          <w14:schemeClr w14:val="tx1"/>
                        </w14:solidFill>
                      </w14:textFill>
                    </w:rPr>
                    <w:t>渣存于封闭灰渣</w:t>
                  </w:r>
                  <w:r>
                    <w:rPr>
                      <w:rFonts w:hint="default" w:ascii="Times New Roman" w:hAnsi="Times New Roman" w:cs="Times New Roman"/>
                      <w:color w:val="000000" w:themeColor="text1"/>
                      <w:szCs w:val="21"/>
                      <w:highlight w:val="none"/>
                      <w:lang w:val="en-US" w:eastAsia="zh-CN"/>
                      <w14:textFill>
                        <w14:solidFill>
                          <w14:schemeClr w14:val="tx1"/>
                        </w14:solidFill>
                      </w14:textFill>
                    </w:rPr>
                    <w:t>间</w:t>
                  </w:r>
                  <w:r>
                    <w:rPr>
                      <w:rFonts w:hint="default" w:ascii="Times New Roman" w:hAnsi="Times New Roman" w:eastAsia="宋体" w:cs="Times New Roman"/>
                      <w:color w:val="000000" w:themeColor="text1"/>
                      <w:szCs w:val="21"/>
                      <w:highlight w:val="none"/>
                      <w14:textFill>
                        <w14:solidFill>
                          <w14:schemeClr w14:val="tx1"/>
                        </w14:solidFill>
                      </w14:textFill>
                    </w:rPr>
                    <w:t>；除尘灰和</w:t>
                  </w:r>
                  <w:r>
                    <w:rPr>
                      <w:rFonts w:hint="eastAsia" w:cs="Times New Roman"/>
                      <w:color w:val="000000" w:themeColor="text1"/>
                      <w:szCs w:val="21"/>
                      <w:highlight w:val="none"/>
                      <w:lang w:val="en-US" w:eastAsia="zh-CN"/>
                      <w14:textFill>
                        <w14:solidFill>
                          <w14:schemeClr w14:val="tx1"/>
                        </w14:solidFill>
                      </w14:textFill>
                    </w:rPr>
                    <w:t>炉</w:t>
                  </w:r>
                  <w:r>
                    <w:rPr>
                      <w:rFonts w:hint="default" w:ascii="Times New Roman" w:hAnsi="Times New Roman" w:eastAsia="宋体" w:cs="Times New Roman"/>
                      <w:color w:val="000000" w:themeColor="text1"/>
                      <w:szCs w:val="21"/>
                      <w:highlight w:val="none"/>
                      <w14:textFill>
                        <w14:solidFill>
                          <w14:schemeClr w14:val="tx1"/>
                        </w14:solidFill>
                      </w14:textFill>
                    </w:rPr>
                    <w:t>渣采用封闭车辆外运出厂。</w:t>
                  </w:r>
                </w:p>
              </w:tc>
              <w:tc>
                <w:tcPr>
                  <w:tcW w:w="617" w:type="pct"/>
                  <w:tcBorders>
                    <w:tl2br w:val="nil"/>
                    <w:tr2bl w:val="nil"/>
                  </w:tcBorders>
                  <w:vAlign w:val="center"/>
                </w:tcPr>
                <w:p w14:paraId="3C1D329D">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新建</w:t>
                  </w:r>
                </w:p>
              </w:tc>
            </w:tr>
            <w:tr w14:paraId="0EF75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462" w:type="pct"/>
                  <w:vMerge w:val="continue"/>
                  <w:tcBorders>
                    <w:tl2br w:val="nil"/>
                    <w:tr2bl w:val="nil"/>
                  </w:tcBorders>
                  <w:vAlign w:val="center"/>
                </w:tcPr>
                <w:p w14:paraId="61D1E9BA">
                  <w:pPr>
                    <w:jc w:val="center"/>
                    <w:rPr>
                      <w:rFonts w:hint="default" w:ascii="Times New Roman" w:hAnsi="Times New Roman" w:eastAsia="宋体" w:cs="Times New Roman"/>
                      <w:color w:val="000000" w:themeColor="text1"/>
                      <w:szCs w:val="21"/>
                      <w:highlight w:val="none"/>
                      <w:lang w:val="en-GB"/>
                      <w14:textFill>
                        <w14:solidFill>
                          <w14:schemeClr w14:val="tx1"/>
                        </w14:solidFill>
                      </w14:textFill>
                    </w:rPr>
                  </w:pPr>
                </w:p>
              </w:tc>
              <w:tc>
                <w:tcPr>
                  <w:tcW w:w="834" w:type="pct"/>
                  <w:gridSpan w:val="2"/>
                  <w:tcBorders>
                    <w:tl2br w:val="nil"/>
                    <w:tr2bl w:val="nil"/>
                  </w:tcBorders>
                  <w:vAlign w:val="center"/>
                </w:tcPr>
                <w:p w14:paraId="66AAB585">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废水处理</w:t>
                  </w:r>
                </w:p>
              </w:tc>
              <w:tc>
                <w:tcPr>
                  <w:tcW w:w="3085" w:type="pct"/>
                  <w:gridSpan w:val="2"/>
                  <w:tcBorders>
                    <w:tl2br w:val="nil"/>
                    <w:tr2bl w:val="nil"/>
                  </w:tcBorders>
                  <w:vAlign w:val="center"/>
                </w:tcPr>
                <w:p w14:paraId="3B21041D">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生活污水</w:t>
                  </w:r>
                  <w:r>
                    <w:rPr>
                      <w:rFonts w:hint="default" w:ascii="Times New Roman" w:hAnsi="Times New Roman" w:cs="Times New Roman"/>
                      <w:bCs/>
                      <w:color w:val="000000" w:themeColor="text1"/>
                      <w:szCs w:val="21"/>
                      <w:highlight w:val="none"/>
                      <w:lang w:val="en-US" w:eastAsia="zh-CN"/>
                      <w14:textFill>
                        <w14:solidFill>
                          <w14:schemeClr w14:val="tx1"/>
                        </w14:solidFill>
                      </w14:textFill>
                    </w:rPr>
                    <w:t>排入防渗旱厕，定期清掏，外运堆肥，不外排。</w:t>
                  </w:r>
                  <w:r>
                    <w:rPr>
                      <w:rFonts w:hint="default" w:ascii="Times New Roman" w:hAnsi="Times New Roman" w:eastAsia="宋体" w:cs="Times New Roman"/>
                      <w:bCs/>
                      <w:color w:val="000000" w:themeColor="text1"/>
                      <w:szCs w:val="21"/>
                      <w:highlight w:val="none"/>
                      <w14:textFill>
                        <w14:solidFill>
                          <w14:schemeClr w14:val="tx1"/>
                        </w14:solidFill>
                      </w14:textFill>
                    </w:rPr>
                    <w:t>锅炉排污水</w:t>
                  </w:r>
                  <w:r>
                    <w:rPr>
                      <w:rFonts w:hint="default"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用于锅炉冲灰、</w:t>
                  </w:r>
                  <w:r>
                    <w:rPr>
                      <w:rFonts w:hint="default" w:ascii="Times New Roman" w:hAnsi="Times New Roman" w:eastAsia="宋体" w:cs="Times New Roman"/>
                      <w:bCs/>
                      <w:color w:val="000000" w:themeColor="text1"/>
                      <w:szCs w:val="21"/>
                      <w:highlight w:val="none"/>
                      <w:lang w:val="en-US"/>
                      <w14:textFill>
                        <w14:solidFill>
                          <w14:schemeClr w14:val="tx1"/>
                        </w14:solidFill>
                      </w14:textFill>
                    </w:rPr>
                    <w:t>除渣降温、灰渣拌湿</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Cs w:val="21"/>
                      <w:highlight w:val="none"/>
                      <w:lang w:val="en-US"/>
                      <w14:textFill>
                        <w14:solidFill>
                          <w14:schemeClr w14:val="tx1"/>
                        </w14:solidFill>
                      </w14:textFill>
                    </w:rPr>
                    <w:t>锅炉房</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及灰渣间</w:t>
                  </w:r>
                  <w:r>
                    <w:rPr>
                      <w:rFonts w:hint="default" w:ascii="Times New Roman" w:hAnsi="Times New Roman" w:eastAsia="宋体" w:cs="Times New Roman"/>
                      <w:bCs/>
                      <w:color w:val="000000" w:themeColor="text1"/>
                      <w:szCs w:val="21"/>
                      <w:highlight w:val="none"/>
                      <w:lang w:val="en-US"/>
                      <w14:textFill>
                        <w14:solidFill>
                          <w14:schemeClr w14:val="tx1"/>
                        </w14:solidFill>
                      </w14:textFill>
                    </w:rPr>
                    <w:t>洒水降尘</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，不外排</w:t>
                  </w: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617" w:type="pct"/>
                  <w:tcBorders>
                    <w:tl2br w:val="nil"/>
                    <w:tr2bl w:val="nil"/>
                  </w:tcBorders>
                  <w:vAlign w:val="center"/>
                </w:tcPr>
                <w:p w14:paraId="6D69C563">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新建</w:t>
                  </w:r>
                </w:p>
              </w:tc>
            </w:tr>
            <w:tr w14:paraId="29748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462" w:type="pct"/>
                  <w:vMerge w:val="continue"/>
                  <w:tcBorders>
                    <w:tl2br w:val="nil"/>
                    <w:tr2bl w:val="nil"/>
                  </w:tcBorders>
                  <w:vAlign w:val="center"/>
                </w:tcPr>
                <w:p w14:paraId="3F958F0D">
                  <w:pPr>
                    <w:jc w:val="center"/>
                    <w:rPr>
                      <w:rFonts w:hint="default" w:ascii="Times New Roman" w:hAnsi="Times New Roman" w:eastAsia="宋体" w:cs="Times New Roman"/>
                      <w:color w:val="000000" w:themeColor="text1"/>
                      <w:szCs w:val="21"/>
                      <w:highlight w:val="none"/>
                      <w:lang w:val="en-GB"/>
                      <w14:textFill>
                        <w14:solidFill>
                          <w14:schemeClr w14:val="tx1"/>
                        </w14:solidFill>
                      </w14:textFill>
                    </w:rPr>
                  </w:pPr>
                </w:p>
              </w:tc>
              <w:tc>
                <w:tcPr>
                  <w:tcW w:w="834" w:type="pct"/>
                  <w:gridSpan w:val="2"/>
                  <w:tcBorders>
                    <w:tl2br w:val="nil"/>
                    <w:tr2bl w:val="nil"/>
                  </w:tcBorders>
                  <w:vAlign w:val="center"/>
                </w:tcPr>
                <w:p w14:paraId="41E2EAC4">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噪声治理</w:t>
                  </w:r>
                </w:p>
              </w:tc>
              <w:tc>
                <w:tcPr>
                  <w:tcW w:w="3085" w:type="pct"/>
                  <w:gridSpan w:val="2"/>
                  <w:tcBorders>
                    <w:tl2br w:val="nil"/>
                    <w:tr2bl w:val="nil"/>
                  </w:tcBorders>
                  <w:vAlign w:val="center"/>
                </w:tcPr>
                <w:p w14:paraId="2F3F92A2">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合理布局，采用低噪声设备，采取减振、消声、隔声等噪声防控措施。</w:t>
                  </w:r>
                </w:p>
              </w:tc>
              <w:tc>
                <w:tcPr>
                  <w:tcW w:w="617" w:type="pct"/>
                  <w:tcBorders>
                    <w:tl2br w:val="nil"/>
                    <w:tr2bl w:val="nil"/>
                  </w:tcBorders>
                  <w:vAlign w:val="center"/>
                </w:tcPr>
                <w:p w14:paraId="6ED9D510">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新建</w:t>
                  </w:r>
                </w:p>
              </w:tc>
            </w:tr>
            <w:tr w14:paraId="6C754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462" w:type="pct"/>
                  <w:vMerge w:val="continue"/>
                  <w:tcBorders>
                    <w:tl2br w:val="nil"/>
                    <w:tr2bl w:val="nil"/>
                  </w:tcBorders>
                  <w:vAlign w:val="center"/>
                </w:tcPr>
                <w:p w14:paraId="39DE6F8A">
                  <w:pPr>
                    <w:jc w:val="center"/>
                    <w:rPr>
                      <w:rFonts w:hint="default" w:ascii="Times New Roman" w:hAnsi="Times New Roman" w:eastAsia="宋体" w:cs="Times New Roman"/>
                      <w:color w:val="000000" w:themeColor="text1"/>
                      <w:szCs w:val="21"/>
                      <w:highlight w:val="none"/>
                      <w:lang w:val="en-GB"/>
                      <w14:textFill>
                        <w14:solidFill>
                          <w14:schemeClr w14:val="tx1"/>
                        </w14:solidFill>
                      </w14:textFill>
                    </w:rPr>
                  </w:pPr>
                </w:p>
              </w:tc>
              <w:tc>
                <w:tcPr>
                  <w:tcW w:w="834" w:type="pct"/>
                  <w:gridSpan w:val="2"/>
                  <w:vMerge w:val="restart"/>
                  <w:tcBorders>
                    <w:tl2br w:val="nil"/>
                    <w:tr2bl w:val="nil"/>
                  </w:tcBorders>
                  <w:vAlign w:val="center"/>
                </w:tcPr>
                <w:p w14:paraId="45C06F7C">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固废治理</w:t>
                  </w:r>
                </w:p>
              </w:tc>
              <w:tc>
                <w:tcPr>
                  <w:tcW w:w="572" w:type="pct"/>
                  <w:tcBorders>
                    <w:tl2br w:val="nil"/>
                    <w:tr2bl w:val="nil"/>
                  </w:tcBorders>
                  <w:vAlign w:val="center"/>
                </w:tcPr>
                <w:p w14:paraId="7D65B2A9">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一般固体废物</w:t>
                  </w:r>
                </w:p>
              </w:tc>
              <w:tc>
                <w:tcPr>
                  <w:tcW w:w="2513" w:type="pct"/>
                  <w:tcBorders>
                    <w:tl2br w:val="nil"/>
                    <w:tr2bl w:val="nil"/>
                  </w:tcBorders>
                  <w:vAlign w:val="center"/>
                </w:tcPr>
                <w:p w14:paraId="411D52A8">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除尘灰和生物质</w:t>
                  </w:r>
                  <w:r>
                    <w:rPr>
                      <w:rFonts w:hint="eastAsia" w:cs="Times New Roman"/>
                      <w:color w:val="000000" w:themeColor="text1"/>
                      <w:szCs w:val="21"/>
                      <w:highlight w:val="none"/>
                      <w:lang w:eastAsia="zh-CN"/>
                      <w14:textFill>
                        <w14:solidFill>
                          <w14:schemeClr w14:val="tx1"/>
                        </w14:solidFill>
                      </w14:textFill>
                    </w:rPr>
                    <w:t>炉渣</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采用机械除渣方式，运输至</w:t>
                  </w:r>
                  <w:r>
                    <w:rPr>
                      <w:rFonts w:hint="default" w:ascii="Times New Roman" w:hAnsi="Times New Roman" w:eastAsia="宋体" w:cs="Times New Roman"/>
                      <w:color w:val="000000" w:themeColor="text1"/>
                      <w:szCs w:val="21"/>
                      <w:highlight w:val="none"/>
                      <w14:textFill>
                        <w14:solidFill>
                          <w14:schemeClr w14:val="tx1"/>
                        </w14:solidFill>
                      </w14:textFill>
                    </w:rPr>
                    <w:t>封闭</w:t>
                  </w:r>
                  <w:r>
                    <w:rPr>
                      <w:rFonts w:hint="eastAsia" w:cs="Times New Roman"/>
                      <w:color w:val="000000" w:themeColor="text1"/>
                      <w:szCs w:val="21"/>
                      <w:highlight w:val="none"/>
                      <w:lang w:eastAsia="zh-CN"/>
                      <w14:textFill>
                        <w14:solidFill>
                          <w14:schemeClr w14:val="tx1"/>
                        </w14:solidFill>
                      </w14:textFill>
                    </w:rPr>
                    <w:t>灰渣间</w:t>
                  </w:r>
                  <w:r>
                    <w:rPr>
                      <w:rFonts w:hint="default" w:ascii="Times New Roman" w:hAnsi="Times New Roman" w:eastAsia="宋体" w:cs="Times New Roman"/>
                      <w:color w:val="000000" w:themeColor="text1"/>
                      <w:szCs w:val="21"/>
                      <w:highlight w:val="none"/>
                      <w14:textFill>
                        <w14:solidFill>
                          <w14:schemeClr w14:val="tx1"/>
                        </w14:solidFill>
                      </w14:textFill>
                    </w:rPr>
                    <w:t>，日产日清，外售综合利用。</w:t>
                  </w:r>
                </w:p>
                <w:p w14:paraId="4AB6816E">
                  <w:pPr>
                    <w:pStyle w:val="99"/>
                    <w:jc w:val="both"/>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废布袋：厂家更换后回收处置。</w:t>
                  </w:r>
                </w:p>
              </w:tc>
              <w:tc>
                <w:tcPr>
                  <w:tcW w:w="617" w:type="pct"/>
                  <w:vMerge w:val="restart"/>
                  <w:tcBorders>
                    <w:tl2br w:val="nil"/>
                    <w:tr2bl w:val="nil"/>
                  </w:tcBorders>
                  <w:vAlign w:val="center"/>
                </w:tcPr>
                <w:p w14:paraId="2D5E406F">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新建</w:t>
                  </w:r>
                </w:p>
              </w:tc>
            </w:tr>
            <w:tr w14:paraId="46581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62" w:type="pct"/>
                  <w:vMerge w:val="continue"/>
                  <w:tcBorders>
                    <w:tl2br w:val="nil"/>
                    <w:tr2bl w:val="nil"/>
                  </w:tcBorders>
                  <w:vAlign w:val="center"/>
                </w:tcPr>
                <w:p w14:paraId="5F3B91D6">
                  <w:pPr>
                    <w:snapToGrid w:val="0"/>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834" w:type="pct"/>
                  <w:gridSpan w:val="2"/>
                  <w:vMerge w:val="continue"/>
                  <w:tcBorders>
                    <w:tl2br w:val="nil"/>
                    <w:tr2bl w:val="nil"/>
                  </w:tcBorders>
                  <w:vAlign w:val="center"/>
                </w:tcPr>
                <w:p w14:paraId="5B956CD0">
                  <w:pPr>
                    <w:snapToGrid w:val="0"/>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572" w:type="pct"/>
                  <w:tcBorders>
                    <w:tl2br w:val="nil"/>
                    <w:tr2bl w:val="nil"/>
                  </w:tcBorders>
                  <w:vAlign w:val="center"/>
                </w:tcPr>
                <w:p w14:paraId="5F622B58">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生活垃圾</w:t>
                  </w:r>
                </w:p>
              </w:tc>
              <w:tc>
                <w:tcPr>
                  <w:tcW w:w="2513" w:type="pct"/>
                  <w:tcBorders>
                    <w:tl2br w:val="nil"/>
                    <w:tr2bl w:val="nil"/>
                  </w:tcBorders>
                  <w:vAlign w:val="center"/>
                </w:tcPr>
                <w:p w14:paraId="3EC371EB">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生活垃圾由环卫部门定期收集处理。</w:t>
                  </w:r>
                </w:p>
              </w:tc>
              <w:tc>
                <w:tcPr>
                  <w:tcW w:w="617" w:type="pct"/>
                  <w:vMerge w:val="continue"/>
                  <w:tcBorders>
                    <w:tl2br w:val="nil"/>
                    <w:tr2bl w:val="nil"/>
                  </w:tcBorders>
                  <w:vAlign w:val="center"/>
                </w:tcPr>
                <w:p w14:paraId="65AF9389">
                  <w:pPr>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14:paraId="215CE7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462" w:type="pct"/>
                  <w:tcBorders>
                    <w:tl2br w:val="nil"/>
                    <w:tr2bl w:val="nil"/>
                  </w:tcBorders>
                  <w:vAlign w:val="center"/>
                </w:tcPr>
                <w:p w14:paraId="66408C04">
                  <w:pPr>
                    <w:snapToGrid w:val="0"/>
                    <w:jc w:val="center"/>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依托工程</w:t>
                  </w:r>
                </w:p>
              </w:tc>
              <w:tc>
                <w:tcPr>
                  <w:tcW w:w="3919" w:type="pct"/>
                  <w:gridSpan w:val="4"/>
                  <w:tcBorders>
                    <w:tl2br w:val="nil"/>
                    <w:tr2bl w:val="nil"/>
                  </w:tcBorders>
                  <w:vAlign w:val="center"/>
                </w:tcPr>
                <w:p w14:paraId="06F08C17">
                  <w:pPr>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本项目主要依托工程为原已建锅炉房，可满足本项目建设需要，依托可行。其余依托为通过市政管网供水及供电，可满足需求。本项目依托工程均可行。</w:t>
                  </w:r>
                </w:p>
              </w:tc>
              <w:tc>
                <w:tcPr>
                  <w:tcW w:w="617" w:type="pct"/>
                  <w:tcBorders>
                    <w:tl2br w:val="nil"/>
                    <w:tr2bl w:val="nil"/>
                  </w:tcBorders>
                  <w:vAlign w:val="center"/>
                </w:tcPr>
                <w:p w14:paraId="61486C1A">
                  <w:pPr>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依托</w:t>
                  </w:r>
                </w:p>
              </w:tc>
            </w:tr>
          </w:tbl>
          <w:p w14:paraId="254A4E8D">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2、主要原辅材料</w:t>
            </w:r>
          </w:p>
          <w:p w14:paraId="268EE07E">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项目所需原料为生物质成型燃料，原辅材料消耗情况见表2-2。</w:t>
            </w:r>
          </w:p>
          <w:p w14:paraId="2926EC90">
            <w:pPr>
              <w:pStyle w:val="101"/>
              <w:spacing w:line="440" w:lineRule="exact"/>
              <w:ind w:firstLine="0" w:firstLineChars="0"/>
              <w:jc w:val="center"/>
              <w:rPr>
                <w:rFonts w:hint="default" w:ascii="Times New Roman" w:hAnsi="Times New Roman" w:eastAsia="宋体" w:cs="Times New Roman"/>
                <w:b/>
                <w:color w:val="000000" w:themeColor="text1"/>
                <w:szCs w:val="24"/>
                <w:highlight w:val="none"/>
                <w14:textFill>
                  <w14:solidFill>
                    <w14:schemeClr w14:val="tx1"/>
                  </w14:solidFill>
                </w14:textFill>
              </w:rPr>
            </w:pPr>
            <w:r>
              <w:rPr>
                <w:rFonts w:hint="default" w:ascii="Times New Roman" w:hAnsi="Times New Roman" w:eastAsia="宋体" w:cs="Times New Roman"/>
                <w:b/>
                <w:color w:val="000000" w:themeColor="text1"/>
                <w:szCs w:val="24"/>
                <w:highlight w:val="none"/>
                <w14:textFill>
                  <w14:solidFill>
                    <w14:schemeClr w14:val="tx1"/>
                  </w14:solidFill>
                </w14:textFill>
              </w:rPr>
              <w:t>表2-2  项目原辅材料及能源消耗情况一览表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6" w:type="dxa"/>
                <w:bottom w:w="0" w:type="dxa"/>
                <w:right w:w="56" w:type="dxa"/>
              </w:tblCellMar>
            </w:tblPr>
            <w:tblGrid>
              <w:gridCol w:w="1929"/>
              <w:gridCol w:w="1307"/>
              <w:gridCol w:w="2673"/>
              <w:gridCol w:w="2510"/>
            </w:tblGrid>
            <w:tr w14:paraId="32067A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6" w:type="dxa"/>
                  <w:bottom w:w="0" w:type="dxa"/>
                  <w:right w:w="56" w:type="dxa"/>
                </w:tblCellMar>
              </w:tblPrEx>
              <w:trPr>
                <w:cantSplit/>
                <w:trHeight w:val="397" w:hRule="atLeast"/>
                <w:jc w:val="center"/>
              </w:trPr>
              <w:tc>
                <w:tcPr>
                  <w:tcW w:w="1145" w:type="pct"/>
                  <w:vAlign w:val="center"/>
                </w:tcPr>
                <w:p w14:paraId="0812BB91">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主要物料名称</w:t>
                  </w:r>
                </w:p>
              </w:tc>
              <w:tc>
                <w:tcPr>
                  <w:tcW w:w="776" w:type="pct"/>
                  <w:vAlign w:val="center"/>
                </w:tcPr>
                <w:p w14:paraId="2FFC49CF">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用量</w:t>
                  </w:r>
                </w:p>
              </w:tc>
              <w:tc>
                <w:tcPr>
                  <w:tcW w:w="1587" w:type="pct"/>
                  <w:vAlign w:val="center"/>
                </w:tcPr>
                <w:p w14:paraId="26408563">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来源</w:t>
                  </w:r>
                </w:p>
              </w:tc>
              <w:tc>
                <w:tcPr>
                  <w:tcW w:w="1490" w:type="pct"/>
                  <w:vAlign w:val="center"/>
                </w:tcPr>
                <w:p w14:paraId="1E850BB1">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备注</w:t>
                  </w:r>
                </w:p>
              </w:tc>
            </w:tr>
            <w:tr w14:paraId="4F9D2F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6" w:type="dxa"/>
                  <w:bottom w:w="0" w:type="dxa"/>
                  <w:right w:w="56" w:type="dxa"/>
                </w:tblCellMar>
              </w:tblPrEx>
              <w:trPr>
                <w:cantSplit/>
                <w:trHeight w:val="397" w:hRule="atLeast"/>
                <w:jc w:val="center"/>
              </w:trPr>
              <w:tc>
                <w:tcPr>
                  <w:tcW w:w="1145" w:type="pct"/>
                  <w:vAlign w:val="center"/>
                </w:tcPr>
                <w:p w14:paraId="1202779C">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生物质颗粒</w:t>
                  </w:r>
                </w:p>
              </w:tc>
              <w:tc>
                <w:tcPr>
                  <w:tcW w:w="776" w:type="pct"/>
                  <w:vAlign w:val="center"/>
                </w:tcPr>
                <w:p w14:paraId="242A9A9E">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9669.52</w:t>
                  </w:r>
                  <w:r>
                    <w:rPr>
                      <w:rFonts w:hint="default" w:ascii="Times New Roman" w:hAnsi="Times New Roman" w:eastAsia="宋体" w:cs="Times New Roman"/>
                      <w:color w:val="000000" w:themeColor="text1"/>
                      <w:szCs w:val="21"/>
                      <w:highlight w:val="none"/>
                      <w14:textFill>
                        <w14:solidFill>
                          <w14:schemeClr w14:val="tx1"/>
                        </w14:solidFill>
                      </w14:textFill>
                    </w:rPr>
                    <w:t>t/a</w:t>
                  </w:r>
                </w:p>
              </w:tc>
              <w:tc>
                <w:tcPr>
                  <w:tcW w:w="1587" w:type="pct"/>
                  <w:vAlign w:val="center"/>
                </w:tcPr>
                <w:p w14:paraId="725690EF">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当地外购</w:t>
                  </w:r>
                </w:p>
              </w:tc>
              <w:tc>
                <w:tcPr>
                  <w:tcW w:w="1490" w:type="pct"/>
                  <w:vAlign w:val="center"/>
                </w:tcPr>
                <w:p w14:paraId="5613C6C0">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存储在燃料库房内</w:t>
                  </w:r>
                </w:p>
              </w:tc>
            </w:tr>
            <w:tr w14:paraId="5E0E4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6" w:type="dxa"/>
                  <w:bottom w:w="0" w:type="dxa"/>
                  <w:right w:w="56" w:type="dxa"/>
                </w:tblCellMar>
              </w:tblPrEx>
              <w:trPr>
                <w:cantSplit/>
                <w:trHeight w:val="397" w:hRule="atLeast"/>
                <w:jc w:val="center"/>
              </w:trPr>
              <w:tc>
                <w:tcPr>
                  <w:tcW w:w="1145" w:type="pct"/>
                  <w:vAlign w:val="center"/>
                </w:tcPr>
                <w:p w14:paraId="03F97563">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水</w:t>
                  </w:r>
                </w:p>
              </w:tc>
              <w:tc>
                <w:tcPr>
                  <w:tcW w:w="776" w:type="pct"/>
                  <w:vAlign w:val="center"/>
                </w:tcPr>
                <w:p w14:paraId="42114C15">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7539.9</w:t>
                  </w:r>
                  <w:r>
                    <w:rPr>
                      <w:rFonts w:hint="default" w:ascii="Times New Roman" w:hAnsi="Times New Roman" w:eastAsia="宋体" w:cs="Times New Roman"/>
                      <w:color w:val="000000" w:themeColor="text1"/>
                      <w:highlight w:val="none"/>
                      <w14:textFill>
                        <w14:solidFill>
                          <w14:schemeClr w14:val="tx1"/>
                        </w14:solidFill>
                      </w14:textFill>
                    </w:rPr>
                    <w:t>t/a</w:t>
                  </w:r>
                </w:p>
              </w:tc>
              <w:tc>
                <w:tcPr>
                  <w:tcW w:w="1587" w:type="pct"/>
                  <w:vAlign w:val="center"/>
                </w:tcPr>
                <w:p w14:paraId="48C9D7AB">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市政自来水管网</w:t>
                  </w:r>
                </w:p>
              </w:tc>
              <w:tc>
                <w:tcPr>
                  <w:tcW w:w="1490" w:type="pct"/>
                  <w:vAlign w:val="center"/>
                </w:tcPr>
                <w:p w14:paraId="7E795E17">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r>
          </w:tbl>
          <w:p w14:paraId="3CCA833D">
            <w:pPr>
              <w:pStyle w:val="10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val="0"/>
                <w:color w:val="000000" w:themeColor="text1"/>
                <w:szCs w:val="21"/>
                <w:highlight w:val="none"/>
                <w14:textFill>
                  <w14:solidFill>
                    <w14:schemeClr w14:val="tx1"/>
                  </w14:solidFill>
                </w14:textFill>
              </w:rPr>
            </w:pPr>
            <w:r>
              <w:rPr>
                <w:rFonts w:hint="default" w:ascii="Times New Roman" w:hAnsi="Times New Roman" w:cs="Times New Roman"/>
                <w:b w:val="0"/>
                <w:color w:val="000000" w:themeColor="text1"/>
                <w:sz w:val="24"/>
                <w:highlight w:val="none"/>
                <w:lang w:val="en-US" w:eastAsia="zh-CN"/>
                <w14:textFill>
                  <w14:solidFill>
                    <w14:schemeClr w14:val="tx1"/>
                  </w14:solidFill>
                </w14:textFill>
              </w:rPr>
              <w:t>根据国网黑龙江省电力有限公司电力科学研究院提供的</w:t>
            </w:r>
            <w:r>
              <w:rPr>
                <w:rFonts w:hint="default" w:ascii="Times New Roman" w:hAnsi="Times New Roman" w:cs="Times New Roman"/>
                <w:b w:val="0"/>
                <w:color w:val="000000" w:themeColor="text1"/>
                <w:sz w:val="24"/>
                <w:highlight w:val="none"/>
                <w14:textFill>
                  <w14:solidFill>
                    <w14:schemeClr w14:val="tx1"/>
                  </w14:solidFill>
                </w14:textFill>
              </w:rPr>
              <w:t>生物质颗粒成分报告</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生物质燃料主要成分见下表：</w:t>
            </w:r>
          </w:p>
          <w:p w14:paraId="181BC682">
            <w:pPr>
              <w:pStyle w:val="123"/>
              <w:keepNext/>
              <w:spacing w:line="400" w:lineRule="exact"/>
              <w:rPr>
                <w:rFonts w:hint="default" w:ascii="Times New Roman" w:hAnsi="Times New Roman" w:cs="Times New Roman"/>
                <w:b/>
                <w:color w:val="000000" w:themeColor="text1"/>
                <w:szCs w:val="24"/>
                <w:highlight w:val="none"/>
                <w:lang w:val="fr-FR"/>
                <w14:textFill>
                  <w14:solidFill>
                    <w14:schemeClr w14:val="tx1"/>
                  </w14:solidFill>
                </w14:textFill>
              </w:rPr>
            </w:pPr>
            <w:r>
              <w:rPr>
                <w:rFonts w:hint="default" w:ascii="Times New Roman" w:hAnsi="Times New Roman" w:cs="Times New Roman"/>
                <w:b/>
                <w:color w:val="000000" w:themeColor="text1"/>
                <w:szCs w:val="24"/>
                <w:highlight w:val="none"/>
                <w14:textFill>
                  <w14:solidFill>
                    <w14:schemeClr w14:val="tx1"/>
                  </w14:solidFill>
                </w14:textFill>
              </w:rPr>
              <w:t>表2-3</w:t>
            </w:r>
            <w:r>
              <w:rPr>
                <w:rFonts w:hint="default" w:ascii="Times New Roman" w:hAnsi="Times New Roman" w:cs="Times New Roman"/>
                <w:b/>
                <w:color w:val="000000" w:themeColor="text1"/>
                <w:szCs w:val="24"/>
                <w:highlight w:val="none"/>
                <w:lang w:val="fr-FR"/>
                <w14:textFill>
                  <w14:solidFill>
                    <w14:schemeClr w14:val="tx1"/>
                  </w14:solidFill>
                </w14:textFill>
              </w:rPr>
              <w:t xml:space="preserve"> </w:t>
            </w:r>
            <w:r>
              <w:rPr>
                <w:rFonts w:hint="default" w:ascii="Times New Roman" w:hAnsi="Times New Roman" w:cs="Times New Roman"/>
                <w:b/>
                <w:color w:val="000000" w:themeColor="text1"/>
                <w:szCs w:val="24"/>
                <w:highlight w:val="none"/>
                <w14:textFill>
                  <w14:solidFill>
                    <w14:schemeClr w14:val="tx1"/>
                  </w14:solidFill>
                </w14:textFill>
              </w:rPr>
              <w:t>生物质燃料成分表</w:t>
            </w:r>
          </w:p>
          <w:tbl>
            <w:tblPr>
              <w:tblStyle w:val="3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2741"/>
              <w:gridCol w:w="2391"/>
              <w:gridCol w:w="2364"/>
            </w:tblGrid>
            <w:tr w14:paraId="08D26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pct"/>
                  <w:vAlign w:val="center"/>
                </w:tcPr>
                <w:p w14:paraId="39BC4E4E">
                  <w:pPr>
                    <w:widowControl/>
                    <w:jc w:val="center"/>
                    <w:rPr>
                      <w:rFonts w:hint="default" w:ascii="Times New Roman" w:hAnsi="Times New Roman" w:eastAsia="宋体" w:cs="Times New Roman"/>
                      <w:color w:val="000000" w:themeColor="text1"/>
                      <w:kern w:val="0"/>
                      <w:szCs w:val="21"/>
                      <w:highlight w:val="none"/>
                      <w:lang w:val="fr-F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fr-FR"/>
                      <w14:textFill>
                        <w14:solidFill>
                          <w14:schemeClr w14:val="tx1"/>
                        </w14:solidFill>
                      </w14:textFill>
                    </w:rPr>
                    <w:t>序号</w:t>
                  </w:r>
                </w:p>
              </w:tc>
              <w:tc>
                <w:tcPr>
                  <w:tcW w:w="1628" w:type="pct"/>
                  <w:vAlign w:val="center"/>
                </w:tcPr>
                <w:p w14:paraId="0CD2E22C">
                  <w:pPr>
                    <w:widowControl/>
                    <w:jc w:val="center"/>
                    <w:rPr>
                      <w:rFonts w:hint="default" w:ascii="Times New Roman" w:hAnsi="Times New Roman" w:eastAsia="宋体" w:cs="Times New Roman"/>
                      <w:color w:val="000000" w:themeColor="text1"/>
                      <w:kern w:val="0"/>
                      <w:szCs w:val="21"/>
                      <w:highlight w:val="none"/>
                      <w:lang w:val="fr-FR"/>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项目</w:t>
                  </w:r>
                </w:p>
              </w:tc>
              <w:tc>
                <w:tcPr>
                  <w:tcW w:w="1420" w:type="pct"/>
                  <w:vAlign w:val="center"/>
                </w:tcPr>
                <w:p w14:paraId="2A05DEB5">
                  <w:pPr>
                    <w:widowControl/>
                    <w:jc w:val="center"/>
                    <w:rPr>
                      <w:rFonts w:hint="default" w:ascii="Times New Roman" w:hAnsi="Times New Roman" w:eastAsia="宋体" w:cs="Times New Roman"/>
                      <w:color w:val="000000" w:themeColor="text1"/>
                      <w:kern w:val="0"/>
                      <w:szCs w:val="21"/>
                      <w:highlight w:val="none"/>
                      <w:lang w:val="fr-F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fr-FR"/>
                      <w14:textFill>
                        <w14:solidFill>
                          <w14:schemeClr w14:val="tx1"/>
                        </w14:solidFill>
                      </w14:textFill>
                    </w:rPr>
                    <w:t>单位</w:t>
                  </w:r>
                </w:p>
              </w:tc>
              <w:tc>
                <w:tcPr>
                  <w:tcW w:w="1404" w:type="pct"/>
                  <w:vAlign w:val="center"/>
                </w:tcPr>
                <w:p w14:paraId="5A9A9F86">
                  <w:pPr>
                    <w:jc w:val="center"/>
                    <w:rPr>
                      <w:rFonts w:hint="default" w:ascii="Times New Roman" w:hAnsi="Times New Roman" w:eastAsia="宋体" w:cs="Times New Roman"/>
                      <w:color w:val="000000" w:themeColor="text1"/>
                      <w:szCs w:val="21"/>
                      <w:highlight w:val="none"/>
                      <w:lang w:val="fr-FR"/>
                      <w14:textFill>
                        <w14:solidFill>
                          <w14:schemeClr w14:val="tx1"/>
                        </w14:solidFill>
                      </w14:textFill>
                    </w:rPr>
                  </w:pPr>
                  <w:r>
                    <w:rPr>
                      <w:rFonts w:hint="default" w:ascii="Times New Roman" w:hAnsi="Times New Roman" w:eastAsia="宋体" w:cs="Times New Roman"/>
                      <w:color w:val="000000" w:themeColor="text1"/>
                      <w:szCs w:val="21"/>
                      <w:highlight w:val="none"/>
                      <w:lang w:val="fr-FR"/>
                      <w14:textFill>
                        <w14:solidFill>
                          <w14:schemeClr w14:val="tx1"/>
                        </w14:solidFill>
                      </w14:textFill>
                    </w:rPr>
                    <w:t>数据</w:t>
                  </w:r>
                </w:p>
              </w:tc>
            </w:tr>
            <w:tr w14:paraId="23557C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pct"/>
                  <w:vAlign w:val="center"/>
                </w:tcPr>
                <w:p w14:paraId="12DA8744">
                  <w:pPr>
                    <w:widowControl/>
                    <w:jc w:val="center"/>
                    <w:rPr>
                      <w:rFonts w:hint="default" w:ascii="Times New Roman" w:hAnsi="Times New Roman" w:eastAsia="宋体" w:cs="Times New Roman"/>
                      <w:color w:val="000000" w:themeColor="text1"/>
                      <w:kern w:val="0"/>
                      <w:szCs w:val="21"/>
                      <w:highlight w:val="none"/>
                      <w:lang w:val="fr-F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fr-FR"/>
                      <w14:textFill>
                        <w14:solidFill>
                          <w14:schemeClr w14:val="tx1"/>
                        </w14:solidFill>
                      </w14:textFill>
                    </w:rPr>
                    <w:t>1</w:t>
                  </w:r>
                </w:p>
              </w:tc>
              <w:tc>
                <w:tcPr>
                  <w:tcW w:w="1628" w:type="pct"/>
                  <w:vAlign w:val="center"/>
                </w:tcPr>
                <w:p w14:paraId="7B4A4D53">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全水分Mar</w:t>
                  </w:r>
                </w:p>
              </w:tc>
              <w:tc>
                <w:tcPr>
                  <w:tcW w:w="1420" w:type="pct"/>
                  <w:vAlign w:val="center"/>
                </w:tcPr>
                <w:p w14:paraId="2B1CD8F0">
                  <w:pPr>
                    <w:widowControl/>
                    <w:jc w:val="center"/>
                    <w:rPr>
                      <w:rFonts w:hint="default" w:ascii="Times New Roman" w:hAnsi="Times New Roman" w:eastAsia="宋体" w:cs="Times New Roman"/>
                      <w:color w:val="000000" w:themeColor="text1"/>
                      <w:kern w:val="0"/>
                      <w:szCs w:val="21"/>
                      <w:highlight w:val="none"/>
                      <w:lang w:val="fr-FR"/>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w:t>
                  </w:r>
                </w:p>
              </w:tc>
              <w:tc>
                <w:tcPr>
                  <w:tcW w:w="1404" w:type="pct"/>
                  <w:vAlign w:val="center"/>
                </w:tcPr>
                <w:p w14:paraId="6288668D">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37.23</w:t>
                  </w:r>
                </w:p>
              </w:tc>
            </w:tr>
            <w:tr w14:paraId="4D6B8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pct"/>
                  <w:vAlign w:val="center"/>
                </w:tcPr>
                <w:p w14:paraId="22A365AC">
                  <w:pPr>
                    <w:widowControl/>
                    <w:jc w:val="center"/>
                    <w:rPr>
                      <w:rFonts w:hint="default" w:ascii="Times New Roman" w:hAnsi="Times New Roman" w:eastAsia="宋体" w:cs="Times New Roman"/>
                      <w:color w:val="000000" w:themeColor="text1"/>
                      <w:kern w:val="0"/>
                      <w:szCs w:val="21"/>
                      <w:highlight w:val="none"/>
                      <w:lang w:val="fr-F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fr-FR"/>
                      <w14:textFill>
                        <w14:solidFill>
                          <w14:schemeClr w14:val="tx1"/>
                        </w14:solidFill>
                      </w14:textFill>
                    </w:rPr>
                    <w:t>2</w:t>
                  </w:r>
                </w:p>
              </w:tc>
              <w:tc>
                <w:tcPr>
                  <w:tcW w:w="1628" w:type="pct"/>
                  <w:vAlign w:val="center"/>
                </w:tcPr>
                <w:p w14:paraId="16D4E533">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灰分Aar</w:t>
                  </w:r>
                </w:p>
              </w:tc>
              <w:tc>
                <w:tcPr>
                  <w:tcW w:w="1420" w:type="pct"/>
                  <w:vAlign w:val="center"/>
                </w:tcPr>
                <w:p w14:paraId="409912B1">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w:t>
                  </w:r>
                </w:p>
              </w:tc>
              <w:tc>
                <w:tcPr>
                  <w:tcW w:w="1404" w:type="pct"/>
                  <w:vAlign w:val="center"/>
                </w:tcPr>
                <w:p w14:paraId="00DA5F9B">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3.06</w:t>
                  </w:r>
                </w:p>
              </w:tc>
            </w:tr>
            <w:tr w14:paraId="5C006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pct"/>
                  <w:vAlign w:val="center"/>
                </w:tcPr>
                <w:p w14:paraId="0623C2A8">
                  <w:pPr>
                    <w:widowControl/>
                    <w:jc w:val="center"/>
                    <w:rPr>
                      <w:rFonts w:hint="default" w:ascii="Times New Roman" w:hAnsi="Times New Roman" w:eastAsia="宋体" w:cs="Times New Roman"/>
                      <w:color w:val="000000" w:themeColor="text1"/>
                      <w:kern w:val="0"/>
                      <w:szCs w:val="21"/>
                      <w:highlight w:val="none"/>
                      <w:lang w:val="fr-FR"/>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3</w:t>
                  </w:r>
                </w:p>
              </w:tc>
              <w:tc>
                <w:tcPr>
                  <w:tcW w:w="1628" w:type="pct"/>
                  <w:vAlign w:val="center"/>
                </w:tcPr>
                <w:p w14:paraId="05781251">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收到基低位发热量</w:t>
                  </w:r>
                </w:p>
              </w:tc>
              <w:tc>
                <w:tcPr>
                  <w:tcW w:w="1420" w:type="pct"/>
                  <w:vAlign w:val="center"/>
                </w:tcPr>
                <w:p w14:paraId="54D298AB">
                  <w:pPr>
                    <w:widowControl/>
                    <w:jc w:val="center"/>
                    <w:rPr>
                      <w:rFonts w:hint="default" w:ascii="Times New Roman" w:hAnsi="Times New Roman" w:eastAsia="宋体" w:cs="Times New Roman"/>
                      <w:color w:val="000000" w:themeColor="text1"/>
                      <w:kern w:val="0"/>
                      <w:szCs w:val="21"/>
                      <w:highlight w:val="none"/>
                      <w:lang w:val="fr-F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fr-FR"/>
                      <w14:textFill>
                        <w14:solidFill>
                          <w14:schemeClr w14:val="tx1"/>
                        </w14:solidFill>
                      </w14:textFill>
                    </w:rPr>
                    <w:t>MJ/kg</w:t>
                  </w:r>
                </w:p>
              </w:tc>
              <w:tc>
                <w:tcPr>
                  <w:tcW w:w="1404" w:type="pct"/>
                  <w:vAlign w:val="center"/>
                </w:tcPr>
                <w:p w14:paraId="2479CBD5">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9.58</w:t>
                  </w:r>
                </w:p>
              </w:tc>
            </w:tr>
            <w:tr w14:paraId="60DE0B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pct"/>
                  <w:vAlign w:val="center"/>
                </w:tcPr>
                <w:p w14:paraId="6D406894">
                  <w:pPr>
                    <w:widowControl/>
                    <w:jc w:val="center"/>
                    <w:rPr>
                      <w:rFonts w:hint="default" w:ascii="Times New Roman" w:hAnsi="Times New Roman" w:eastAsia="宋体" w:cs="Times New Roman"/>
                      <w:color w:val="000000" w:themeColor="text1"/>
                      <w:kern w:val="0"/>
                      <w:szCs w:val="21"/>
                      <w:highlight w:val="none"/>
                      <w:lang w:val="fr-FR"/>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4</w:t>
                  </w:r>
                </w:p>
              </w:tc>
              <w:tc>
                <w:tcPr>
                  <w:tcW w:w="1628" w:type="pct"/>
                  <w:vAlign w:val="center"/>
                </w:tcPr>
                <w:p w14:paraId="0AC5CC8B">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全硫量St,ar</w:t>
                  </w:r>
                </w:p>
              </w:tc>
              <w:tc>
                <w:tcPr>
                  <w:tcW w:w="1420" w:type="pct"/>
                  <w:vAlign w:val="center"/>
                </w:tcPr>
                <w:p w14:paraId="45FFD0BA">
                  <w:pPr>
                    <w:widowControl/>
                    <w:jc w:val="center"/>
                    <w:rPr>
                      <w:rFonts w:hint="default" w:ascii="Times New Roman" w:hAnsi="Times New Roman" w:eastAsia="宋体" w:cs="Times New Roman"/>
                      <w:color w:val="000000" w:themeColor="text1"/>
                      <w:kern w:val="0"/>
                      <w:szCs w:val="21"/>
                      <w:highlight w:val="none"/>
                      <w:lang w:val="fr-F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fr-FR"/>
                      <w14:textFill>
                        <w14:solidFill>
                          <w14:schemeClr w14:val="tx1"/>
                        </w14:solidFill>
                      </w14:textFill>
                    </w:rPr>
                    <w:t>%</w:t>
                  </w:r>
                </w:p>
              </w:tc>
              <w:tc>
                <w:tcPr>
                  <w:tcW w:w="1404" w:type="pct"/>
                  <w:vAlign w:val="center"/>
                </w:tcPr>
                <w:p w14:paraId="16525012">
                  <w:pPr>
                    <w:jc w:val="center"/>
                    <w:rPr>
                      <w:rFonts w:hint="default" w:ascii="Times New Roman" w:hAnsi="Times New Roman" w:eastAsia="宋体" w:cs="Times New Roman"/>
                      <w:color w:val="000000" w:themeColor="text1"/>
                      <w:szCs w:val="21"/>
                      <w:highlight w:val="none"/>
                      <w:lang w:val="fr-FR"/>
                      <w14:textFill>
                        <w14:solidFill>
                          <w14:schemeClr w14:val="tx1"/>
                        </w14:solidFill>
                      </w14:textFill>
                    </w:rPr>
                  </w:pPr>
                  <w:r>
                    <w:rPr>
                      <w:rFonts w:hint="default" w:ascii="Times New Roman" w:hAnsi="Times New Roman" w:eastAsia="宋体" w:cs="Times New Roman"/>
                      <w:color w:val="000000" w:themeColor="text1"/>
                      <w:szCs w:val="21"/>
                      <w:highlight w:val="none"/>
                      <w:lang w:val="fr-FR"/>
                      <w14:textFill>
                        <w14:solidFill>
                          <w14:schemeClr w14:val="tx1"/>
                        </w14:solidFill>
                      </w14:textFill>
                    </w:rPr>
                    <w:t>0.0</w:t>
                  </w:r>
                  <w:r>
                    <w:rPr>
                      <w:rFonts w:hint="default" w:ascii="Times New Roman" w:hAnsi="Times New Roman" w:eastAsia="宋体" w:cs="Times New Roman"/>
                      <w:color w:val="000000" w:themeColor="text1"/>
                      <w:szCs w:val="21"/>
                      <w:highlight w:val="none"/>
                      <w14:textFill>
                        <w14:solidFill>
                          <w14:schemeClr w14:val="tx1"/>
                        </w14:solidFill>
                      </w14:textFill>
                    </w:rPr>
                    <w:t>4</w:t>
                  </w:r>
                </w:p>
              </w:tc>
            </w:tr>
            <w:tr w14:paraId="10A18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pct"/>
                  <w:vAlign w:val="center"/>
                </w:tcPr>
                <w:p w14:paraId="32C22414">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5</w:t>
                  </w:r>
                </w:p>
              </w:tc>
              <w:tc>
                <w:tcPr>
                  <w:tcW w:w="1628" w:type="pct"/>
                  <w:vAlign w:val="center"/>
                </w:tcPr>
                <w:p w14:paraId="20E3D89E">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碳 Car</w:t>
                  </w:r>
                </w:p>
              </w:tc>
              <w:tc>
                <w:tcPr>
                  <w:tcW w:w="1420" w:type="pct"/>
                  <w:vAlign w:val="center"/>
                </w:tcPr>
                <w:p w14:paraId="2D2DA9F3">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w:t>
                  </w:r>
                </w:p>
              </w:tc>
              <w:tc>
                <w:tcPr>
                  <w:tcW w:w="1404" w:type="pct"/>
                  <w:vAlign w:val="center"/>
                </w:tcPr>
                <w:p w14:paraId="7C987287">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30.06</w:t>
                  </w:r>
                </w:p>
              </w:tc>
            </w:tr>
            <w:tr w14:paraId="7F0B5C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pct"/>
                  <w:vAlign w:val="center"/>
                </w:tcPr>
                <w:p w14:paraId="26880990">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6</w:t>
                  </w:r>
                </w:p>
              </w:tc>
              <w:tc>
                <w:tcPr>
                  <w:tcW w:w="1628" w:type="pct"/>
                  <w:vAlign w:val="center"/>
                </w:tcPr>
                <w:p w14:paraId="5948674C">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氢 Har</w:t>
                  </w:r>
                </w:p>
              </w:tc>
              <w:tc>
                <w:tcPr>
                  <w:tcW w:w="1420" w:type="pct"/>
                  <w:vAlign w:val="center"/>
                </w:tcPr>
                <w:p w14:paraId="5D884E59">
                  <w:pPr>
                    <w:widowControl/>
                    <w:jc w:val="center"/>
                    <w:rPr>
                      <w:rFonts w:hint="default" w:ascii="Times New Roman" w:hAnsi="Times New Roman" w:eastAsia="宋体" w:cs="Times New Roman"/>
                      <w:color w:val="000000" w:themeColor="text1"/>
                      <w:kern w:val="0"/>
                      <w:szCs w:val="21"/>
                      <w:highlight w:val="none"/>
                      <w:lang w:val="fr-F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fr-FR"/>
                      <w14:textFill>
                        <w14:solidFill>
                          <w14:schemeClr w14:val="tx1"/>
                        </w14:solidFill>
                      </w14:textFill>
                    </w:rPr>
                    <w:t>%</w:t>
                  </w:r>
                </w:p>
              </w:tc>
              <w:tc>
                <w:tcPr>
                  <w:tcW w:w="1404" w:type="pct"/>
                  <w:vAlign w:val="center"/>
                </w:tcPr>
                <w:p w14:paraId="269CD41E">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3.17</w:t>
                  </w:r>
                </w:p>
              </w:tc>
            </w:tr>
            <w:tr w14:paraId="111BB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1" w:type="dxa"/>
                </w:tcPr>
                <w:p w14:paraId="29201541">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7</w:t>
                  </w:r>
                </w:p>
              </w:tc>
              <w:tc>
                <w:tcPr>
                  <w:tcW w:w="2741" w:type="dxa"/>
                </w:tcPr>
                <w:p w14:paraId="71BEB1FF">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氮 Nar</w:t>
                  </w:r>
                </w:p>
              </w:tc>
              <w:tc>
                <w:tcPr>
                  <w:tcW w:w="2391" w:type="dxa"/>
                  <w:vAlign w:val="center"/>
                </w:tcPr>
                <w:p w14:paraId="4CFEB4E5">
                  <w:pPr>
                    <w:widowControl/>
                    <w:jc w:val="center"/>
                    <w:rPr>
                      <w:rFonts w:hint="default" w:ascii="Times New Roman" w:hAnsi="Times New Roman" w:eastAsia="宋体" w:cs="Times New Roman"/>
                      <w:color w:val="000000" w:themeColor="text1"/>
                      <w:kern w:val="0"/>
                      <w:szCs w:val="21"/>
                      <w:highlight w:val="none"/>
                      <w:lang w:val="fr-F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fr-FR"/>
                      <w14:textFill>
                        <w14:solidFill>
                          <w14:schemeClr w14:val="tx1"/>
                        </w14:solidFill>
                      </w14:textFill>
                    </w:rPr>
                    <w:t>%</w:t>
                  </w:r>
                </w:p>
              </w:tc>
              <w:tc>
                <w:tcPr>
                  <w:tcW w:w="2364" w:type="dxa"/>
                </w:tcPr>
                <w:p w14:paraId="4EDBEF06">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0.32</w:t>
                  </w:r>
                </w:p>
              </w:tc>
            </w:tr>
            <w:tr w14:paraId="648DD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1" w:type="dxa"/>
                </w:tcPr>
                <w:p w14:paraId="19572C36">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8</w:t>
                  </w:r>
                </w:p>
              </w:tc>
              <w:tc>
                <w:tcPr>
                  <w:tcW w:w="2741" w:type="dxa"/>
                </w:tcPr>
                <w:p w14:paraId="1DE5B5AB">
                  <w:pPr>
                    <w:widowControl/>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氧Oar</w:t>
                  </w:r>
                </w:p>
              </w:tc>
              <w:tc>
                <w:tcPr>
                  <w:tcW w:w="2391" w:type="dxa"/>
                  <w:vAlign w:val="center"/>
                </w:tcPr>
                <w:p w14:paraId="347695F8">
                  <w:pPr>
                    <w:widowControl/>
                    <w:jc w:val="center"/>
                    <w:rPr>
                      <w:rFonts w:hint="default" w:ascii="Times New Roman" w:hAnsi="Times New Roman" w:eastAsia="宋体" w:cs="Times New Roman"/>
                      <w:color w:val="000000" w:themeColor="text1"/>
                      <w:kern w:val="0"/>
                      <w:szCs w:val="21"/>
                      <w:highlight w:val="none"/>
                      <w:lang w:val="fr-FR"/>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w:t>
                  </w:r>
                </w:p>
              </w:tc>
              <w:tc>
                <w:tcPr>
                  <w:tcW w:w="2364" w:type="dxa"/>
                </w:tcPr>
                <w:p w14:paraId="72D7F7C3">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26.12</w:t>
                  </w:r>
                </w:p>
              </w:tc>
            </w:tr>
          </w:tbl>
          <w:p w14:paraId="427C13B1">
            <w:pPr>
              <w:pStyle w:val="10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4、主要设备</w:t>
            </w:r>
          </w:p>
          <w:p w14:paraId="78B8BA6B">
            <w:pPr>
              <w:pStyle w:val="10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本项目所需主要设备见表2-4</w:t>
            </w:r>
            <w:r>
              <w:rPr>
                <w:rFonts w:hint="default" w:ascii="Times New Roman" w:hAnsi="Times New Roman" w:cs="Times New Roman"/>
                <w:color w:val="000000" w:themeColor="text1"/>
                <w:highlight w:val="none"/>
                <w14:textFill>
                  <w14:solidFill>
                    <w14:schemeClr w14:val="tx1"/>
                  </w14:solidFill>
                </w14:textFill>
              </w:rPr>
              <w:t>。</w:t>
            </w:r>
          </w:p>
          <w:p w14:paraId="74FD5224">
            <w:pPr>
              <w:pStyle w:val="113"/>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表2-4 主要设备一览表</w:t>
            </w:r>
          </w:p>
          <w:tbl>
            <w:tblPr>
              <w:tblStyle w:val="3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2586"/>
              <w:gridCol w:w="3691"/>
              <w:gridCol w:w="674"/>
              <w:gridCol w:w="694"/>
            </w:tblGrid>
            <w:tr w14:paraId="081F4D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0" w:type="pct"/>
                  <w:vAlign w:val="center"/>
                </w:tcPr>
                <w:p w14:paraId="271C7AB6">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序号</w:t>
                  </w:r>
                </w:p>
              </w:tc>
              <w:tc>
                <w:tcPr>
                  <w:tcW w:w="1535" w:type="pct"/>
                  <w:noWrap/>
                  <w:vAlign w:val="center"/>
                </w:tcPr>
                <w:p w14:paraId="0A8BD791">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设备</w:t>
                  </w:r>
                </w:p>
              </w:tc>
              <w:tc>
                <w:tcPr>
                  <w:tcW w:w="2191" w:type="pct"/>
                  <w:noWrap/>
                  <w:vAlign w:val="center"/>
                </w:tcPr>
                <w:p w14:paraId="4FEC2F07">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型号及规格</w:t>
                  </w:r>
                </w:p>
              </w:tc>
              <w:tc>
                <w:tcPr>
                  <w:tcW w:w="400" w:type="pct"/>
                  <w:vAlign w:val="center"/>
                </w:tcPr>
                <w:p w14:paraId="553FD1B7">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单位</w:t>
                  </w:r>
                </w:p>
              </w:tc>
              <w:tc>
                <w:tcPr>
                  <w:tcW w:w="412" w:type="pct"/>
                  <w:noWrap/>
                  <w:vAlign w:val="center"/>
                </w:tcPr>
                <w:p w14:paraId="08DCF6AF">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数量</w:t>
                  </w:r>
                </w:p>
              </w:tc>
            </w:tr>
            <w:tr w14:paraId="68305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0" w:type="pct"/>
                  <w:vAlign w:val="center"/>
                </w:tcPr>
                <w:p w14:paraId="6922952A">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w:t>
                  </w:r>
                </w:p>
              </w:tc>
              <w:tc>
                <w:tcPr>
                  <w:tcW w:w="1535" w:type="pct"/>
                  <w:noWrap/>
                  <w:vAlign w:val="center"/>
                </w:tcPr>
                <w:p w14:paraId="38EB5457">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生物质锅炉</w:t>
                  </w:r>
                </w:p>
              </w:tc>
              <w:tc>
                <w:tcPr>
                  <w:tcW w:w="2191" w:type="pct"/>
                  <w:noWrap/>
                  <w:vAlign w:val="center"/>
                </w:tcPr>
                <w:p w14:paraId="316765FD">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CDZ</w:t>
                  </w:r>
                  <w:r>
                    <w:rPr>
                      <w:rFonts w:hint="default" w:ascii="Times New Roman" w:hAnsi="Times New Roman" w:cs="Times New Roman"/>
                      <w:color w:val="000000" w:themeColor="text1"/>
                      <w:szCs w:val="21"/>
                      <w:highlight w:val="none"/>
                      <w:lang w:val="en-US" w:eastAsia="zh-CN"/>
                      <w14:textFill>
                        <w14:solidFill>
                          <w14:schemeClr w14:val="tx1"/>
                        </w14:solidFill>
                      </w14:textFill>
                    </w:rPr>
                    <w:t>L</w:t>
                  </w:r>
                  <w:r>
                    <w:rPr>
                      <w:rFonts w:hint="default" w:ascii="Times New Roman" w:hAnsi="Times New Roman" w:eastAsia="宋体" w:cs="Times New Roman"/>
                      <w:color w:val="000000" w:themeColor="text1"/>
                      <w:szCs w:val="21"/>
                      <w:highlight w:val="none"/>
                      <w14:textFill>
                        <w14:solidFill>
                          <w14:schemeClr w14:val="tx1"/>
                        </w14:solidFill>
                      </w14:textFill>
                    </w:rPr>
                    <w:t>4.2-85/60-S</w:t>
                  </w:r>
                </w:p>
              </w:tc>
              <w:tc>
                <w:tcPr>
                  <w:tcW w:w="400" w:type="pct"/>
                  <w:vAlign w:val="center"/>
                </w:tcPr>
                <w:p w14:paraId="7F90C39D">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台</w:t>
                  </w:r>
                </w:p>
              </w:tc>
              <w:tc>
                <w:tcPr>
                  <w:tcW w:w="412" w:type="pct"/>
                  <w:noWrap/>
                  <w:vAlign w:val="center"/>
                </w:tcPr>
                <w:p w14:paraId="20689597">
                  <w:pPr>
                    <w:pStyle w:val="99"/>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2</w:t>
                  </w:r>
                </w:p>
              </w:tc>
            </w:tr>
            <w:tr w14:paraId="040F1A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0" w:type="pct"/>
                  <w:vAlign w:val="center"/>
                </w:tcPr>
                <w:p w14:paraId="1322681A">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w:t>
                  </w:r>
                </w:p>
              </w:tc>
              <w:tc>
                <w:tcPr>
                  <w:tcW w:w="1535" w:type="pct"/>
                  <w:noWrap/>
                  <w:vAlign w:val="center"/>
                </w:tcPr>
                <w:p w14:paraId="4E990524">
                  <w:pP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生物质进料装置（变频）</w:t>
                  </w:r>
                </w:p>
              </w:tc>
              <w:tc>
                <w:tcPr>
                  <w:tcW w:w="2191" w:type="pct"/>
                  <w:noWrap/>
                  <w:vAlign w:val="center"/>
                </w:tcPr>
                <w:p w14:paraId="6A9341FD">
                  <w:pPr>
                    <w:pStyle w:val="81"/>
                    <w:spacing w:before="24" w:after="24" w:line="240" w:lineRule="auto"/>
                    <w:textAlignment w:val="baseline"/>
                    <w:rPr>
                      <w:rFonts w:hint="default" w:ascii="Times New Roman" w:hAnsi="Times New Roman" w:eastAsia="宋体" w:cs="Times New Roman"/>
                      <w:bCs/>
                      <w:color w:val="000000" w:themeColor="text1"/>
                      <w:szCs w:val="21"/>
                      <w:highlight w:val="none"/>
                      <w:lang w:eastAsia="zh-TW"/>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400" w:type="pct"/>
                  <w:vAlign w:val="center"/>
                </w:tcPr>
                <w:p w14:paraId="64E4E30F">
                  <w:pPr>
                    <w:pStyle w:val="81"/>
                    <w:spacing w:before="24" w:after="24" w:line="240" w:lineRule="auto"/>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套</w:t>
                  </w:r>
                </w:p>
              </w:tc>
              <w:tc>
                <w:tcPr>
                  <w:tcW w:w="412" w:type="pct"/>
                  <w:noWrap/>
                  <w:vAlign w:val="center"/>
                </w:tcPr>
                <w:p w14:paraId="42A1F341">
                  <w:pPr>
                    <w:pStyle w:val="81"/>
                    <w:spacing w:before="24" w:after="24" w:line="240" w:lineRule="auto"/>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w:t>
                  </w:r>
                </w:p>
              </w:tc>
            </w:tr>
            <w:tr w14:paraId="12EBE2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0" w:type="pct"/>
                  <w:vAlign w:val="center"/>
                </w:tcPr>
                <w:p w14:paraId="74B6B7C7">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7</w:t>
                  </w:r>
                </w:p>
              </w:tc>
              <w:tc>
                <w:tcPr>
                  <w:tcW w:w="1535" w:type="pct"/>
                  <w:noWrap/>
                  <w:vAlign w:val="center"/>
                </w:tcPr>
                <w:p w14:paraId="4D62300D">
                  <w:pPr>
                    <w:pStyle w:val="81"/>
                    <w:spacing w:before="24" w:after="24" w:line="240" w:lineRule="auto"/>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螺旋给料机</w:t>
                  </w:r>
                </w:p>
              </w:tc>
              <w:tc>
                <w:tcPr>
                  <w:tcW w:w="2191" w:type="pct"/>
                  <w:noWrap/>
                  <w:vAlign w:val="center"/>
                </w:tcPr>
                <w:p w14:paraId="464925F8">
                  <w:pPr>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w:t>
                  </w:r>
                </w:p>
              </w:tc>
              <w:tc>
                <w:tcPr>
                  <w:tcW w:w="400" w:type="pct"/>
                  <w:vAlign w:val="center"/>
                </w:tcPr>
                <w:p w14:paraId="50BD254E">
                  <w:pPr>
                    <w:pStyle w:val="81"/>
                    <w:spacing w:before="24" w:after="24" w:line="240" w:lineRule="auto"/>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套</w:t>
                  </w:r>
                </w:p>
              </w:tc>
              <w:tc>
                <w:tcPr>
                  <w:tcW w:w="412" w:type="pct"/>
                  <w:noWrap/>
                  <w:vAlign w:val="center"/>
                </w:tcPr>
                <w:p w14:paraId="05D29E3F">
                  <w:pPr>
                    <w:pStyle w:val="81"/>
                    <w:spacing w:before="24" w:after="24" w:line="240" w:lineRule="auto"/>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w:t>
                  </w:r>
                </w:p>
              </w:tc>
            </w:tr>
            <w:tr w14:paraId="38565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0" w:type="pct"/>
                  <w:vAlign w:val="center"/>
                </w:tcPr>
                <w:p w14:paraId="6980DBD6">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8</w:t>
                  </w:r>
                </w:p>
              </w:tc>
              <w:tc>
                <w:tcPr>
                  <w:tcW w:w="1535" w:type="pct"/>
                  <w:noWrap/>
                  <w:vAlign w:val="center"/>
                </w:tcPr>
                <w:p w14:paraId="0895F7A5">
                  <w:pPr>
                    <w:pStyle w:val="81"/>
                    <w:spacing w:before="24" w:after="24" w:line="240" w:lineRule="auto"/>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引风机</w:t>
                  </w:r>
                </w:p>
              </w:tc>
              <w:tc>
                <w:tcPr>
                  <w:tcW w:w="2191" w:type="pct"/>
                  <w:noWrap/>
                  <w:vAlign w:val="center"/>
                </w:tcPr>
                <w:p w14:paraId="3509642D">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Y6-48-11</w:t>
                  </w:r>
                </w:p>
              </w:tc>
              <w:tc>
                <w:tcPr>
                  <w:tcW w:w="400" w:type="pct"/>
                  <w:vAlign w:val="center"/>
                </w:tcPr>
                <w:p w14:paraId="1D31E84F">
                  <w:pPr>
                    <w:pStyle w:val="81"/>
                    <w:spacing w:before="24" w:after="24" w:line="240" w:lineRule="auto"/>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台</w:t>
                  </w:r>
                </w:p>
              </w:tc>
              <w:tc>
                <w:tcPr>
                  <w:tcW w:w="412" w:type="pct"/>
                  <w:noWrap/>
                  <w:vAlign w:val="center"/>
                </w:tcPr>
                <w:p w14:paraId="2FCB931E">
                  <w:pPr>
                    <w:pStyle w:val="81"/>
                    <w:spacing w:before="24" w:after="24" w:line="240" w:lineRule="auto"/>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w:t>
                  </w:r>
                </w:p>
              </w:tc>
            </w:tr>
            <w:tr w14:paraId="3AB8C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0" w:type="pct"/>
                  <w:vAlign w:val="center"/>
                </w:tcPr>
                <w:p w14:paraId="2404DA6A">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9</w:t>
                  </w:r>
                </w:p>
              </w:tc>
              <w:tc>
                <w:tcPr>
                  <w:tcW w:w="1535" w:type="pct"/>
                  <w:noWrap/>
                  <w:vAlign w:val="center"/>
                </w:tcPr>
                <w:p w14:paraId="4DAAA3C2">
                  <w:pPr>
                    <w:pStyle w:val="81"/>
                    <w:spacing w:before="24" w:after="24" w:line="240" w:lineRule="auto"/>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鼓风机</w:t>
                  </w:r>
                </w:p>
              </w:tc>
              <w:tc>
                <w:tcPr>
                  <w:tcW w:w="2191" w:type="pct"/>
                  <w:noWrap/>
                  <w:vAlign w:val="center"/>
                </w:tcPr>
                <w:p w14:paraId="08E78C5D">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4-72-5A</w:t>
                  </w:r>
                </w:p>
              </w:tc>
              <w:tc>
                <w:tcPr>
                  <w:tcW w:w="400" w:type="pct"/>
                  <w:vAlign w:val="center"/>
                </w:tcPr>
                <w:p w14:paraId="1A096EFA">
                  <w:pPr>
                    <w:pStyle w:val="81"/>
                    <w:spacing w:before="24" w:after="24" w:line="240" w:lineRule="auto"/>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台</w:t>
                  </w:r>
                </w:p>
              </w:tc>
              <w:tc>
                <w:tcPr>
                  <w:tcW w:w="412" w:type="pct"/>
                  <w:noWrap/>
                  <w:vAlign w:val="center"/>
                </w:tcPr>
                <w:p w14:paraId="58B67A9F">
                  <w:pPr>
                    <w:pStyle w:val="81"/>
                    <w:spacing w:before="24" w:after="24" w:line="240" w:lineRule="auto"/>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w:t>
                  </w:r>
                </w:p>
              </w:tc>
            </w:tr>
            <w:tr w14:paraId="4F3265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0" w:type="pct"/>
                  <w:vAlign w:val="center"/>
                </w:tcPr>
                <w:p w14:paraId="17E75AAB">
                  <w:pPr>
                    <w:pStyle w:val="99"/>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10</w:t>
                  </w:r>
                </w:p>
              </w:tc>
              <w:tc>
                <w:tcPr>
                  <w:tcW w:w="1535" w:type="pct"/>
                  <w:noWrap/>
                  <w:vAlign w:val="center"/>
                </w:tcPr>
                <w:p w14:paraId="7F53AF5D">
                  <w:pPr>
                    <w:pStyle w:val="81"/>
                    <w:spacing w:before="24" w:after="24" w:line="240" w:lineRule="auto"/>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循环水泵</w:t>
                  </w:r>
                </w:p>
              </w:tc>
              <w:tc>
                <w:tcPr>
                  <w:tcW w:w="2191" w:type="pct"/>
                  <w:noWrap/>
                  <w:vAlign w:val="center"/>
                </w:tcPr>
                <w:p w14:paraId="1F4E99F6">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400" w:type="pct"/>
                  <w:vAlign w:val="center"/>
                </w:tcPr>
                <w:p w14:paraId="6B9B0F1A">
                  <w:pPr>
                    <w:pStyle w:val="81"/>
                    <w:spacing w:before="24" w:after="24" w:line="240" w:lineRule="auto"/>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台</w:t>
                  </w:r>
                </w:p>
              </w:tc>
              <w:tc>
                <w:tcPr>
                  <w:tcW w:w="412" w:type="pct"/>
                  <w:noWrap/>
                  <w:vAlign w:val="center"/>
                </w:tcPr>
                <w:p w14:paraId="7156A584">
                  <w:pPr>
                    <w:pStyle w:val="81"/>
                    <w:spacing w:before="24" w:after="24" w:line="240" w:lineRule="auto"/>
                    <w:textAlignment w:val="baseline"/>
                    <w:rPr>
                      <w:rFonts w:hint="default" w:ascii="Times New Roman" w:hAnsi="Times New Roman" w:eastAsia="宋体" w:cs="Times New Roman"/>
                      <w:color w:val="000000" w:themeColor="text1"/>
                      <w:kern w:val="2"/>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Cs w:val="21"/>
                      <w:highlight w:val="none"/>
                      <w:lang w:val="en-US" w:eastAsia="zh-CN"/>
                      <w14:textFill>
                        <w14:solidFill>
                          <w14:schemeClr w14:val="tx1"/>
                        </w14:solidFill>
                      </w14:textFill>
                    </w:rPr>
                    <w:t>2</w:t>
                  </w:r>
                </w:p>
              </w:tc>
            </w:tr>
            <w:tr w14:paraId="5478FE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0" w:type="pct"/>
                  <w:vAlign w:val="center"/>
                </w:tcPr>
                <w:p w14:paraId="5B7D32F0">
                  <w:pPr>
                    <w:pStyle w:val="99"/>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2</w:t>
                  </w:r>
                </w:p>
              </w:tc>
              <w:tc>
                <w:tcPr>
                  <w:tcW w:w="1535" w:type="pct"/>
                  <w:noWrap/>
                  <w:vAlign w:val="center"/>
                </w:tcPr>
                <w:p w14:paraId="77277AB2">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多管</w:t>
                  </w:r>
                  <w:r>
                    <w:rPr>
                      <w:rFonts w:hint="default" w:ascii="Times New Roman" w:hAnsi="Times New Roman" w:eastAsia="宋体" w:cs="Times New Roman"/>
                      <w:color w:val="000000" w:themeColor="text1"/>
                      <w:szCs w:val="21"/>
                      <w:highlight w:val="none"/>
                      <w14:textFill>
                        <w14:solidFill>
                          <w14:schemeClr w14:val="tx1"/>
                        </w14:solidFill>
                      </w14:textFill>
                    </w:rPr>
                    <w:t>除尘器</w:t>
                  </w:r>
                </w:p>
              </w:tc>
              <w:tc>
                <w:tcPr>
                  <w:tcW w:w="2191" w:type="pct"/>
                  <w:noWrap/>
                  <w:vAlign w:val="center"/>
                </w:tcPr>
                <w:p w14:paraId="0FBA4A77">
                  <w:pPr>
                    <w:pStyle w:val="99"/>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w:t>
                  </w:r>
                </w:p>
              </w:tc>
              <w:tc>
                <w:tcPr>
                  <w:tcW w:w="400" w:type="pct"/>
                  <w:vAlign w:val="center"/>
                </w:tcPr>
                <w:p w14:paraId="2349AE83">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台</w:t>
                  </w:r>
                </w:p>
              </w:tc>
              <w:tc>
                <w:tcPr>
                  <w:tcW w:w="412" w:type="pct"/>
                  <w:noWrap/>
                  <w:vAlign w:val="center"/>
                </w:tcPr>
                <w:p w14:paraId="4B0D78A0">
                  <w:pPr>
                    <w:pStyle w:val="99"/>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w:t>
                  </w:r>
                </w:p>
              </w:tc>
            </w:tr>
            <w:tr w14:paraId="1A4683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0" w:type="pct"/>
                  <w:vAlign w:val="center"/>
                </w:tcPr>
                <w:p w14:paraId="3DF87928">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12</w:t>
                  </w:r>
                </w:p>
              </w:tc>
              <w:tc>
                <w:tcPr>
                  <w:tcW w:w="1535" w:type="pct"/>
                  <w:noWrap/>
                  <w:vAlign w:val="center"/>
                </w:tcPr>
                <w:p w14:paraId="1AC97084">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布袋除尘器</w:t>
                  </w:r>
                </w:p>
              </w:tc>
              <w:tc>
                <w:tcPr>
                  <w:tcW w:w="2191" w:type="pct"/>
                  <w:noWrap/>
                  <w:vAlign w:val="center"/>
                </w:tcPr>
                <w:p w14:paraId="7FEFEC27">
                  <w:pPr>
                    <w:pStyle w:val="99"/>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w:t>
                  </w:r>
                </w:p>
              </w:tc>
              <w:tc>
                <w:tcPr>
                  <w:tcW w:w="400" w:type="pct"/>
                  <w:vAlign w:val="center"/>
                </w:tcPr>
                <w:p w14:paraId="79368B3E">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台</w:t>
                  </w:r>
                </w:p>
              </w:tc>
              <w:tc>
                <w:tcPr>
                  <w:tcW w:w="412" w:type="pct"/>
                  <w:noWrap/>
                  <w:vAlign w:val="center"/>
                </w:tcPr>
                <w:p w14:paraId="180A4035">
                  <w:pPr>
                    <w:pStyle w:val="99"/>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w:t>
                  </w:r>
                </w:p>
              </w:tc>
            </w:tr>
          </w:tbl>
          <w:p w14:paraId="4D6165B4">
            <w:pPr>
              <w:pStyle w:val="101"/>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锅炉主要技术参数</w:t>
            </w:r>
            <w:r>
              <w:rPr>
                <w:rFonts w:hint="default" w:ascii="Times New Roman" w:hAnsi="Times New Roman" w:cs="Times New Roman"/>
                <w:color w:val="000000" w:themeColor="text1"/>
                <w:highlight w:val="none"/>
                <w:lang w:val="en-US" w:eastAsia="zh-CN"/>
                <w14:textFill>
                  <w14:solidFill>
                    <w14:schemeClr w14:val="tx1"/>
                  </w14:solidFill>
                </w14:textFill>
              </w:rPr>
              <w:t>见下表：</w:t>
            </w:r>
          </w:p>
          <w:p w14:paraId="2F0A8176">
            <w:pPr>
              <w:pStyle w:val="113"/>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表2-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锅炉技术指标</w:t>
            </w:r>
            <w:r>
              <w:rPr>
                <w:rFonts w:hint="default" w:ascii="Times New Roman" w:hAnsi="Times New Roman" w:eastAsia="宋体" w:cs="Times New Roman"/>
                <w:color w:val="000000" w:themeColor="text1"/>
                <w:sz w:val="24"/>
                <w:szCs w:val="24"/>
                <w:highlight w:val="none"/>
                <w14:textFill>
                  <w14:solidFill>
                    <w14:schemeClr w14:val="tx1"/>
                  </w14:solidFill>
                </w14:textFill>
              </w:rPr>
              <w:t>表</w:t>
            </w:r>
          </w:p>
          <w:tbl>
            <w:tblPr>
              <w:tblStyle w:val="3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3"/>
              <w:gridCol w:w="3389"/>
              <w:gridCol w:w="3234"/>
            </w:tblGrid>
            <w:tr w14:paraId="7B8926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pct"/>
                  <w:vAlign w:val="center"/>
                </w:tcPr>
                <w:p w14:paraId="6464CCC6">
                  <w:pPr>
                    <w:pStyle w:val="9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2013" w:type="pct"/>
                  <w:noWrap/>
                  <w:vAlign w:val="center"/>
                </w:tcPr>
                <w:p w14:paraId="33E5D987">
                  <w:pPr>
                    <w:pStyle w:val="9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指标</w:t>
                  </w:r>
                </w:p>
              </w:tc>
              <w:tc>
                <w:tcPr>
                  <w:tcW w:w="1920" w:type="pct"/>
                  <w:noWrap/>
                  <w:vAlign w:val="center"/>
                </w:tcPr>
                <w:p w14:paraId="6F35B453">
                  <w:pPr>
                    <w:pStyle w:val="9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数值</w:t>
                  </w:r>
                </w:p>
              </w:tc>
            </w:tr>
            <w:tr w14:paraId="4595B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pct"/>
                  <w:vAlign w:val="center"/>
                </w:tcPr>
                <w:p w14:paraId="1C1A76CB">
                  <w:pPr>
                    <w:pStyle w:val="9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2013" w:type="pct"/>
                  <w:noWrap/>
                  <w:vAlign w:val="center"/>
                </w:tcPr>
                <w:p w14:paraId="32873EF9">
                  <w:pPr>
                    <w:pStyle w:val="9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额定热功率</w:t>
                  </w:r>
                </w:p>
              </w:tc>
              <w:tc>
                <w:tcPr>
                  <w:tcW w:w="1920" w:type="pct"/>
                  <w:noWrap/>
                  <w:vAlign w:val="center"/>
                </w:tcPr>
                <w:p w14:paraId="632B2D90">
                  <w:pPr>
                    <w:pStyle w:val="9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4.2MW</w:t>
                  </w:r>
                </w:p>
              </w:tc>
            </w:tr>
            <w:tr w14:paraId="6D293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pct"/>
                  <w:vAlign w:val="center"/>
                </w:tcPr>
                <w:p w14:paraId="3C731BD9">
                  <w:pPr>
                    <w:pStyle w:val="9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2013" w:type="pct"/>
                  <w:noWrap/>
                  <w:vAlign w:val="center"/>
                </w:tcPr>
                <w:p w14:paraId="68DC2FCA">
                  <w:pPr>
                    <w:pStyle w:val="81"/>
                    <w:spacing w:before="24" w:after="24" w:line="240" w:lineRule="auto"/>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额定压力</w:t>
                  </w:r>
                </w:p>
              </w:tc>
              <w:tc>
                <w:tcPr>
                  <w:tcW w:w="1920" w:type="pct"/>
                  <w:noWrap/>
                  <w:vAlign w:val="center"/>
                </w:tcPr>
                <w:p w14:paraId="3EEDB38A">
                  <w:pPr>
                    <w:pStyle w:val="81"/>
                    <w:spacing w:before="24" w:after="24" w:line="240" w:lineRule="auto"/>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常压</w:t>
                  </w:r>
                </w:p>
              </w:tc>
            </w:tr>
            <w:tr w14:paraId="5DBB1C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pct"/>
                  <w:vAlign w:val="center"/>
                </w:tcPr>
                <w:p w14:paraId="1AE4F869">
                  <w:pPr>
                    <w:pStyle w:val="9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2013" w:type="pct"/>
                  <w:noWrap/>
                  <w:vAlign w:val="center"/>
                </w:tcPr>
                <w:p w14:paraId="771822CC">
                  <w:pPr>
                    <w:pStyle w:val="81"/>
                    <w:spacing w:before="24" w:after="24" w:line="240" w:lineRule="auto"/>
                    <w:textAlignment w:val="baseline"/>
                    <w:rPr>
                      <w:rFonts w:hint="default" w:ascii="Times New Roman" w:hAnsi="Times New Roman" w:eastAsia="宋体" w:cs="Times New Roman"/>
                      <w:color w:val="000000" w:themeColor="text1"/>
                      <w:sz w:val="21"/>
                      <w:szCs w:val="21"/>
                      <w:highlight w:val="none"/>
                      <w:lang w:val="zh-TW" w:eastAsia="zh-TW"/>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锅炉回水温度</w:t>
                  </w:r>
                </w:p>
              </w:tc>
              <w:tc>
                <w:tcPr>
                  <w:tcW w:w="1920" w:type="pct"/>
                  <w:noWrap/>
                  <w:vAlign w:val="center"/>
                </w:tcPr>
                <w:p w14:paraId="193E8FD2">
                  <w:pPr>
                    <w:pStyle w:val="81"/>
                    <w:spacing w:before="24" w:after="24" w:line="240" w:lineRule="auto"/>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061DA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pct"/>
                  <w:vAlign w:val="center"/>
                </w:tcPr>
                <w:p w14:paraId="3775E171">
                  <w:pPr>
                    <w:pStyle w:val="9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2013" w:type="pct"/>
                  <w:noWrap/>
                  <w:vAlign w:val="center"/>
                </w:tcPr>
                <w:p w14:paraId="5CF034CA">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锅炉供水温度</w:t>
                  </w:r>
                </w:p>
              </w:tc>
              <w:tc>
                <w:tcPr>
                  <w:tcW w:w="1920" w:type="pct"/>
                  <w:noWrap/>
                  <w:vAlign w:val="center"/>
                </w:tcPr>
                <w:p w14:paraId="0766EF9F">
                  <w:pPr>
                    <w:pStyle w:val="81"/>
                    <w:spacing w:before="24" w:after="24" w:line="240" w:lineRule="auto"/>
                    <w:textAlignment w:val="baseline"/>
                    <w:rPr>
                      <w:rFonts w:hint="default" w:ascii="Times New Roman" w:hAnsi="Times New Roman" w:eastAsia="宋体" w:cs="Times New Roman"/>
                      <w:bCs/>
                      <w:color w:val="000000" w:themeColor="text1"/>
                      <w:sz w:val="21"/>
                      <w:szCs w:val="21"/>
                      <w:highlight w:val="none"/>
                      <w:lang w:eastAsia="zh-TW"/>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r>
            <w:tr w14:paraId="5CACE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pct"/>
                  <w:vAlign w:val="center"/>
                </w:tcPr>
                <w:p w14:paraId="738FF6B1">
                  <w:pPr>
                    <w:pStyle w:val="9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2013" w:type="pct"/>
                  <w:noWrap/>
                  <w:vAlign w:val="center"/>
                </w:tcPr>
                <w:p w14:paraId="4A414FF9">
                  <w:pPr>
                    <w:pStyle w:val="81"/>
                    <w:spacing w:before="24" w:after="24" w:line="240" w:lineRule="auto"/>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设计热效率</w:t>
                  </w:r>
                </w:p>
              </w:tc>
              <w:tc>
                <w:tcPr>
                  <w:tcW w:w="1920" w:type="pct"/>
                  <w:noWrap/>
                  <w:vAlign w:val="center"/>
                </w:tcPr>
                <w:p w14:paraId="639FB10D">
                  <w:pPr>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w:t>
                  </w:r>
                  <w:r>
                    <w:rPr>
                      <w:rFonts w:hint="eastAsia"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bl>
          <w:p w14:paraId="538F2B22">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5、公用工程</w:t>
            </w:r>
          </w:p>
          <w:p w14:paraId="55F88120">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（1）给水</w:t>
            </w:r>
          </w:p>
          <w:p w14:paraId="740296FA">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本项目用水主要为职工生活用水和生物质锅炉用水，水源为市政自来水。</w:t>
            </w:r>
          </w:p>
          <w:p w14:paraId="3231D3C0">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①生活用水</w:t>
            </w:r>
          </w:p>
          <w:p w14:paraId="18F16D31">
            <w:pPr>
              <w:pStyle w:val="101"/>
              <w:spacing w:line="360" w:lineRule="auto"/>
              <w:ind w:firstLine="480"/>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本项目职工共</w:t>
            </w:r>
            <w:r>
              <w:rPr>
                <w:rFonts w:hint="default" w:ascii="Times New Roman" w:hAnsi="Times New Roman" w:cs="Times New Roman"/>
                <w:color w:val="000000" w:themeColor="text1"/>
                <w:szCs w:val="24"/>
                <w:highlight w:val="none"/>
                <w:lang w:val="en-US" w:eastAsia="zh-CN"/>
                <w14:textFill>
                  <w14:solidFill>
                    <w14:schemeClr w14:val="tx1"/>
                  </w14:solidFill>
                </w14:textFill>
              </w:rPr>
              <w:t>14</w:t>
            </w:r>
            <w:r>
              <w:rPr>
                <w:rFonts w:hint="default" w:ascii="Times New Roman" w:hAnsi="Times New Roman" w:eastAsia="宋体" w:cs="Times New Roman"/>
                <w:color w:val="000000" w:themeColor="text1"/>
                <w:szCs w:val="24"/>
                <w:highlight w:val="none"/>
                <w14:textFill>
                  <w14:solidFill>
                    <w14:schemeClr w14:val="tx1"/>
                  </w14:solidFill>
                </w14:textFill>
              </w:rPr>
              <w:t>人，根据黑龙江省地方标准《用水定额》（DB23T727-2021），按80L/人·d计，年工作时间2</w:t>
            </w:r>
            <w:r>
              <w:rPr>
                <w:rFonts w:hint="default" w:ascii="Times New Roman" w:hAnsi="Times New Roman" w:cs="Times New Roman"/>
                <w:color w:val="000000" w:themeColor="text1"/>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Cs w:val="24"/>
                <w:highlight w:val="none"/>
                <w14:textFill>
                  <w14:solidFill>
                    <w14:schemeClr w14:val="tx1"/>
                  </w14:solidFill>
                </w14:textFill>
              </w:rPr>
              <w:t>5d计，则生活用水量为</w:t>
            </w:r>
            <w:r>
              <w:rPr>
                <w:rFonts w:hint="default" w:ascii="Times New Roman" w:hAnsi="Times New Roman" w:cs="Times New Roman"/>
                <w:color w:val="000000" w:themeColor="text1"/>
                <w:szCs w:val="24"/>
                <w:highlight w:val="none"/>
                <w:lang w:val="en-US" w:eastAsia="zh-CN"/>
                <w14:textFill>
                  <w14:solidFill>
                    <w14:schemeClr w14:val="tx1"/>
                  </w14:solidFill>
                </w14:textFill>
              </w:rPr>
              <w:t>1.12t</w:t>
            </w:r>
            <w:r>
              <w:rPr>
                <w:rFonts w:hint="default" w:ascii="Times New Roman" w:hAnsi="Times New Roman" w:eastAsia="宋体" w:cs="Times New Roman"/>
                <w:color w:val="000000" w:themeColor="text1"/>
                <w:szCs w:val="24"/>
                <w:highlight w:val="none"/>
                <w14:textFill>
                  <w14:solidFill>
                    <w14:schemeClr w14:val="tx1"/>
                  </w14:solidFill>
                </w14:textFill>
              </w:rPr>
              <w:t>/d，</w:t>
            </w:r>
            <w:r>
              <w:rPr>
                <w:rFonts w:hint="default" w:ascii="Times New Roman" w:hAnsi="Times New Roman" w:cs="Times New Roman"/>
                <w:color w:val="000000" w:themeColor="text1"/>
                <w:szCs w:val="24"/>
                <w:highlight w:val="none"/>
                <w:lang w:val="en-US" w:eastAsia="zh-CN"/>
                <w14:textFill>
                  <w14:solidFill>
                    <w14:schemeClr w14:val="tx1"/>
                  </w14:solidFill>
                </w14:textFill>
              </w:rPr>
              <w:t>229.6t</w:t>
            </w:r>
            <w:r>
              <w:rPr>
                <w:rFonts w:hint="default" w:ascii="Times New Roman" w:hAnsi="Times New Roman" w:eastAsia="宋体" w:cs="Times New Roman"/>
                <w:color w:val="000000" w:themeColor="text1"/>
                <w:szCs w:val="24"/>
                <w:highlight w:val="none"/>
                <w14:textFill>
                  <w14:solidFill>
                    <w14:schemeClr w14:val="tx1"/>
                  </w14:solidFill>
                </w14:textFill>
              </w:rPr>
              <w:t>/a。</w:t>
            </w:r>
          </w:p>
          <w:p w14:paraId="5A5B7D9E">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②锅炉用水</w:t>
            </w:r>
          </w:p>
          <w:p w14:paraId="740B276D">
            <w:pPr>
              <w:pStyle w:val="101"/>
              <w:spacing w:line="360" w:lineRule="auto"/>
              <w:ind w:firstLine="480"/>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锅炉用水：</w:t>
            </w:r>
            <w:bookmarkStart w:id="7" w:name="_Hlk150339067"/>
            <w:r>
              <w:rPr>
                <w:rFonts w:hint="default" w:ascii="Times New Roman" w:hAnsi="Times New Roman" w:eastAsia="宋体" w:cs="Times New Roman"/>
                <w:color w:val="000000" w:themeColor="text1"/>
                <w:highlight w:val="none"/>
                <w14:textFill>
                  <w14:solidFill>
                    <w14:schemeClr w14:val="tx1"/>
                  </w14:solidFill>
                </w14:textFill>
              </w:rPr>
              <w:t>本项目设置</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台</w:t>
            </w:r>
            <w:r>
              <w:rPr>
                <w:rFonts w:hint="eastAsia" w:cs="Times New Roman"/>
                <w:color w:val="000000" w:themeColor="text1"/>
                <w:highlight w:val="none"/>
                <w:lang w:val="en-US" w:eastAsia="zh-CN"/>
                <w14:textFill>
                  <w14:solidFill>
                    <w14:schemeClr w14:val="tx1"/>
                  </w14:solidFill>
                </w14:textFill>
              </w:rPr>
              <w:t>4.2MW</w:t>
            </w:r>
            <w:r>
              <w:rPr>
                <w:rFonts w:hint="default" w:ascii="Times New Roman" w:hAnsi="Times New Roman" w:eastAsia="宋体" w:cs="Times New Roman"/>
                <w:color w:val="000000" w:themeColor="text1"/>
                <w:highlight w:val="none"/>
                <w14:textFill>
                  <w14:solidFill>
                    <w14:schemeClr w14:val="tx1"/>
                  </w14:solidFill>
                </w14:textFill>
              </w:rPr>
              <w:t>生物质锅炉</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一用一备</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，每天运行24h，每年运行2</w:t>
            </w:r>
            <w:r>
              <w:rPr>
                <w:rFonts w:hint="default" w:ascii="Times New Roman" w:hAnsi="Times New Roman" w:cs="Times New Roman"/>
                <w:color w:val="000000" w:themeColor="text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highlight w:val="none"/>
                <w14:textFill>
                  <w14:solidFill>
                    <w14:schemeClr w14:val="tx1"/>
                  </w14:solidFill>
                </w14:textFill>
              </w:rPr>
              <w:t>5天，</w:t>
            </w:r>
            <w:r>
              <w:rPr>
                <w:rFonts w:hint="eastAsia" w:cs="Times New Roman"/>
                <w:color w:val="000000" w:themeColor="text1"/>
                <w:highlight w:val="none"/>
                <w:lang w:val="en-US" w:eastAsia="zh-CN"/>
                <w14:textFill>
                  <w14:solidFill>
                    <w14:schemeClr w14:val="tx1"/>
                  </w14:solidFill>
                </w14:textFill>
              </w:rPr>
              <w:t>依据锅炉参数，</w:t>
            </w:r>
            <w:r>
              <w:rPr>
                <w:rFonts w:hint="default" w:ascii="Times New Roman" w:hAnsi="Times New Roman" w:eastAsia="宋体" w:cs="Times New Roman"/>
                <w:color w:val="000000" w:themeColor="text1"/>
                <w:highlight w:val="none"/>
                <w14:textFill>
                  <w14:solidFill>
                    <w14:schemeClr w14:val="tx1"/>
                  </w14:solidFill>
                </w14:textFill>
              </w:rPr>
              <w:t>供热系统循环水量为1</w:t>
            </w:r>
            <w:r>
              <w:rPr>
                <w:rFonts w:hint="default" w:ascii="Times New Roman" w:hAnsi="Times New Roman" w:eastAsia="宋体" w:cs="Times New Roman"/>
                <w:color w:val="000000" w:themeColor="text1"/>
                <w:highlight w:val="none"/>
                <w:lang w:val="en-US" w:eastAsia="zh-CN"/>
                <w14:textFill>
                  <w14:solidFill>
                    <w14:schemeClr w14:val="tx1"/>
                  </w14:solidFill>
                </w14:textFill>
              </w:rPr>
              <w:t>44</w:t>
            </w:r>
            <w:r>
              <w:rPr>
                <w:rFonts w:hint="default" w:ascii="Times New Roman" w:hAnsi="Times New Roman" w:eastAsia="宋体" w:cs="Times New Roman"/>
                <w:color w:val="000000" w:themeColor="text1"/>
                <w:highlight w:val="none"/>
                <w14:textFill>
                  <w14:solidFill>
                    <w14:schemeClr w14:val="tx1"/>
                  </w14:solidFill>
                </w14:textFill>
              </w:rPr>
              <w:t>t/h，根据《锅炉房设计标准》（GB50041-2020）中“热水系统正常补水给水量宜为系统循环水量的1%”之规定，则锅炉补水量为</w:t>
            </w:r>
            <w:r>
              <w:rPr>
                <w:rFonts w:hint="default" w:ascii="Times New Roman" w:hAnsi="Times New Roman" w:eastAsia="宋体" w:cs="Times New Roman"/>
                <w:color w:val="000000" w:themeColor="text1"/>
                <w:highlight w:val="none"/>
                <w:lang w:val="en-US" w:eastAsia="zh-CN"/>
                <w14:textFill>
                  <w14:solidFill>
                    <w14:schemeClr w14:val="tx1"/>
                  </w14:solidFill>
                </w14:textFill>
              </w:rPr>
              <w:t>34.56</w:t>
            </w:r>
            <w:r>
              <w:rPr>
                <w:rFonts w:hint="default" w:ascii="Times New Roman" w:hAnsi="Times New Roman" w:eastAsia="宋体" w:cs="Times New Roman"/>
                <w:color w:val="000000" w:themeColor="text1"/>
                <w:highlight w:val="none"/>
                <w14:textFill>
                  <w14:solidFill>
                    <w14:schemeClr w14:val="tx1"/>
                  </w14:solidFill>
                </w14:textFill>
              </w:rPr>
              <w:t>t/d（</w:t>
            </w:r>
            <w:r>
              <w:rPr>
                <w:rFonts w:hint="default" w:ascii="Times New Roman" w:hAnsi="Times New Roman" w:cs="Times New Roman"/>
                <w:color w:val="000000" w:themeColor="text1"/>
                <w:highlight w:val="none"/>
                <w:lang w:val="en-US" w:eastAsia="zh-CN"/>
                <w14:textFill>
                  <w14:solidFill>
                    <w14:schemeClr w14:val="tx1"/>
                  </w14:solidFill>
                </w14:textFill>
              </w:rPr>
              <w:t>7084.8</w:t>
            </w:r>
            <w:r>
              <w:rPr>
                <w:rFonts w:hint="default" w:ascii="Times New Roman" w:hAnsi="Times New Roman" w:eastAsia="宋体" w:cs="Times New Roman"/>
                <w:color w:val="000000" w:themeColor="text1"/>
                <w:highlight w:val="none"/>
                <w14:textFill>
                  <w14:solidFill>
                    <w14:schemeClr w14:val="tx1"/>
                  </w14:solidFill>
                </w14:textFill>
              </w:rPr>
              <w:t>t/a）；</w:t>
            </w:r>
            <w:r>
              <w:rPr>
                <w:rFonts w:hint="eastAsia" w:cs="Times New Roman"/>
                <w:color w:val="000000" w:themeColor="text1"/>
                <w:highlight w:val="none"/>
                <w:lang w:val="en-US" w:eastAsia="zh-CN"/>
                <w14:textFill>
                  <w14:solidFill>
                    <w14:schemeClr w14:val="tx1"/>
                  </w14:solidFill>
                </w14:textFill>
              </w:rPr>
              <w:t>依据锅炉参数，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本项目锅炉</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内循环水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总容量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锅炉排污率取10%，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则排水量为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t/d、</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225.5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。锅炉补水量为35.66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t/d、</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7310.3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bookmarkEnd w:id="7"/>
          <w:p w14:paraId="492A9F05">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综上，本项目总用水量为3</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6.78t</w:t>
            </w:r>
            <w:r>
              <w:rPr>
                <w:rFonts w:hint="default" w:ascii="Times New Roman" w:hAnsi="Times New Roman" w:eastAsia="宋体" w:cs="Times New Roman"/>
                <w:color w:val="000000" w:themeColor="text1"/>
                <w:szCs w:val="24"/>
                <w:highlight w:val="none"/>
                <w14:textFill>
                  <w14:solidFill>
                    <w14:schemeClr w14:val="tx1"/>
                  </w14:solidFill>
                </w14:textFill>
              </w:rPr>
              <w:t>/d，</w:t>
            </w:r>
            <w:r>
              <w:rPr>
                <w:rFonts w:hint="default" w:ascii="Times New Roman" w:hAnsi="Times New Roman" w:cs="Times New Roman"/>
                <w:color w:val="000000" w:themeColor="text1"/>
                <w:szCs w:val="24"/>
                <w:highlight w:val="none"/>
                <w:lang w:val="en-US" w:eastAsia="zh-CN"/>
                <w14:textFill>
                  <w14:solidFill>
                    <w14:schemeClr w14:val="tx1"/>
                  </w14:solidFill>
                </w14:textFill>
              </w:rPr>
              <w:t>7539.9</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Cs w:val="24"/>
                <w:highlight w:val="none"/>
                <w14:textFill>
                  <w14:solidFill>
                    <w14:schemeClr w14:val="tx1"/>
                  </w14:solidFill>
                </w14:textFill>
              </w:rPr>
              <w:t>/a。</w:t>
            </w:r>
          </w:p>
          <w:p w14:paraId="42506699">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（2）排水</w:t>
            </w:r>
          </w:p>
          <w:p w14:paraId="3F63A4B6">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①生活污水</w:t>
            </w:r>
          </w:p>
          <w:p w14:paraId="392A1C41">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本项目排放的废水主要为生活污水，生活污水按照用水量的80%计，则本项目产生的生活污水量为0.</w:t>
            </w:r>
            <w:r>
              <w:rPr>
                <w:rFonts w:hint="default" w:ascii="Times New Roman" w:hAnsi="Times New Roman" w:cs="Times New Roman"/>
                <w:color w:val="000000" w:themeColor="text1"/>
                <w:sz w:val="24"/>
                <w:highlight w:val="none"/>
                <w:lang w:val="en-US" w:eastAsia="zh-CN"/>
                <w14:textFill>
                  <w14:solidFill>
                    <w14:schemeClr w14:val="tx1"/>
                  </w14:solidFill>
                </w14:textFill>
              </w:rPr>
              <w:t>896t</w:t>
            </w:r>
            <w:r>
              <w:rPr>
                <w:rFonts w:hint="default" w:ascii="Times New Roman" w:hAnsi="Times New Roman" w:eastAsia="宋体" w:cs="Times New Roman"/>
                <w:color w:val="000000" w:themeColor="text1"/>
                <w:sz w:val="24"/>
                <w:highlight w:val="none"/>
                <w14:textFill>
                  <w14:solidFill>
                    <w14:schemeClr w14:val="tx1"/>
                  </w14:solidFill>
                </w14:textFill>
              </w:rPr>
              <w:t>/d，</w:t>
            </w:r>
            <w:r>
              <w:rPr>
                <w:rFonts w:hint="default" w:ascii="Times New Roman" w:hAnsi="Times New Roman" w:cs="Times New Roman"/>
                <w:color w:val="000000" w:themeColor="text1"/>
                <w:sz w:val="24"/>
                <w:highlight w:val="none"/>
                <w:lang w:val="en-US" w:eastAsia="zh-CN"/>
                <w14:textFill>
                  <w14:solidFill>
                    <w14:schemeClr w14:val="tx1"/>
                  </w14:solidFill>
                </w14:textFill>
              </w:rPr>
              <w:t>183.68t</w:t>
            </w:r>
            <w:r>
              <w:rPr>
                <w:rFonts w:hint="default" w:ascii="Times New Roman" w:hAnsi="Times New Roman" w:eastAsia="宋体" w:cs="Times New Roman"/>
                <w:color w:val="000000" w:themeColor="text1"/>
                <w:sz w:val="24"/>
                <w:highlight w:val="none"/>
                <w14:textFill>
                  <w14:solidFill>
                    <w14:schemeClr w14:val="tx1"/>
                  </w14:solidFill>
                </w14:textFill>
              </w:rPr>
              <w:t>/a。</w:t>
            </w:r>
            <w:r>
              <w:rPr>
                <w:rFonts w:hint="default" w:ascii="Times New Roman" w:hAnsi="Times New Roman" w:cs="Times New Roman"/>
                <w:color w:val="000000" w:themeColor="text1"/>
                <w:sz w:val="24"/>
                <w:highlight w:val="none"/>
                <w:lang w:val="en-US" w:eastAsia="zh-CN"/>
                <w14:textFill>
                  <w14:solidFill>
                    <w14:schemeClr w14:val="tx1"/>
                  </w14:solidFill>
                </w14:textFill>
              </w:rPr>
              <w:t>生活污水排入旱厕。</w:t>
            </w:r>
          </w:p>
          <w:p w14:paraId="680948A2">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②锅炉排水</w:t>
            </w:r>
          </w:p>
          <w:p w14:paraId="3D457E30">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本项目锅炉</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内循环水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总容量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锅炉排污率取10%，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则排水量为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t/d、</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225.5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highlight w:val="none"/>
                <w14:textFill>
                  <w14:solidFill>
                    <w14:schemeClr w14:val="tx1"/>
                  </w14:solidFill>
                </w14:textFill>
              </w:rPr>
              <w:t>锅炉排污水</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用于锅炉冲灰、</w:t>
            </w:r>
            <w:r>
              <w:rPr>
                <w:rFonts w:hint="default" w:ascii="Times New Roman" w:hAnsi="Times New Roman" w:eastAsia="宋体" w:cs="Times New Roman"/>
                <w:color w:val="000000" w:themeColor="text1"/>
                <w:sz w:val="24"/>
                <w:highlight w:val="none"/>
                <w:lang w:val="en-US"/>
                <w14:textFill>
                  <w14:solidFill>
                    <w14:schemeClr w14:val="tx1"/>
                  </w14:solidFill>
                </w14:textFill>
              </w:rPr>
              <w:t>除渣降温、灰渣拌湿</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14:textFill>
                  <w14:solidFill>
                    <w14:schemeClr w14:val="tx1"/>
                  </w14:solidFill>
                </w14:textFill>
              </w:rPr>
              <w:t>锅炉房</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及灰渣间</w:t>
            </w:r>
            <w:r>
              <w:rPr>
                <w:rFonts w:hint="default" w:ascii="Times New Roman" w:hAnsi="Times New Roman" w:eastAsia="宋体" w:cs="Times New Roman"/>
                <w:color w:val="000000" w:themeColor="text1"/>
                <w:sz w:val="24"/>
                <w:highlight w:val="none"/>
                <w:lang w:val="en-US"/>
                <w14:textFill>
                  <w14:solidFill>
                    <w14:schemeClr w14:val="tx1"/>
                  </w14:solidFill>
                </w14:textFill>
              </w:rPr>
              <w:t>洒水降尘</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，不外排</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36224E78">
            <w:pPr>
              <w:pStyle w:val="101"/>
              <w:spacing w:line="360" w:lineRule="auto"/>
              <w:ind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364480" cy="3284855"/>
                  <wp:effectExtent l="0" t="0" r="7620" b="1079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3"/>
                          <a:stretch>
                            <a:fillRect/>
                          </a:stretch>
                        </pic:blipFill>
                        <pic:spPr>
                          <a:xfrm>
                            <a:off x="0" y="0"/>
                            <a:ext cx="5364480" cy="3284855"/>
                          </a:xfrm>
                          <a:prstGeom prst="rect">
                            <a:avLst/>
                          </a:prstGeom>
                          <a:noFill/>
                          <a:ln>
                            <a:noFill/>
                          </a:ln>
                        </pic:spPr>
                      </pic:pic>
                    </a:graphicData>
                  </a:graphic>
                </wp:inline>
              </w:drawing>
            </w:r>
          </w:p>
          <w:p w14:paraId="3708D3E0">
            <w:pPr>
              <w:pStyle w:val="101"/>
              <w:spacing w:line="360" w:lineRule="auto"/>
              <w:ind w:firstLine="0" w:firstLineChars="0"/>
              <w:jc w:val="center"/>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t>图2-1  水平衡图（</w:t>
            </w:r>
            <w:r>
              <w:rPr>
                <w:rFonts w:hint="default" w:ascii="Times New Roman" w:hAnsi="Times New Roman" w:cs="Times New Roman"/>
                <w:b/>
                <w:bCs/>
                <w:color w:val="000000" w:themeColor="text1"/>
                <w:szCs w:val="24"/>
                <w:highlight w:val="none"/>
                <w:lang w:val="en-US" w:eastAsia="zh-CN"/>
                <w14:textFill>
                  <w14:solidFill>
                    <w14:schemeClr w14:val="tx1"/>
                  </w14:solidFill>
                </w14:textFill>
              </w:rPr>
              <w:t>t</w:t>
            </w:r>
            <w:r>
              <w:rPr>
                <w:rFonts w:hint="default" w:ascii="Times New Roman" w:hAnsi="Times New Roman" w:cs="Times New Roman"/>
                <w:b/>
                <w:bCs/>
                <w:color w:val="000000" w:themeColor="text1"/>
                <w:szCs w:val="24"/>
                <w:highlight w:val="none"/>
                <w14:textFill>
                  <w14:solidFill>
                    <w14:schemeClr w14:val="tx1"/>
                  </w14:solidFill>
                </w14:textFill>
              </w:rPr>
              <w:t>/</w:t>
            </w:r>
            <w:r>
              <w:rPr>
                <w:rFonts w:hint="eastAsia" w:cs="Times New Roman"/>
                <w:b/>
                <w:bCs/>
                <w:color w:val="000000" w:themeColor="text1"/>
                <w:szCs w:val="24"/>
                <w:highlight w:val="none"/>
                <w:lang w:val="en-US" w:eastAsia="zh-CN"/>
                <w14:textFill>
                  <w14:solidFill>
                    <w14:schemeClr w14:val="tx1"/>
                  </w14:solidFill>
                </w14:textFill>
              </w:rPr>
              <w:t>d</w:t>
            </w:r>
            <w:r>
              <w:rPr>
                <w:rFonts w:hint="default" w:ascii="Times New Roman" w:hAnsi="Times New Roman" w:cs="Times New Roman"/>
                <w:b/>
                <w:bCs/>
                <w:color w:val="000000" w:themeColor="text1"/>
                <w:szCs w:val="24"/>
                <w:highlight w:val="none"/>
                <w14:textFill>
                  <w14:solidFill>
                    <w14:schemeClr w14:val="tx1"/>
                  </w14:solidFill>
                </w14:textFill>
              </w:rPr>
              <w:t>）</w:t>
            </w:r>
          </w:p>
          <w:p w14:paraId="7D4FD95C">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（3）采暖</w:t>
            </w:r>
          </w:p>
          <w:p w14:paraId="079E091A">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w:t>
            </w:r>
            <w:r>
              <w:rPr>
                <w:rFonts w:hint="default" w:ascii="Times New Roman" w:hAnsi="Times New Roman" w:eastAsia="宋体" w:cs="Times New Roman"/>
                <w:color w:val="000000" w:themeColor="text1"/>
                <w:highlight w:val="none"/>
                <w:lang w:val="en-US" w:eastAsia="zh-CN"/>
                <w14:textFill>
                  <w14:solidFill>
                    <w14:schemeClr w14:val="tx1"/>
                  </w14:solidFill>
                </w14:textFill>
              </w:rPr>
              <w:t>设置</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台</w:t>
            </w:r>
            <w:r>
              <w:rPr>
                <w:rFonts w:hint="eastAsia" w:cs="Times New Roman"/>
                <w:color w:val="000000" w:themeColor="text1"/>
                <w:highlight w:val="none"/>
                <w:lang w:val="en-US" w:eastAsia="zh-CN"/>
                <w14:textFill>
                  <w14:solidFill>
                    <w14:schemeClr w14:val="tx1"/>
                  </w14:solidFill>
                </w14:textFill>
              </w:rPr>
              <w:t>4.2MW</w:t>
            </w:r>
            <w:r>
              <w:rPr>
                <w:rFonts w:hint="default" w:ascii="Times New Roman" w:hAnsi="Times New Roman" w:eastAsia="宋体" w:cs="Times New Roman"/>
                <w:color w:val="000000" w:themeColor="text1"/>
                <w:highlight w:val="none"/>
                <w14:textFill>
                  <w14:solidFill>
                    <w14:schemeClr w14:val="tx1"/>
                  </w14:solidFill>
                </w14:textFill>
              </w:rPr>
              <w:t>生物质锅炉</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一用一备</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在工作锅炉不能正常运行时，使用备用锅炉，</w:t>
            </w:r>
            <w:r>
              <w:rPr>
                <w:rFonts w:hint="default" w:ascii="Times New Roman" w:hAnsi="Times New Roman" w:eastAsia="宋体" w:cs="Times New Roman"/>
                <w:color w:val="000000" w:themeColor="text1"/>
                <w:highlight w:val="none"/>
                <w:lang w:val="en-US" w:eastAsia="zh-CN"/>
                <w14:textFill>
                  <w14:solidFill>
                    <w14:schemeClr w14:val="tx1"/>
                  </w14:solidFill>
                </w14:textFill>
              </w:rPr>
              <w:t>锅炉年工作2</w:t>
            </w:r>
            <w:r>
              <w:rPr>
                <w:rFonts w:hint="default" w:ascii="Times New Roman" w:hAnsi="Times New Roman" w:cs="Times New Roman"/>
                <w:color w:val="000000" w:themeColor="text1"/>
                <w:highlight w:val="none"/>
                <w:lang w:val="en-US" w:eastAsia="zh-CN"/>
                <w14:textFill>
                  <w14:solidFill>
                    <w14:schemeClr w14:val="tx1"/>
                  </w14:solidFill>
                </w14:textFill>
              </w:rPr>
              <w:t>05</w:t>
            </w:r>
            <w:r>
              <w:rPr>
                <w:rFonts w:hint="default" w:ascii="Times New Roman" w:hAnsi="Times New Roman" w:eastAsia="宋体" w:cs="Times New Roman"/>
                <w:color w:val="000000" w:themeColor="text1"/>
                <w:highlight w:val="none"/>
                <w:lang w:val="en-US" w:eastAsia="zh-CN"/>
                <w14:textFill>
                  <w14:solidFill>
                    <w14:schemeClr w14:val="tx1"/>
                  </w14:solidFill>
                </w14:textFill>
              </w:rPr>
              <w:t>天，每天24小时，</w:t>
            </w:r>
            <w:r>
              <w:rPr>
                <w:rFonts w:hint="default" w:ascii="Times New Roman" w:hAnsi="Times New Roman" w:eastAsia="宋体" w:cs="Times New Roman"/>
                <w:color w:val="000000" w:themeColor="text1"/>
                <w:highlight w:val="none"/>
                <w14:textFill>
                  <w14:solidFill>
                    <w14:schemeClr w14:val="tx1"/>
                  </w14:solidFill>
                </w14:textFill>
              </w:rPr>
              <w:t>工作时间</w:t>
            </w:r>
            <w:r>
              <w:rPr>
                <w:rFonts w:hint="default" w:ascii="Times New Roman" w:hAnsi="Times New Roman" w:cs="Times New Roman"/>
                <w:color w:val="000000" w:themeColor="text1"/>
                <w:highlight w:val="none"/>
                <w:lang w:val="en-US" w:eastAsia="zh-CN"/>
                <w14:textFill>
                  <w14:solidFill>
                    <w14:schemeClr w14:val="tx1"/>
                  </w14:solidFill>
                </w14:textFill>
              </w:rPr>
              <w:t>4920</w:t>
            </w:r>
            <w:r>
              <w:rPr>
                <w:rFonts w:hint="default" w:ascii="Times New Roman" w:hAnsi="Times New Roman" w:eastAsia="宋体" w:cs="Times New Roman"/>
                <w:color w:val="000000" w:themeColor="text1"/>
                <w:highlight w:val="none"/>
                <w14:textFill>
                  <w14:solidFill>
                    <w14:schemeClr w14:val="tx1"/>
                  </w14:solidFill>
                </w14:textFill>
              </w:rPr>
              <w:t>h</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26D64332">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生物质锅炉</w:t>
            </w:r>
            <w:r>
              <w:rPr>
                <w:rFonts w:hint="default" w:ascii="Times New Roman" w:hAnsi="Times New Roman" w:eastAsia="宋体" w:cs="Times New Roman"/>
                <w:color w:val="000000" w:themeColor="text1"/>
                <w:highlight w:val="none"/>
                <w14:textFill>
                  <w14:solidFill>
                    <w14:schemeClr w14:val="tx1"/>
                  </w14:solidFill>
                </w14:textFill>
              </w:rPr>
              <w:t>燃料使用量：</w:t>
            </w:r>
          </w:p>
          <w:p w14:paraId="19E812C0">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根据生物质燃料分析</w:t>
            </w:r>
            <w:r>
              <w:rPr>
                <w:rFonts w:hint="default" w:ascii="Times New Roman" w:hAnsi="Times New Roman" w:eastAsia="宋体" w:cs="Times New Roman"/>
                <w:color w:val="000000" w:themeColor="text1"/>
                <w:highlight w:val="none"/>
                <w:lang w:val="en-US" w:eastAsia="zh-CN"/>
                <w14:textFill>
                  <w14:solidFill>
                    <w14:schemeClr w14:val="tx1"/>
                  </w14:solidFill>
                </w14:textFill>
              </w:rPr>
              <w:t>报告</w:t>
            </w:r>
            <w:r>
              <w:rPr>
                <w:rFonts w:hint="default" w:ascii="Times New Roman" w:hAnsi="Times New Roman" w:eastAsia="宋体" w:cs="Times New Roman"/>
                <w:color w:val="000000" w:themeColor="text1"/>
                <w:highlight w:val="none"/>
                <w14:textFill>
                  <w14:solidFill>
                    <w14:schemeClr w14:val="tx1"/>
                  </w14:solidFill>
                </w14:textFill>
              </w:rPr>
              <w:t>可知，收到基低位发热量为</w:t>
            </w:r>
            <w:r>
              <w:rPr>
                <w:rFonts w:hint="default" w:ascii="Times New Roman" w:hAnsi="Times New Roman" w:cs="Times New Roman"/>
                <w:color w:val="000000" w:themeColor="text1"/>
                <w:highlight w:val="none"/>
                <w:lang w:val="en-US" w:eastAsia="zh-CN"/>
                <w14:textFill>
                  <w14:solidFill>
                    <w14:schemeClr w14:val="tx1"/>
                  </w14:solidFill>
                </w14:textFill>
              </w:rPr>
              <w:t>9.58</w:t>
            </w:r>
            <w:r>
              <w:rPr>
                <w:rFonts w:hint="default" w:ascii="Times New Roman" w:hAnsi="Times New Roman" w:eastAsia="宋体" w:cs="Times New Roman"/>
                <w:color w:val="000000" w:themeColor="text1"/>
                <w:highlight w:val="none"/>
                <w14:textFill>
                  <w14:solidFill>
                    <w14:schemeClr w14:val="tx1"/>
                  </w14:solidFill>
                </w14:textFill>
              </w:rPr>
              <w:t>MJ/kg、</w:t>
            </w:r>
            <w:r>
              <w:rPr>
                <w:rFonts w:hint="default" w:ascii="Times New Roman" w:hAnsi="Times New Roman" w:cs="Times New Roman"/>
                <w:color w:val="000000" w:themeColor="text1"/>
                <w:highlight w:val="none"/>
                <w:lang w:val="en-US" w:eastAsia="zh-CN"/>
                <w14:textFill>
                  <w14:solidFill>
                    <w14:schemeClr w14:val="tx1"/>
                  </w14:solidFill>
                </w14:textFill>
              </w:rPr>
              <w:t>2289.67</w:t>
            </w:r>
            <w:r>
              <w:rPr>
                <w:rFonts w:hint="default" w:ascii="Times New Roman" w:hAnsi="Times New Roman" w:eastAsia="宋体" w:cs="Times New Roman"/>
                <w:color w:val="000000" w:themeColor="text1"/>
                <w:highlight w:val="none"/>
                <w14:textFill>
                  <w14:solidFill>
                    <w14:schemeClr w14:val="tx1"/>
                  </w14:solidFill>
                </w14:textFill>
              </w:rPr>
              <w:t>kcal/kg，锅炉热效率为</w:t>
            </w:r>
            <w:r>
              <w:rPr>
                <w:rFonts w:hint="default" w:ascii="Times New Roman" w:hAnsi="Times New Roman" w:eastAsia="宋体" w:cs="Times New Roman"/>
                <w:color w:val="000000" w:themeColor="text1"/>
                <w:highlight w:val="none"/>
                <w:lang w:val="en-US" w:eastAsia="zh-CN"/>
                <w14:textFill>
                  <w14:solidFill>
                    <w14:schemeClr w14:val="tx1"/>
                  </w14:solidFill>
                </w14:textFill>
              </w:rPr>
              <w:t>80</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eastAsia="zh-CN"/>
                <w14:textFill>
                  <w14:solidFill>
                    <w14:schemeClr w14:val="tx1"/>
                  </w14:solidFill>
                </w14:textFill>
              </w:rPr>
              <w:t>生物质锅炉</w:t>
            </w:r>
            <w:r>
              <w:rPr>
                <w:rFonts w:hint="default" w:ascii="Times New Roman" w:hAnsi="Times New Roman" w:eastAsia="宋体" w:cs="Times New Roman"/>
                <w:color w:val="000000" w:themeColor="text1"/>
                <w:highlight w:val="none"/>
                <w14:textFill>
                  <w14:solidFill>
                    <w14:schemeClr w14:val="tx1"/>
                  </w14:solidFill>
                </w14:textFill>
              </w:rPr>
              <w:t>每小时消耗量=60万大卡×吨位/燃料热值/锅炉燃烧效率，1台</w:t>
            </w:r>
            <w:r>
              <w:rPr>
                <w:rFonts w:hint="eastAsia" w:cs="Times New Roman"/>
                <w:color w:val="000000" w:themeColor="text1"/>
                <w:highlight w:val="none"/>
                <w:lang w:val="en-US" w:eastAsia="zh-CN"/>
                <w14:textFill>
                  <w14:solidFill>
                    <w14:schemeClr w14:val="tx1"/>
                  </w14:solidFill>
                </w14:textFill>
              </w:rPr>
              <w:t>4.2MW</w:t>
            </w:r>
            <w:r>
              <w:rPr>
                <w:rFonts w:hint="default" w:ascii="Times New Roman" w:hAnsi="Times New Roman" w:eastAsia="宋体" w:cs="Times New Roman"/>
                <w:color w:val="000000" w:themeColor="text1"/>
                <w:highlight w:val="none"/>
                <w14:textFill>
                  <w14:solidFill>
                    <w14:schemeClr w14:val="tx1"/>
                  </w14:solidFill>
                </w14:textFill>
              </w:rPr>
              <w:t>烧生物质</w:t>
            </w:r>
            <w:r>
              <w:rPr>
                <w:rFonts w:hint="default" w:ascii="Times New Roman" w:hAnsi="Times New Roman" w:eastAsia="宋体" w:cs="Times New Roman"/>
                <w:color w:val="000000" w:themeColor="text1"/>
                <w:highlight w:val="none"/>
                <w:lang w:val="en-US" w:eastAsia="zh-CN"/>
                <w14:textFill>
                  <w14:solidFill>
                    <w14:schemeClr w14:val="tx1"/>
                  </w14:solidFill>
                </w14:textFill>
              </w:rPr>
              <w:t>颗粒</w:t>
            </w:r>
            <w:r>
              <w:rPr>
                <w:rFonts w:hint="default" w:ascii="Times New Roman" w:hAnsi="Times New Roman" w:eastAsia="宋体" w:cs="Times New Roman"/>
                <w:color w:val="000000" w:themeColor="text1"/>
                <w:highlight w:val="none"/>
                <w14:textFill>
                  <w14:solidFill>
                    <w14:schemeClr w14:val="tx1"/>
                  </w14:solidFill>
                </w14:textFill>
              </w:rPr>
              <w:t>燃料锅炉1小时需要燃料量为（600000×</w:t>
            </w:r>
            <w:r>
              <w:rPr>
                <w:rFonts w:hint="default" w:ascii="Times New Roman" w:hAnsi="Times New Roman" w:eastAsia="宋体" w:cs="Times New Roman"/>
                <w:color w:val="000000" w:themeColor="text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2289.67</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80</w:t>
            </w:r>
            <w:r>
              <w:rPr>
                <w:rFonts w:hint="default" w:ascii="Times New Roman" w:hAnsi="Times New Roman" w:eastAsia="宋体" w:cs="Times New Roman"/>
                <w:color w:val="000000" w:themeColor="text1"/>
                <w:highlight w:val="none"/>
                <w14:textFill>
                  <w14:solidFill>
                    <w14:schemeClr w14:val="tx1"/>
                  </w14:solidFill>
                </w14:textFill>
              </w:rPr>
              <w:t>%）kg/h=</w:t>
            </w: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val="en-US" w:eastAsia="zh-CN"/>
                <w14:textFill>
                  <w14:solidFill>
                    <w14:schemeClr w14:val="tx1"/>
                  </w14:solidFill>
                </w14:textFill>
              </w:rPr>
              <w:t>965.35</w:t>
            </w:r>
            <w:r>
              <w:rPr>
                <w:rFonts w:hint="default" w:ascii="Times New Roman" w:hAnsi="Times New Roman" w:eastAsia="宋体" w:cs="Times New Roman"/>
                <w:color w:val="000000" w:themeColor="text1"/>
                <w:highlight w:val="none"/>
                <w14:textFill>
                  <w14:solidFill>
                    <w14:schemeClr w14:val="tx1"/>
                  </w14:solidFill>
                </w14:textFill>
              </w:rPr>
              <w:t>kg/h，年运行</w:t>
            </w:r>
            <w:r>
              <w:rPr>
                <w:rFonts w:hint="default" w:ascii="Times New Roman" w:hAnsi="Times New Roman" w:cs="Times New Roman"/>
                <w:color w:val="000000" w:themeColor="text1"/>
                <w:highlight w:val="none"/>
                <w:lang w:val="en-US" w:eastAsia="zh-CN"/>
                <w14:textFill>
                  <w14:solidFill>
                    <w14:schemeClr w14:val="tx1"/>
                  </w14:solidFill>
                </w14:textFill>
              </w:rPr>
              <w:t>4920</w:t>
            </w:r>
            <w:r>
              <w:rPr>
                <w:rFonts w:hint="default" w:ascii="Times New Roman" w:hAnsi="Times New Roman" w:eastAsia="宋体" w:cs="Times New Roman"/>
                <w:color w:val="000000" w:themeColor="text1"/>
                <w:highlight w:val="none"/>
                <w14:textFill>
                  <w14:solidFill>
                    <w14:schemeClr w14:val="tx1"/>
                  </w14:solidFill>
                </w14:textFill>
              </w:rPr>
              <w:t>h，则每年消耗生物质</w:t>
            </w:r>
            <w:r>
              <w:rPr>
                <w:rFonts w:hint="default" w:ascii="Times New Roman" w:hAnsi="Times New Roman" w:eastAsia="宋体" w:cs="Times New Roman"/>
                <w:color w:val="000000" w:themeColor="text1"/>
                <w:highlight w:val="none"/>
                <w:lang w:val="en-US" w:eastAsia="zh-CN"/>
                <w14:textFill>
                  <w14:solidFill>
                    <w14:schemeClr w14:val="tx1"/>
                  </w14:solidFill>
                </w14:textFill>
              </w:rPr>
              <w:t>颗粒</w:t>
            </w:r>
            <w:r>
              <w:rPr>
                <w:rFonts w:hint="default" w:ascii="Times New Roman" w:hAnsi="Times New Roman" w:eastAsia="宋体" w:cs="Times New Roman"/>
                <w:color w:val="000000" w:themeColor="text1"/>
                <w:highlight w:val="none"/>
                <w14:textFill>
                  <w14:solidFill>
                    <w14:schemeClr w14:val="tx1"/>
                  </w14:solidFill>
                </w14:textFill>
              </w:rPr>
              <w:t>燃料量为</w:t>
            </w:r>
            <w:r>
              <w:rPr>
                <w:rFonts w:hint="default" w:ascii="Times New Roman" w:hAnsi="Times New Roman" w:cs="Times New Roman"/>
                <w:color w:val="000000" w:themeColor="text1"/>
                <w:highlight w:val="none"/>
                <w:lang w:val="en-US" w:eastAsia="zh-CN"/>
                <w14:textFill>
                  <w14:solidFill>
                    <w14:schemeClr w14:val="tx1"/>
                  </w14:solidFill>
                </w14:textFill>
              </w:rPr>
              <w:t>9669.52t</w:t>
            </w:r>
            <w:r>
              <w:rPr>
                <w:rFonts w:hint="default" w:ascii="Times New Roman" w:hAnsi="Times New Roman" w:eastAsia="宋体" w:cs="Times New Roman"/>
                <w:color w:val="000000" w:themeColor="text1"/>
                <w:highlight w:val="none"/>
                <w14:textFill>
                  <w14:solidFill>
                    <w14:schemeClr w14:val="tx1"/>
                  </w14:solidFill>
                </w14:textFill>
              </w:rPr>
              <w:t>。</w:t>
            </w:r>
          </w:p>
          <w:p w14:paraId="5138D179">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综上，本项目</w:t>
            </w:r>
            <w:r>
              <w:rPr>
                <w:rFonts w:hint="default" w:ascii="Times New Roman" w:hAnsi="Times New Roman" w:eastAsia="宋体" w:cs="Times New Roman"/>
                <w:color w:val="000000" w:themeColor="text1"/>
                <w:highlight w:val="none"/>
                <w:lang w:val="en-US" w:eastAsia="zh-CN"/>
                <w14:textFill>
                  <w14:solidFill>
                    <w14:schemeClr w14:val="tx1"/>
                  </w14:solidFill>
                </w14:textFill>
              </w:rPr>
              <w:t>生物质</w:t>
            </w:r>
            <w:r>
              <w:rPr>
                <w:rFonts w:hint="default" w:ascii="Times New Roman" w:hAnsi="Times New Roman" w:eastAsia="宋体" w:cs="Times New Roman"/>
                <w:color w:val="000000" w:themeColor="text1"/>
                <w:highlight w:val="none"/>
                <w14:textFill>
                  <w14:solidFill>
                    <w14:schemeClr w14:val="tx1"/>
                  </w14:solidFill>
                </w14:textFill>
              </w:rPr>
              <w:t>燃料</w:t>
            </w:r>
            <w:r>
              <w:rPr>
                <w:rFonts w:hint="default" w:ascii="Times New Roman" w:hAnsi="Times New Roman" w:eastAsia="宋体" w:cs="Times New Roman"/>
                <w:color w:val="000000" w:themeColor="text1"/>
                <w:highlight w:val="none"/>
                <w:lang w:val="en-US" w:eastAsia="zh-CN"/>
                <w14:textFill>
                  <w14:solidFill>
                    <w14:schemeClr w14:val="tx1"/>
                  </w14:solidFill>
                </w14:textFill>
              </w:rPr>
              <w:t>总</w:t>
            </w:r>
            <w:r>
              <w:rPr>
                <w:rFonts w:hint="default" w:ascii="Times New Roman" w:hAnsi="Times New Roman" w:eastAsia="宋体" w:cs="Times New Roman"/>
                <w:color w:val="000000" w:themeColor="text1"/>
                <w:highlight w:val="none"/>
                <w14:textFill>
                  <w14:solidFill>
                    <w14:schemeClr w14:val="tx1"/>
                  </w14:solidFill>
                </w14:textFill>
              </w:rPr>
              <w:t>量为</w:t>
            </w:r>
            <w:r>
              <w:rPr>
                <w:rFonts w:hint="default" w:ascii="Times New Roman" w:hAnsi="Times New Roman" w:cs="Times New Roman"/>
                <w:color w:val="000000" w:themeColor="text1"/>
                <w:highlight w:val="none"/>
                <w:lang w:val="en-US" w:eastAsia="zh-CN"/>
                <w14:textFill>
                  <w14:solidFill>
                    <w14:schemeClr w14:val="tx1"/>
                  </w14:solidFill>
                </w14:textFill>
              </w:rPr>
              <w:t>9669.52</w:t>
            </w:r>
            <w:r>
              <w:rPr>
                <w:rFonts w:hint="default" w:ascii="Times New Roman" w:hAnsi="Times New Roman" w:eastAsia="宋体" w:cs="Times New Roman"/>
                <w:color w:val="000000" w:themeColor="text1"/>
                <w:highlight w:val="none"/>
                <w14:textFill>
                  <w14:solidFill>
                    <w14:schemeClr w14:val="tx1"/>
                  </w14:solidFill>
                </w14:textFill>
              </w:rPr>
              <w:t>t/a。</w:t>
            </w:r>
          </w:p>
          <w:p w14:paraId="10FA7210">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（4）供电</w:t>
            </w:r>
          </w:p>
          <w:p w14:paraId="2D93FDCE">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由市政电网供给。</w:t>
            </w:r>
          </w:p>
          <w:p w14:paraId="32F46BA5">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6、工程进度</w:t>
            </w:r>
          </w:p>
          <w:p w14:paraId="599B80E0">
            <w:pPr>
              <w:pStyle w:val="101"/>
              <w:spacing w:line="360" w:lineRule="auto"/>
              <w:ind w:firstLine="480"/>
              <w:rPr>
                <w:rFonts w:hint="default" w:ascii="Times New Roman" w:hAnsi="Times New Roman" w:eastAsia="宋体" w:cs="Times New Roman"/>
                <w:color w:val="000000" w:themeColor="text1"/>
                <w:szCs w:val="22"/>
                <w:highlight w:val="none"/>
                <w14:textFill>
                  <w14:solidFill>
                    <w14:schemeClr w14:val="tx1"/>
                  </w14:solidFill>
                </w14:textFill>
              </w:rPr>
            </w:pPr>
            <w:r>
              <w:rPr>
                <w:rFonts w:hint="default" w:ascii="Times New Roman" w:hAnsi="Times New Roman" w:eastAsia="宋体" w:cs="Times New Roman"/>
                <w:color w:val="000000" w:themeColor="text1"/>
                <w:kern w:val="2"/>
                <w:szCs w:val="24"/>
                <w:highlight w:val="none"/>
                <w14:textFill>
                  <w14:solidFill>
                    <w14:schemeClr w14:val="tx1"/>
                  </w14:solidFill>
                </w14:textFill>
              </w:rPr>
              <w:t>预计202</w:t>
            </w:r>
            <w:r>
              <w:rPr>
                <w:rFonts w:hint="default" w:ascii="Times New Roman" w:hAnsi="Times New Roman" w:cs="Times New Roman"/>
                <w:color w:val="000000" w:themeColor="text1"/>
                <w:kern w:val="2"/>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2"/>
                <w:szCs w:val="24"/>
                <w:highlight w:val="none"/>
                <w14:textFill>
                  <w14:solidFill>
                    <w14:schemeClr w14:val="tx1"/>
                  </w14:solidFill>
                </w14:textFill>
              </w:rPr>
              <w:t>年</w:t>
            </w:r>
            <w:r>
              <w:rPr>
                <w:rFonts w:hint="default" w:ascii="Times New Roman" w:hAnsi="Times New Roman" w:cs="Times New Roman"/>
                <w:color w:val="000000" w:themeColor="text1"/>
                <w:kern w:val="2"/>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2"/>
                <w:szCs w:val="24"/>
                <w:highlight w:val="none"/>
                <w14:textFill>
                  <w14:solidFill>
                    <w14:schemeClr w14:val="tx1"/>
                  </w14:solidFill>
                </w14:textFill>
              </w:rPr>
              <w:t>月投产。</w:t>
            </w:r>
          </w:p>
          <w:p w14:paraId="5A0102BC">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7、劳动定员和工作天数</w:t>
            </w:r>
          </w:p>
          <w:p w14:paraId="3F8AA893">
            <w:pPr>
              <w:pStyle w:val="101"/>
              <w:spacing w:line="360" w:lineRule="auto"/>
              <w:ind w:firstLine="480"/>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t>劳动定员：项目职工</w:t>
            </w:r>
            <w:r>
              <w:rPr>
                <w:rFonts w:hint="default" w:ascii="Times New Roman" w:hAnsi="Times New Roman" w:cs="Times New Roman"/>
                <w:bCs/>
                <w:color w:val="000000" w:themeColor="text1"/>
                <w:highlight w:val="none"/>
                <w:lang w:val="en-US" w:eastAsia="zh-CN"/>
                <w14:textFill>
                  <w14:solidFill>
                    <w14:schemeClr w14:val="tx1"/>
                  </w14:solidFill>
                </w14:textFill>
              </w:rPr>
              <w:t>14</w:t>
            </w:r>
            <w:r>
              <w:rPr>
                <w:rFonts w:hint="default" w:ascii="Times New Roman" w:hAnsi="Times New Roman" w:eastAsia="宋体" w:cs="Times New Roman"/>
                <w:bCs/>
                <w:color w:val="000000" w:themeColor="text1"/>
                <w:highlight w:val="none"/>
                <w14:textFill>
                  <w14:solidFill>
                    <w14:schemeClr w14:val="tx1"/>
                  </w14:solidFill>
                </w14:textFill>
              </w:rPr>
              <w:t>人。</w:t>
            </w:r>
          </w:p>
          <w:p w14:paraId="218659C7">
            <w:pPr>
              <w:pStyle w:val="101"/>
              <w:spacing w:line="360" w:lineRule="auto"/>
              <w:ind w:firstLine="480"/>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t>工作天数：年工作2</w:t>
            </w:r>
            <w:r>
              <w:rPr>
                <w:rFonts w:hint="default" w:ascii="Times New Roman" w:hAnsi="Times New Roman" w:cs="Times New Roman"/>
                <w:bCs/>
                <w:color w:val="000000" w:themeColor="text1"/>
                <w:highlight w:val="none"/>
                <w:lang w:val="en-US" w:eastAsia="zh-CN"/>
                <w14:textFill>
                  <w14:solidFill>
                    <w14:schemeClr w14:val="tx1"/>
                  </w14:solidFill>
                </w14:textFill>
              </w:rPr>
              <w:t>0</w:t>
            </w:r>
            <w:r>
              <w:rPr>
                <w:rFonts w:hint="default" w:ascii="Times New Roman" w:hAnsi="Times New Roman" w:eastAsia="宋体" w:cs="Times New Roman"/>
                <w:bCs/>
                <w:color w:val="000000" w:themeColor="text1"/>
                <w:highlight w:val="none"/>
                <w14:textFill>
                  <w14:solidFill>
                    <w14:schemeClr w14:val="tx1"/>
                  </w14:solidFill>
                </w14:textFill>
              </w:rPr>
              <w:t>5天（10月-次年</w:t>
            </w:r>
            <w:r>
              <w:rPr>
                <w:rFonts w:hint="default" w:ascii="Times New Roman" w:hAnsi="Times New Roman" w:cs="Times New Roman"/>
                <w:bCs/>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highlight w:val="none"/>
                <w14:textFill>
                  <w14:solidFill>
                    <w14:schemeClr w14:val="tx1"/>
                  </w14:solidFill>
                </w14:textFill>
              </w:rPr>
              <w:t>月），2班制，每班12小时。</w:t>
            </w:r>
          </w:p>
          <w:p w14:paraId="6CAA5A30">
            <w:pPr>
              <w:pStyle w:val="101"/>
              <w:numPr>
                <w:ilvl w:val="0"/>
                <w:numId w:val="7"/>
              </w:numPr>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平面布置</w:t>
            </w:r>
          </w:p>
          <w:p w14:paraId="5289254F">
            <w:pPr>
              <w:pStyle w:val="101"/>
              <w:numPr>
                <w:ilvl w:val="0"/>
                <w:numId w:val="0"/>
              </w:numPr>
              <w:spacing w:line="360" w:lineRule="auto"/>
              <w:ind w:firstLine="480" w:firstLineChars="200"/>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本项目厂区</w:t>
            </w:r>
            <w:r>
              <w:rPr>
                <w:rFonts w:hint="eastAsia" w:cs="Times New Roman"/>
                <w:color w:val="000000" w:themeColor="text1"/>
                <w:highlight w:val="none"/>
                <w:lang w:val="en-US" w:eastAsia="zh-CN"/>
                <w14:textFill>
                  <w14:solidFill>
                    <w14:schemeClr w14:val="tx1"/>
                  </w14:solidFill>
                </w14:textFill>
              </w:rPr>
              <w:t>为</w:t>
            </w:r>
            <w:r>
              <w:rPr>
                <w:rFonts w:hint="default" w:ascii="Times New Roman" w:hAnsi="Times New Roman" w:eastAsia="宋体" w:cs="Times New Roman"/>
                <w:color w:val="000000" w:themeColor="text1"/>
                <w:highlight w:val="none"/>
                <w14:textFill>
                  <w14:solidFill>
                    <w14:schemeClr w14:val="tx1"/>
                  </w14:solidFill>
                </w14:textFill>
              </w:rPr>
              <w:t>生产区，锅炉房位于厂区</w:t>
            </w:r>
            <w:r>
              <w:rPr>
                <w:rFonts w:hint="default" w:ascii="Times New Roman" w:hAnsi="Times New Roman" w:cs="Times New Roman"/>
                <w:color w:val="000000" w:themeColor="text1"/>
                <w:highlight w:val="none"/>
                <w:lang w:val="en-US" w:eastAsia="zh-CN"/>
                <w14:textFill>
                  <w14:solidFill>
                    <w14:schemeClr w14:val="tx1"/>
                  </w14:solidFill>
                </w14:textFill>
              </w:rPr>
              <w:t>北侧，</w:t>
            </w:r>
            <w:r>
              <w:rPr>
                <w:rFonts w:hint="eastAsia" w:cs="Times New Roman"/>
                <w:color w:val="000000" w:themeColor="text1"/>
                <w:highlight w:val="none"/>
                <w:lang w:val="en-US" w:eastAsia="zh-CN"/>
                <w14:textFill>
                  <w14:solidFill>
                    <w14:schemeClr w14:val="tx1"/>
                  </w14:solidFill>
                </w14:textFill>
              </w:rPr>
              <w:t>灰渣间</w:t>
            </w:r>
            <w:r>
              <w:rPr>
                <w:rFonts w:hint="default" w:ascii="Times New Roman" w:hAnsi="Times New Roman" w:cs="Times New Roman"/>
                <w:color w:val="000000" w:themeColor="text1"/>
                <w:highlight w:val="none"/>
                <w:lang w:val="en-US" w:eastAsia="zh-CN"/>
                <w14:textFill>
                  <w14:solidFill>
                    <w14:schemeClr w14:val="tx1"/>
                  </w14:solidFill>
                </w14:textFill>
              </w:rPr>
              <w:t>建于锅炉房内，</w:t>
            </w:r>
            <w:r>
              <w:rPr>
                <w:rFonts w:hint="default" w:ascii="Times New Roman" w:hAnsi="Times New Roman" w:eastAsia="宋体" w:cs="Times New Roman"/>
                <w:color w:val="000000" w:themeColor="text1"/>
                <w:highlight w:val="none"/>
                <w14:textFill>
                  <w14:solidFill>
                    <w14:schemeClr w14:val="tx1"/>
                  </w14:solidFill>
                </w14:textFill>
              </w:rPr>
              <w:t>燃料库</w:t>
            </w:r>
            <w:r>
              <w:rPr>
                <w:rFonts w:hint="default" w:ascii="Times New Roman" w:hAnsi="Times New Roman" w:cs="Times New Roman"/>
                <w:color w:val="000000" w:themeColor="text1"/>
                <w:highlight w:val="none"/>
                <w:lang w:val="en-US" w:eastAsia="zh-CN"/>
                <w14:textFill>
                  <w14:solidFill>
                    <w14:schemeClr w14:val="tx1"/>
                  </w14:solidFill>
                </w14:textFill>
              </w:rPr>
              <w:t>临</w:t>
            </w:r>
            <w:r>
              <w:rPr>
                <w:rFonts w:hint="default" w:ascii="Times New Roman" w:hAnsi="Times New Roman" w:eastAsia="宋体" w:cs="Times New Roman"/>
                <w:color w:val="000000" w:themeColor="text1"/>
                <w:highlight w:val="none"/>
                <w14:textFill>
                  <w14:solidFill>
                    <w14:schemeClr w14:val="tx1"/>
                  </w14:solidFill>
                </w14:textFill>
              </w:rPr>
              <w:t>锅炉房建设、位于锅炉房</w:t>
            </w:r>
            <w:r>
              <w:rPr>
                <w:rFonts w:hint="default" w:ascii="Times New Roman" w:hAnsi="Times New Roman" w:cs="Times New Roman"/>
                <w:color w:val="000000" w:themeColor="text1"/>
                <w:highlight w:val="none"/>
                <w:lang w:val="en-US" w:eastAsia="zh-CN"/>
                <w14:textFill>
                  <w14:solidFill>
                    <w14:schemeClr w14:val="tx1"/>
                  </w14:solidFill>
                </w14:textFill>
              </w:rPr>
              <w:t>南</w:t>
            </w:r>
            <w:r>
              <w:rPr>
                <w:rFonts w:hint="default" w:ascii="Times New Roman" w:hAnsi="Times New Roman" w:eastAsia="宋体" w:cs="Times New Roman"/>
                <w:color w:val="000000" w:themeColor="text1"/>
                <w:highlight w:val="none"/>
                <w14:textFill>
                  <w14:solidFill>
                    <w14:schemeClr w14:val="tx1"/>
                  </w14:solidFill>
                </w14:textFill>
              </w:rPr>
              <w:t>侧。厂区大门位于</w:t>
            </w:r>
            <w:r>
              <w:rPr>
                <w:rFonts w:hint="default" w:ascii="Times New Roman" w:hAnsi="Times New Roman" w:cs="Times New Roman"/>
                <w:color w:val="000000" w:themeColor="text1"/>
                <w:highlight w:val="none"/>
                <w:lang w:val="en-US" w:eastAsia="zh-CN"/>
                <w14:textFill>
                  <w14:solidFill>
                    <w14:schemeClr w14:val="tx1"/>
                  </w14:solidFill>
                </w14:textFill>
              </w:rPr>
              <w:t>西</w:t>
            </w:r>
            <w:r>
              <w:rPr>
                <w:rFonts w:hint="default" w:ascii="Times New Roman" w:hAnsi="Times New Roman" w:eastAsia="宋体" w:cs="Times New Roman"/>
                <w:color w:val="000000" w:themeColor="text1"/>
                <w:highlight w:val="none"/>
                <w14:textFill>
                  <w14:solidFill>
                    <w14:schemeClr w14:val="tx1"/>
                  </w14:solidFill>
                </w14:textFill>
              </w:rPr>
              <w:t>侧、与厂外道路相连，方便原料运输，满足运输要求。厂区平面布置功能区明确，交通便利，建筑物布置规范，</w:t>
            </w:r>
            <w:r>
              <w:rPr>
                <w:rFonts w:hint="default" w:ascii="Times New Roman" w:hAnsi="Times New Roman" w:eastAsia="宋体" w:cs="Times New Roman"/>
                <w:color w:val="000000" w:themeColor="text1"/>
                <w:kern w:val="2"/>
                <w:szCs w:val="24"/>
                <w:highlight w:val="none"/>
                <w14:textFill>
                  <w14:solidFill>
                    <w14:schemeClr w14:val="tx1"/>
                  </w14:solidFill>
                </w14:textFill>
              </w:rPr>
              <w:t>符合消防规范的规定，</w:t>
            </w:r>
            <w:r>
              <w:rPr>
                <w:rFonts w:hint="default" w:ascii="Times New Roman" w:hAnsi="Times New Roman" w:eastAsia="宋体" w:cs="Times New Roman"/>
                <w:color w:val="000000" w:themeColor="text1"/>
                <w:highlight w:val="none"/>
                <w14:textFill>
                  <w14:solidFill>
                    <w14:schemeClr w14:val="tx1"/>
                  </w14:solidFill>
                </w14:textFill>
              </w:rPr>
              <w:t>项目平面布置合理</w:t>
            </w:r>
            <w:r>
              <w:rPr>
                <w:rStyle w:val="102"/>
                <w:rFonts w:hint="default" w:ascii="Times New Roman" w:hAnsi="Times New Roman" w:eastAsia="宋体" w:cs="Times New Roman"/>
                <w:color w:val="000000" w:themeColor="text1"/>
                <w:highlight w:val="none"/>
                <w14:textFill>
                  <w14:solidFill>
                    <w14:schemeClr w14:val="tx1"/>
                  </w14:solidFill>
                </w14:textFill>
              </w:rPr>
              <w:t>。</w:t>
            </w:r>
          </w:p>
          <w:p w14:paraId="724DC3D6">
            <w:pPr>
              <w:pStyle w:val="101"/>
              <w:ind w:firstLine="480"/>
              <w:rPr>
                <w:rFonts w:hint="default" w:ascii="Times New Roman" w:hAnsi="Times New Roman" w:cs="Times New Roman"/>
                <w:color w:val="000000" w:themeColor="text1"/>
                <w:highlight w:val="none"/>
                <w14:textFill>
                  <w14:solidFill>
                    <w14:schemeClr w14:val="tx1"/>
                  </w14:solidFill>
                </w14:textFill>
              </w:rPr>
            </w:pPr>
          </w:p>
        </w:tc>
      </w:tr>
      <w:tr w14:paraId="7ABC51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2" w:type="dxa"/>
            <w:vAlign w:val="center"/>
          </w:tcPr>
          <w:p w14:paraId="65DF8A4B">
            <w:pPr>
              <w:pStyle w:val="33"/>
              <w:adjustRightInd w:val="0"/>
              <w:snapToGrid w:val="0"/>
              <w:spacing w:before="0" w:beforeAutospacing="0" w:after="0" w:afterAutospacing="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工艺流程和产排污环节</w:t>
            </w:r>
          </w:p>
        </w:tc>
        <w:tc>
          <w:tcPr>
            <w:tcW w:w="8634" w:type="dxa"/>
          </w:tcPr>
          <w:p w14:paraId="6B597D6E">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1、施工期</w:t>
            </w:r>
          </w:p>
          <w:p w14:paraId="2566D1E1">
            <w:pPr>
              <w:spacing w:line="500" w:lineRule="exact"/>
              <w:ind w:firstLine="482" w:firstLineChars="200"/>
              <w:rPr>
                <w:rFonts w:hint="default" w:ascii="Times New Roman" w:hAnsi="Times New Roman" w:cs="Times New Roman"/>
                <w:bCs/>
                <w:color w:val="000000" w:themeColor="text1"/>
                <w:kern w:val="18"/>
                <w:sz w:val="24"/>
                <w:highlight w:val="none"/>
                <w14:textFill>
                  <w14:solidFill>
                    <w14:schemeClr w14:val="tx1"/>
                  </w14:solidFill>
                </w14:textFill>
              </w:rPr>
            </w:pPr>
            <w:r>
              <w:rPr>
                <w:rFonts w:hint="default" w:ascii="Times New Roman" w:hAnsi="Times New Roman" w:cs="Times New Roman"/>
                <w:b/>
                <w:color w:val="000000" w:themeColor="text1"/>
                <w:kern w:val="18"/>
                <w:sz w:val="24"/>
                <w:highlight w:val="none"/>
                <w14:textFill>
                  <w14:solidFill>
                    <w14:schemeClr w14:val="tx1"/>
                  </w14:solidFill>
                </w14:textFill>
              </w:rPr>
              <w:t>施工期：</w:t>
            </w:r>
          </w:p>
          <w:p w14:paraId="66901D81">
            <w:pPr>
              <w:spacing w:line="500" w:lineRule="exact"/>
              <w:ind w:firstLine="480" w:firstLineChars="200"/>
              <w:rPr>
                <w:rFonts w:hint="default" w:ascii="Times New Roman" w:hAnsi="Times New Roman" w:eastAsia="宋体" w:cs="Times New Roman"/>
                <w:bCs/>
                <w:color w:val="000000" w:themeColor="text1"/>
                <w:kern w:val="18"/>
                <w:sz w:val="24"/>
                <w:highlight w:val="none"/>
                <w14:textFill>
                  <w14:solidFill>
                    <w14:schemeClr w14:val="tx1"/>
                  </w14:solidFill>
                </w14:textFill>
              </w:rPr>
            </w:pPr>
            <w:r>
              <w:rPr>
                <w:rFonts w:hint="default" w:ascii="Times New Roman" w:hAnsi="Times New Roman" w:eastAsia="宋体" w:cs="Times New Roman"/>
                <w:bCs/>
                <w:color w:val="000000" w:themeColor="text1"/>
                <w:kern w:val="18"/>
                <w:sz w:val="24"/>
                <w:highlight w:val="none"/>
                <w14:textFill>
                  <w14:solidFill>
                    <w14:schemeClr w14:val="tx1"/>
                  </w14:solidFill>
                </w14:textFill>
              </w:rPr>
              <w:t>施工期主要为生物质燃料库和</w:t>
            </w:r>
            <w:r>
              <w:rPr>
                <w:rFonts w:hint="eastAsia" w:cs="Times New Roman"/>
                <w:bCs/>
                <w:color w:val="000000" w:themeColor="text1"/>
                <w:kern w:val="18"/>
                <w:sz w:val="24"/>
                <w:highlight w:val="none"/>
                <w:lang w:eastAsia="zh-CN"/>
                <w14:textFill>
                  <w14:solidFill>
                    <w14:schemeClr w14:val="tx1"/>
                  </w14:solidFill>
                </w14:textFill>
              </w:rPr>
              <w:t>灰渣间</w:t>
            </w:r>
            <w:r>
              <w:rPr>
                <w:rFonts w:hint="default" w:ascii="Times New Roman" w:hAnsi="Times New Roman" w:eastAsia="宋体" w:cs="Times New Roman"/>
                <w:bCs/>
                <w:color w:val="000000" w:themeColor="text1"/>
                <w:kern w:val="18"/>
                <w:sz w:val="24"/>
                <w:highlight w:val="none"/>
                <w14:textFill>
                  <w14:solidFill>
                    <w14:schemeClr w14:val="tx1"/>
                  </w14:solidFill>
                </w14:textFill>
              </w:rPr>
              <w:t>等建筑物的建设，以及锅炉、除尘器安装等过程，施工工艺较简单，施工期较短。</w:t>
            </w:r>
          </w:p>
          <w:p w14:paraId="55954C1B">
            <w:pPr>
              <w:ind w:firstLine="48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4947920" cy="2269490"/>
                  <wp:effectExtent l="0" t="0" r="5080" b="1651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pic:cNvPicPr>
                        </pic:nvPicPr>
                        <pic:blipFill>
                          <a:blip r:embed="rId14"/>
                          <a:stretch>
                            <a:fillRect/>
                          </a:stretch>
                        </pic:blipFill>
                        <pic:spPr>
                          <a:xfrm>
                            <a:off x="0" y="0"/>
                            <a:ext cx="4947920" cy="2269490"/>
                          </a:xfrm>
                          <a:prstGeom prst="rect">
                            <a:avLst/>
                          </a:prstGeom>
                          <a:noFill/>
                          <a:ln>
                            <a:noFill/>
                          </a:ln>
                        </pic:spPr>
                      </pic:pic>
                    </a:graphicData>
                  </a:graphic>
                </wp:inline>
              </w:drawing>
            </w:r>
          </w:p>
          <w:p w14:paraId="1DE224A9">
            <w:pPr>
              <w:ind w:firstLine="480"/>
              <w:jc w:val="center"/>
              <w:rPr>
                <w:rFonts w:hint="default" w:ascii="Times New Roman" w:hAnsi="Times New Roman" w:eastAsia="宋体" w:cs="Times New Roman"/>
                <w:b/>
                <w:bCs/>
                <w:color w:val="000000" w:themeColor="text1"/>
                <w:sz w:val="24"/>
                <w:highlight w:val="none"/>
                <w14:textFill>
                  <w14:solidFill>
                    <w14:schemeClr w14:val="tx1"/>
                  </w14:solidFill>
                </w14:textFill>
              </w:rPr>
            </w:pPr>
          </w:p>
          <w:p w14:paraId="57728231">
            <w:pPr>
              <w:ind w:firstLine="480"/>
              <w:jc w:val="center"/>
              <w:rPr>
                <w:rFonts w:hint="default" w:ascii="Times New Roman" w:hAnsi="Times New Roman" w:cs="Times New Roman"/>
                <w:b/>
                <w:color w:val="000000" w:themeColor="text1"/>
                <w:kern w:val="18"/>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图2-2  施工期工艺流程</w:t>
            </w:r>
          </w:p>
          <w:p w14:paraId="2A5AC8D6">
            <w:pPr>
              <w:spacing w:line="500" w:lineRule="exact"/>
              <w:ind w:firstLine="482" w:firstLineChars="200"/>
              <w:rPr>
                <w:rFonts w:hint="default" w:ascii="Times New Roman" w:hAnsi="Times New Roman" w:cs="Times New Roman"/>
                <w:b/>
                <w:color w:val="000000" w:themeColor="text1"/>
                <w:kern w:val="18"/>
                <w:sz w:val="24"/>
                <w:highlight w:val="none"/>
                <w14:textFill>
                  <w14:solidFill>
                    <w14:schemeClr w14:val="tx1"/>
                  </w14:solidFill>
                </w14:textFill>
              </w:rPr>
            </w:pPr>
            <w:r>
              <w:rPr>
                <w:rFonts w:hint="default" w:ascii="Times New Roman" w:hAnsi="Times New Roman" w:cs="Times New Roman"/>
                <w:b/>
                <w:color w:val="000000" w:themeColor="text1"/>
                <w:kern w:val="18"/>
                <w:sz w:val="24"/>
                <w:highlight w:val="none"/>
                <w14:textFill>
                  <w14:solidFill>
                    <w14:schemeClr w14:val="tx1"/>
                  </w14:solidFill>
                </w14:textFill>
              </w:rPr>
              <w:t>运营期：</w:t>
            </w:r>
          </w:p>
          <w:p w14:paraId="113806F7">
            <w:pPr>
              <w:pStyle w:val="99"/>
              <w:spacing w:line="240" w:lineRule="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5363845" cy="3827145"/>
                  <wp:effectExtent l="0" t="0" r="8255" b="1905"/>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15"/>
                          <a:stretch>
                            <a:fillRect/>
                          </a:stretch>
                        </pic:blipFill>
                        <pic:spPr>
                          <a:xfrm>
                            <a:off x="0" y="0"/>
                            <a:ext cx="5363845" cy="3827145"/>
                          </a:xfrm>
                          <a:prstGeom prst="rect">
                            <a:avLst/>
                          </a:prstGeom>
                          <a:noFill/>
                          <a:ln>
                            <a:noFill/>
                          </a:ln>
                        </pic:spPr>
                      </pic:pic>
                    </a:graphicData>
                  </a:graphic>
                </wp:inline>
              </w:drawing>
            </w:r>
          </w:p>
          <w:p w14:paraId="0382F6DD">
            <w:pPr>
              <w:pStyle w:val="99"/>
              <w:spacing w:line="400" w:lineRule="exact"/>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图2-3 运营期产污节点图</w:t>
            </w:r>
          </w:p>
          <w:p w14:paraId="77A1AD75">
            <w:pPr>
              <w:adjustRightInd w:val="0"/>
              <w:snapToGrid w:val="0"/>
              <w:spacing w:line="520" w:lineRule="atLeas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主要生产工艺流程是</w:t>
            </w:r>
            <w:r>
              <w:rPr>
                <w:rFonts w:hint="default" w:ascii="Times New Roman" w:hAnsi="Times New Roman" w:eastAsia="宋体" w:cs="Times New Roman"/>
                <w:snapToGrid w:val="0"/>
                <w:color w:val="000000" w:themeColor="text1"/>
                <w:sz w:val="24"/>
                <w:highlight w:val="none"/>
                <w14:textFill>
                  <w14:solidFill>
                    <w14:schemeClr w14:val="tx1"/>
                  </w14:solidFill>
                </w14:textFill>
              </w:rPr>
              <w:t>生物质颗粒燃料由汽车运至燃料库，再由皮带输送至锅炉房，送入锅炉燃烧，产生的热能供给用户。烟气经</w:t>
            </w:r>
            <w:r>
              <w:rPr>
                <w:rFonts w:hint="default" w:ascii="Times New Roman" w:hAnsi="Times New Roman" w:cs="Times New Roman"/>
                <w:snapToGrid w:val="0"/>
                <w:color w:val="000000" w:themeColor="text1"/>
                <w:sz w:val="24"/>
                <w:highlight w:val="none"/>
                <w:lang w:val="en-US" w:eastAsia="zh-CN"/>
                <w14:textFill>
                  <w14:solidFill>
                    <w14:schemeClr w14:val="tx1"/>
                  </w14:solidFill>
                </w14:textFill>
              </w:rPr>
              <w:t>多管</w:t>
            </w:r>
            <w:r>
              <w:rPr>
                <w:rFonts w:hint="default" w:ascii="Times New Roman" w:hAnsi="Times New Roman" w:eastAsia="宋体" w:cs="Times New Roman"/>
                <w:snapToGrid w:val="0"/>
                <w:color w:val="000000" w:themeColor="text1"/>
                <w:sz w:val="24"/>
                <w:highlight w:val="none"/>
                <w14:textFill>
                  <w14:solidFill>
                    <w14:schemeClr w14:val="tx1"/>
                  </w14:solidFill>
                </w14:textFill>
              </w:rPr>
              <w:t>除尘器除尘降温后，送入布袋除尘器处理，</w:t>
            </w:r>
            <w:r>
              <w:rPr>
                <w:rFonts w:hint="default" w:ascii="Times New Roman" w:hAnsi="Times New Roman" w:eastAsia="宋体" w:cs="Times New Roman"/>
                <w:snapToGrid w:val="0"/>
                <w:color w:val="000000" w:themeColor="text1"/>
                <w:sz w:val="24"/>
                <w:highlight w:val="none"/>
                <w:lang w:val="en-US" w:eastAsia="zh-CN"/>
                <w14:textFill>
                  <w14:solidFill>
                    <w14:schemeClr w14:val="tx1"/>
                  </w14:solidFill>
                </w14:textFill>
              </w:rPr>
              <w:t>处理后经</w:t>
            </w:r>
            <w:r>
              <w:rPr>
                <w:rFonts w:hint="default" w:ascii="Times New Roman" w:hAnsi="Times New Roman" w:cs="Times New Roman"/>
                <w:snapToGrid w:val="0"/>
                <w:color w:val="000000" w:themeColor="text1"/>
                <w:sz w:val="24"/>
                <w:highlight w:val="none"/>
                <w:lang w:val="en-US" w:eastAsia="zh-CN"/>
                <w14:textFill>
                  <w14:solidFill>
                    <w14:schemeClr w14:val="tx1"/>
                  </w14:solidFill>
                </w14:textFill>
              </w:rPr>
              <w:t>37</w:t>
            </w:r>
            <w:r>
              <w:rPr>
                <w:rFonts w:hint="default" w:ascii="Times New Roman" w:hAnsi="Times New Roman" w:eastAsia="宋体" w:cs="Times New Roman"/>
                <w:snapToGrid w:val="0"/>
                <w:color w:val="000000" w:themeColor="text1"/>
                <w:sz w:val="24"/>
                <w:highlight w:val="none"/>
                <w:lang w:val="en-US" w:eastAsia="zh-CN"/>
                <w14:textFill>
                  <w14:solidFill>
                    <w14:schemeClr w14:val="tx1"/>
                  </w14:solidFill>
                </w14:textFill>
              </w:rPr>
              <w:t>m高烟囱排放。</w:t>
            </w:r>
            <w:r>
              <w:rPr>
                <w:rFonts w:hint="default" w:ascii="Times New Roman" w:hAnsi="Times New Roman" w:eastAsia="宋体" w:cs="Times New Roman"/>
                <w:snapToGrid w:val="0"/>
                <w:color w:val="000000" w:themeColor="text1"/>
                <w:sz w:val="24"/>
                <w:highlight w:val="none"/>
                <w14:textFill>
                  <w14:solidFill>
                    <w14:schemeClr w14:val="tx1"/>
                  </w14:solidFill>
                </w14:textFill>
              </w:rPr>
              <w:t>布袋除尘器捕集下的灰通过气力除灰系统送至</w:t>
            </w:r>
            <w:r>
              <w:rPr>
                <w:rFonts w:hint="eastAsia" w:cs="Times New Roman"/>
                <w:snapToGrid w:val="0"/>
                <w:color w:val="000000" w:themeColor="text1"/>
                <w:sz w:val="24"/>
                <w:highlight w:val="none"/>
                <w:lang w:eastAsia="zh-CN"/>
                <w14:textFill>
                  <w14:solidFill>
                    <w14:schemeClr w14:val="tx1"/>
                  </w14:solidFill>
                </w14:textFill>
              </w:rPr>
              <w:t>灰渣间</w:t>
            </w:r>
            <w:r>
              <w:rPr>
                <w:rFonts w:hint="default" w:ascii="Times New Roman" w:hAnsi="Times New Roman" w:eastAsia="宋体" w:cs="Times New Roman"/>
                <w:snapToGrid w:val="0"/>
                <w:color w:val="000000" w:themeColor="text1"/>
                <w:sz w:val="24"/>
                <w:highlight w:val="none"/>
                <w14:textFill>
                  <w14:solidFill>
                    <w14:schemeClr w14:val="tx1"/>
                  </w14:solidFill>
                </w14:textFill>
              </w:rPr>
              <w:t>，定期外售综合利用。</w:t>
            </w:r>
          </w:p>
          <w:p w14:paraId="453E8A84">
            <w:pPr>
              <w:adjustRightInd w:val="0"/>
              <w:snapToGrid w:val="0"/>
              <w:spacing w:line="520" w:lineRule="atLeas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本项目燃生物质锅炉烟气经</w:t>
            </w:r>
            <w:r>
              <w:rPr>
                <w:rFonts w:hint="default" w:ascii="Times New Roman" w:hAnsi="Times New Roman" w:cs="Times New Roman"/>
                <w:color w:val="000000" w:themeColor="text1"/>
                <w:sz w:val="24"/>
                <w:highlight w:val="none"/>
                <w:lang w:val="en-US" w:eastAsia="zh-CN"/>
                <w14:textFill>
                  <w14:solidFill>
                    <w14:schemeClr w14:val="tx1"/>
                  </w14:solidFill>
                </w14:textFill>
              </w:rPr>
              <w:t>多管</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布袋除尘器设施处理达标后，经</w:t>
            </w:r>
            <w:r>
              <w:rPr>
                <w:rFonts w:hint="default" w:ascii="Times New Roman" w:hAnsi="Times New Roman" w:cs="Times New Roman"/>
                <w:color w:val="000000" w:themeColor="text1"/>
                <w:sz w:val="24"/>
                <w:highlight w:val="none"/>
                <w:lang w:eastAsia="zh-CN"/>
                <w14:textFill>
                  <w14:solidFill>
                    <w14:schemeClr w14:val="tx1"/>
                  </w14:solidFill>
                </w14:textFill>
              </w:rPr>
              <w:t>37</w:t>
            </w:r>
            <w:r>
              <w:rPr>
                <w:rFonts w:hint="default" w:ascii="Times New Roman" w:hAnsi="Times New Roman" w:eastAsia="宋体" w:cs="Times New Roman"/>
                <w:color w:val="000000" w:themeColor="text1"/>
                <w:sz w:val="24"/>
                <w:highlight w:val="none"/>
                <w14:textFill>
                  <w14:solidFill>
                    <w14:schemeClr w14:val="tx1"/>
                  </w14:solidFill>
                </w14:textFill>
              </w:rPr>
              <w:t>m高烟囱排放。</w:t>
            </w:r>
          </w:p>
          <w:p w14:paraId="47D7F59D">
            <w:pPr>
              <w:adjustRightInd w:val="0"/>
              <w:snapToGrid w:val="0"/>
              <w:spacing w:line="520" w:lineRule="atLeast"/>
              <w:ind w:firstLine="480" w:firstLineChars="200"/>
              <w:rPr>
                <w:rFonts w:hint="default" w:eastAsia="宋体"/>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本项目灰渣处理拟采用分除方式</w:t>
            </w:r>
            <w:r>
              <w:rPr>
                <w:rFonts w:hint="eastAsia" w:cs="Times New Roman"/>
                <w:color w:val="000000" w:themeColor="text1"/>
                <w:sz w:val="24"/>
                <w:highlight w:val="none"/>
                <w:lang w:val="en-US" w:eastAsia="zh-CN"/>
                <w14:textFill>
                  <w14:solidFill>
                    <w14:schemeClr w14:val="tx1"/>
                  </w14:solidFill>
                </w14:textFill>
              </w:rPr>
              <w:t>。炉渣湿除，</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除渣系统采用机械除渣方式，锅炉底渣经过水冷滚筒冷渣器冷却后排出，运输至灰渣间。除灰系统：干灰采用正压浓相气力除灰系统，将流烟道灰斗、锅炉出口烟道灰斗和除尘器灰斗的飞灰收集、输送至灰渣间。</w:t>
            </w:r>
          </w:p>
          <w:p w14:paraId="6BE282DD">
            <w:pPr>
              <w:spacing w:line="520" w:lineRule="atLeast"/>
              <w:ind w:firstLine="482" w:firstLineChars="200"/>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多管</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除尘器</w:t>
            </w:r>
          </w:p>
          <w:p w14:paraId="045960D1">
            <w:pPr>
              <w:adjustRightInd w:val="0"/>
              <w:snapToGrid w:val="0"/>
              <w:spacing w:line="520" w:lineRule="atLeast"/>
              <w:ind w:firstLine="480" w:firstLineChars="200"/>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多管除尘器是利用离心分离的原理进行工作，当含尘气体经除尘器入口进入按等高排列的旋风子的</w:t>
            </w:r>
            <w:r>
              <w:rPr>
                <w:rFonts w:hint="default" w:ascii="Times New Roman" w:hAnsi="Times New Roman" w:eastAsia="宋体" w:cs="Times New Roman"/>
                <w:color w:val="000000" w:themeColor="text1"/>
                <w:sz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highlight w:val="none"/>
                <w14:textFill>
                  <w14:solidFill>
                    <w14:schemeClr w14:val="tx1"/>
                  </w14:solidFill>
                </w14:textFill>
              </w:rPr>
              <w:instrText xml:space="preserve"> HYPERLINK "http://www.so.com/s?q=%E5%88%87%E5%8F%A3&amp;ie=utf-8&amp;src=internal_wenda_recommend_textn" \t "https://wenda.so.com/q/_blank" </w:instrText>
            </w:r>
            <w:r>
              <w:rPr>
                <w:rFonts w:hint="default" w:ascii="Times New Roman" w:hAnsi="Times New Roman" w:eastAsia="宋体" w:cs="Times New Roman"/>
                <w:color w:val="000000" w:themeColor="text1"/>
                <w:sz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highlight w:val="none"/>
                <w14:textFill>
                  <w14:solidFill>
                    <w14:schemeClr w14:val="tx1"/>
                  </w14:solidFill>
                </w14:textFill>
              </w:rPr>
              <w:t>切口</w:t>
            </w:r>
            <w:r>
              <w:rPr>
                <w:rFonts w:hint="default" w:ascii="Times New Roman" w:hAnsi="Times New Roman" w:eastAsia="宋体" w:cs="Times New Roman"/>
                <w:color w:val="000000" w:themeColor="text1"/>
                <w:sz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highlight w:val="none"/>
                <w14:textFill>
                  <w14:solidFill>
                    <w14:schemeClr w14:val="tx1"/>
                  </w14:solidFill>
                </w14:textFill>
              </w:rPr>
              <w:t>入口，</w:t>
            </w:r>
            <w:r>
              <w:rPr>
                <w:rFonts w:hint="default" w:ascii="Times New Roman" w:hAnsi="Times New Roman" w:eastAsia="宋体" w:cs="Times New Roman"/>
                <w:color w:val="000000" w:themeColor="text1"/>
                <w:sz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highlight w:val="none"/>
                <w14:textFill>
                  <w14:solidFill>
                    <w14:schemeClr w14:val="tx1"/>
                  </w14:solidFill>
                </w14:textFill>
              </w:rPr>
              <w:instrText xml:space="preserve"> HYPERLINK "http://www.so.com/s?q=%E9%A2%97%E7%B2%92&amp;ie=utf-8&amp;src=internal_wenda_recommend_textn" \t "https://wenda.so.com/q/_blank" </w:instrText>
            </w:r>
            <w:r>
              <w:rPr>
                <w:rFonts w:hint="default" w:ascii="Times New Roman" w:hAnsi="Times New Roman" w:eastAsia="宋体" w:cs="Times New Roman"/>
                <w:color w:val="000000" w:themeColor="text1"/>
                <w:sz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highlight w:val="none"/>
                <w14:textFill>
                  <w14:solidFill>
                    <w14:schemeClr w14:val="tx1"/>
                  </w14:solidFill>
                </w14:textFill>
              </w:rPr>
              <w:t>颗粒</w:t>
            </w:r>
            <w:r>
              <w:rPr>
                <w:rFonts w:hint="default" w:ascii="Times New Roman" w:hAnsi="Times New Roman" w:eastAsia="宋体" w:cs="Times New Roman"/>
                <w:color w:val="000000" w:themeColor="text1"/>
                <w:sz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highlight w:val="none"/>
                <w14:textFill>
                  <w14:solidFill>
                    <w14:schemeClr w14:val="tx1"/>
                  </w14:solidFill>
                </w14:textFill>
              </w:rPr>
              <w:t>在旋风子内受</w:t>
            </w:r>
            <w:r>
              <w:rPr>
                <w:rFonts w:hint="default" w:ascii="Times New Roman" w:hAnsi="Times New Roman" w:eastAsia="宋体" w:cs="Times New Roman"/>
                <w:color w:val="000000" w:themeColor="text1"/>
                <w:sz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highlight w:val="none"/>
                <w14:textFill>
                  <w14:solidFill>
                    <w14:schemeClr w14:val="tx1"/>
                  </w14:solidFill>
                </w14:textFill>
              </w:rPr>
              <w:instrText xml:space="preserve"> HYPERLINK "http://www.so.com/s?q=%E7%A6%BB%E5%BF%83%E5%8A%9B&amp;ie=utf-8&amp;src=internal_wenda_recommend_textn" \t "https://wenda.so.com/q/_blank" </w:instrText>
            </w:r>
            <w:r>
              <w:rPr>
                <w:rFonts w:hint="default" w:ascii="Times New Roman" w:hAnsi="Times New Roman" w:eastAsia="宋体" w:cs="Times New Roman"/>
                <w:color w:val="000000" w:themeColor="text1"/>
                <w:sz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highlight w:val="none"/>
                <w14:textFill>
                  <w14:solidFill>
                    <w14:schemeClr w14:val="tx1"/>
                  </w14:solidFill>
                </w14:textFill>
              </w:rPr>
              <w:t>离心力</w:t>
            </w:r>
            <w:r>
              <w:rPr>
                <w:rFonts w:hint="default" w:ascii="Times New Roman" w:hAnsi="Times New Roman" w:eastAsia="宋体" w:cs="Times New Roman"/>
                <w:color w:val="000000" w:themeColor="text1"/>
                <w:sz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highlight w:val="none"/>
                <w14:textFill>
                  <w14:solidFill>
                    <w14:schemeClr w14:val="tx1"/>
                  </w14:solidFill>
                </w14:textFill>
              </w:rPr>
              <w:t>的作用被分离出来，经灰斗排出，被净化的气体经芯管排出，达到净化</w:t>
            </w:r>
            <w:r>
              <w:rPr>
                <w:rFonts w:hint="default" w:ascii="Times New Roman" w:hAnsi="Times New Roman" w:eastAsia="宋体" w:cs="Times New Roman"/>
                <w:color w:val="000000" w:themeColor="text1"/>
                <w:sz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highlight w:val="none"/>
                <w14:textFill>
                  <w14:solidFill>
                    <w14:schemeClr w14:val="tx1"/>
                  </w14:solidFill>
                </w14:textFill>
              </w:rPr>
              <w:instrText xml:space="preserve"> HYPERLINK "http://www.so.com/s?q=%E7%83%9F%E6%B0%94&amp;ie=utf-8&amp;src=internal_wenda_recommend_textn" \t "https://wenda.so.com/q/_blank" </w:instrText>
            </w:r>
            <w:r>
              <w:rPr>
                <w:rFonts w:hint="default" w:ascii="Times New Roman" w:hAnsi="Times New Roman" w:eastAsia="宋体" w:cs="Times New Roman"/>
                <w:color w:val="000000" w:themeColor="text1"/>
                <w:sz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highlight w:val="none"/>
                <w14:textFill>
                  <w14:solidFill>
                    <w14:schemeClr w14:val="tx1"/>
                  </w14:solidFill>
                </w14:textFill>
              </w:rPr>
              <w:t>烟气</w:t>
            </w:r>
            <w:r>
              <w:rPr>
                <w:rFonts w:hint="default" w:ascii="Times New Roman" w:hAnsi="Times New Roman" w:eastAsia="宋体" w:cs="Times New Roman"/>
                <w:color w:val="000000" w:themeColor="text1"/>
                <w:sz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highlight w:val="none"/>
                <w14:textFill>
                  <w14:solidFill>
                    <w14:schemeClr w14:val="tx1"/>
                  </w14:solidFill>
                </w14:textFill>
              </w:rPr>
              <w:t>的目的。适用于各种型号和各种</w:t>
            </w:r>
            <w:r>
              <w:rPr>
                <w:rFonts w:hint="default" w:ascii="Times New Roman" w:hAnsi="Times New Roman" w:eastAsia="宋体" w:cs="Times New Roman"/>
                <w:color w:val="000000" w:themeColor="text1"/>
                <w:sz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highlight w:val="none"/>
                <w14:textFill>
                  <w14:solidFill>
                    <w14:schemeClr w14:val="tx1"/>
                  </w14:solidFill>
                </w14:textFill>
              </w:rPr>
              <w:instrText xml:space="preserve"> HYPERLINK "http://www.so.com/s?q=%E7%87%83%E7%83%A7%E6%96%B9%E5%BC%8F&amp;ie=utf-8&amp;src=internal_wenda_recommend_textn" \t "https://wenda.so.com/q/_blank" </w:instrText>
            </w:r>
            <w:r>
              <w:rPr>
                <w:rFonts w:hint="default" w:ascii="Times New Roman" w:hAnsi="Times New Roman" w:eastAsia="宋体" w:cs="Times New Roman"/>
                <w:color w:val="000000" w:themeColor="text1"/>
                <w:sz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highlight w:val="none"/>
                <w14:textFill>
                  <w14:solidFill>
                    <w14:schemeClr w14:val="tx1"/>
                  </w14:solidFill>
                </w14:textFill>
              </w:rPr>
              <w:t>燃烧方式</w:t>
            </w:r>
            <w:r>
              <w:rPr>
                <w:rFonts w:hint="default" w:ascii="Times New Roman" w:hAnsi="Times New Roman" w:eastAsia="宋体" w:cs="Times New Roman"/>
                <w:color w:val="000000" w:themeColor="text1"/>
                <w:sz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highlight w:val="none"/>
                <w14:textFill>
                  <w14:solidFill>
                    <w14:schemeClr w14:val="tx1"/>
                  </w14:solidFill>
                </w14:textFill>
              </w:rPr>
              <w:t>的</w:t>
            </w:r>
            <w:r>
              <w:rPr>
                <w:rFonts w:hint="default" w:ascii="Times New Roman" w:hAnsi="Times New Roman" w:eastAsia="宋体" w:cs="Times New Roman"/>
                <w:color w:val="000000" w:themeColor="text1"/>
                <w:sz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highlight w:val="none"/>
                <w14:textFill>
                  <w14:solidFill>
                    <w14:schemeClr w14:val="tx1"/>
                  </w14:solidFill>
                </w14:textFill>
              </w:rPr>
              <w:instrText xml:space="preserve"> HYPERLINK "http://www.so.com/s?q=%E5%B7%A5%E4%B8%9A%E9%94%85%E7%82%89&amp;ie=utf-8&amp;src=internal_wenda_recommend_textn" \t "https://wenda.so.com/q/_blank" </w:instrText>
            </w:r>
            <w:r>
              <w:rPr>
                <w:rFonts w:hint="default" w:ascii="Times New Roman" w:hAnsi="Times New Roman" w:eastAsia="宋体" w:cs="Times New Roman"/>
                <w:color w:val="000000" w:themeColor="text1"/>
                <w:sz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highlight w:val="none"/>
                <w14:textFill>
                  <w14:solidFill>
                    <w14:schemeClr w14:val="tx1"/>
                  </w14:solidFill>
                </w14:textFill>
              </w:rPr>
              <w:t>工业锅炉</w:t>
            </w:r>
            <w:r>
              <w:rPr>
                <w:rFonts w:hint="default" w:ascii="Times New Roman" w:hAnsi="Times New Roman" w:eastAsia="宋体" w:cs="Times New Roman"/>
                <w:color w:val="000000" w:themeColor="text1"/>
                <w:sz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highlight w:val="none"/>
                <w14:textFill>
                  <w14:solidFill>
                    <w14:schemeClr w14:val="tx1"/>
                  </w14:solidFill>
                </w14:textFill>
              </w:rPr>
              <w:t>及</w:t>
            </w:r>
            <w:r>
              <w:rPr>
                <w:rFonts w:hint="default" w:ascii="Times New Roman" w:hAnsi="Times New Roman" w:eastAsia="宋体" w:cs="Times New Roman"/>
                <w:color w:val="000000" w:themeColor="text1"/>
                <w:sz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highlight w:val="none"/>
                <w14:textFill>
                  <w14:solidFill>
                    <w14:schemeClr w14:val="tx1"/>
                  </w14:solidFill>
                </w14:textFill>
              </w:rPr>
              <w:instrText xml:space="preserve"> HYPERLINK "http://www.so.com/s?q=%E7%83%AD%E7%94%B5%E7%AB%99&amp;ie=utf-8&amp;src=internal_wenda_recommend_textn" \t "https://wenda.so.com/q/_blank" </w:instrText>
            </w:r>
            <w:r>
              <w:rPr>
                <w:rFonts w:hint="default" w:ascii="Times New Roman" w:hAnsi="Times New Roman" w:eastAsia="宋体" w:cs="Times New Roman"/>
                <w:color w:val="000000" w:themeColor="text1"/>
                <w:sz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highlight w:val="none"/>
                <w14:textFill>
                  <w14:solidFill>
                    <w14:schemeClr w14:val="tx1"/>
                  </w14:solidFill>
                </w14:textFill>
              </w:rPr>
              <w:t>热电站</w:t>
            </w:r>
            <w:r>
              <w:rPr>
                <w:rFonts w:hint="default" w:ascii="Times New Roman" w:hAnsi="Times New Roman" w:eastAsia="宋体" w:cs="Times New Roman"/>
                <w:color w:val="000000" w:themeColor="text1"/>
                <w:sz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highlight w:val="none"/>
                <w14:textFill>
                  <w14:solidFill>
                    <w14:schemeClr w14:val="tx1"/>
                  </w14:solidFill>
                </w14:textFill>
              </w:rPr>
              <w:t>锅炉的</w:t>
            </w:r>
            <w:r>
              <w:rPr>
                <w:rFonts w:hint="default" w:ascii="Times New Roman" w:hAnsi="Times New Roman" w:eastAsia="宋体" w:cs="Times New Roman"/>
                <w:color w:val="000000" w:themeColor="text1"/>
                <w:sz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highlight w:val="none"/>
                <w14:textFill>
                  <w14:solidFill>
                    <w14:schemeClr w14:val="tx1"/>
                  </w14:solidFill>
                </w14:textFill>
              </w:rPr>
              <w:instrText xml:space="preserve"> HYPERLINK "http://www.so.com/s?q=%E7%B2%89%E5%B0%98&amp;ie=utf-8&amp;src=internal_wenda_recommend_textn" \t "https://wenda.so.com/q/_blank" </w:instrText>
            </w:r>
            <w:r>
              <w:rPr>
                <w:rFonts w:hint="default" w:ascii="Times New Roman" w:hAnsi="Times New Roman" w:eastAsia="宋体" w:cs="Times New Roman"/>
                <w:color w:val="000000" w:themeColor="text1"/>
                <w:sz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highlight w:val="none"/>
                <w14:textFill>
                  <w14:solidFill>
                    <w14:schemeClr w14:val="tx1"/>
                  </w14:solidFill>
                </w14:textFill>
              </w:rPr>
              <w:t>粉尘</w:t>
            </w:r>
            <w:r>
              <w:rPr>
                <w:rFonts w:hint="default" w:ascii="Times New Roman" w:hAnsi="Times New Roman" w:eastAsia="宋体" w:cs="Times New Roman"/>
                <w:color w:val="000000" w:themeColor="text1"/>
                <w:sz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highlight w:val="none"/>
                <w14:textFill>
                  <w14:solidFill>
                    <w14:schemeClr w14:val="tx1"/>
                  </w14:solidFill>
                </w14:textFill>
              </w:rPr>
              <w:t>治理。处理风量大，负荷适应性强,占地面积小，置于</w:t>
            </w:r>
            <w:r>
              <w:rPr>
                <w:rFonts w:hint="default" w:ascii="Times New Roman" w:hAnsi="Times New Roman" w:eastAsia="宋体" w:cs="Times New Roman"/>
                <w:color w:val="000000" w:themeColor="text1"/>
                <w:sz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highlight w:val="none"/>
                <w14:textFill>
                  <w14:solidFill>
                    <w14:schemeClr w14:val="tx1"/>
                  </w14:solidFill>
                </w14:textFill>
              </w:rPr>
              <w:instrText xml:space="preserve"> HYPERLINK "http://www.so.com/s?q=%E5%AE%A4%E5%86%85&amp;ie=utf-8&amp;src=internal_wenda_recommend_textn" \t "https://wenda.so.com/q/_blank" </w:instrText>
            </w:r>
            <w:r>
              <w:rPr>
                <w:rFonts w:hint="default" w:ascii="Times New Roman" w:hAnsi="Times New Roman" w:eastAsia="宋体" w:cs="Times New Roman"/>
                <w:color w:val="000000" w:themeColor="text1"/>
                <w:sz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highlight w:val="none"/>
                <w14:textFill>
                  <w14:solidFill>
                    <w14:schemeClr w14:val="tx1"/>
                  </w14:solidFill>
                </w14:textFill>
              </w:rPr>
              <w:t>室内</w:t>
            </w:r>
            <w:r>
              <w:rPr>
                <w:rFonts w:hint="default" w:ascii="Times New Roman" w:hAnsi="Times New Roman" w:eastAsia="宋体" w:cs="Times New Roman"/>
                <w:color w:val="000000" w:themeColor="text1"/>
                <w:sz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highlight w:val="none"/>
                <w14:textFill>
                  <w14:solidFill>
                    <w14:schemeClr w14:val="tx1"/>
                  </w14:solidFill>
                </w14:textFill>
              </w:rPr>
              <w:t>、露天均可。管理方便、维修简单。已广泛用来从气流中分离固体和液体粒子，或从液体中分离固体粒子。</w:t>
            </w:r>
          </w:p>
          <w:p w14:paraId="78195027">
            <w:pPr>
              <w:spacing w:line="520" w:lineRule="atLeast"/>
              <w:ind w:firstLine="482" w:firstLineChars="200"/>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布袋除尘工艺</w:t>
            </w:r>
          </w:p>
          <w:p w14:paraId="720A6985">
            <w:pPr>
              <w:spacing w:line="520" w:lineRule="atLeast"/>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布袋除尘器是一种干式除尘装置，主要由上部箱体、中部箱体、下部箱体（灰斗）、清灰系统和排灰机构等部分组成，滤袋采用纺织的滤布或非纺织的毡制成。它适用于捕集细小、干燥非纤维性颗粒物。布袋除尘器利用纤维织物的过滤作用对含尘气体进行过滤，当锅炉烟气进入布袋除尘器，颗粒大、比重大的颗粒物，由于重力的作用沉降下来，落入灰斗，含有较细小颗粒物的气体在通过滤料时，颗粒物被阻留，使锅炉烟气得到净化。</w:t>
            </w:r>
          </w:p>
          <w:p w14:paraId="4A4DEF41">
            <w:pPr>
              <w:spacing w:line="520" w:lineRule="atLeast"/>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滤袋使用一段时间后，由于筛滤、碰撞、滞留、扩散、静电等效应，滤袋表面积聚了一层颗粒物，这层颗粒物称为初层，在此以后的运动过程中，初层成了滤料的主要过滤层，依靠初层的作用，网孔较大的滤料也能获得较高的过滤效率。随着颗粒物在滤袋表面的积聚，除尘器的效率和阻力都相应的增加，当滤料两侧的压力差很大时，会把有些已附着在滤料上的细小尘粒挤压过去，使除尘器效率下降。除尘器每运行一段时间，阻力达到一定数值后，会通过振捣或脉冲反吹的形式清灰以免效率下降。</w:t>
            </w:r>
          </w:p>
          <w:p w14:paraId="6F49B6CC">
            <w:pPr>
              <w:spacing w:line="520" w:lineRule="atLeast"/>
              <w:ind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本项目运营期工程主要排污节点见表</w:t>
            </w:r>
            <w:r>
              <w:rPr>
                <w:rFonts w:hint="eastAsia" w:ascii="Times New Roman" w:hAnsi="Times New Roman"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6</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p>
          <w:p w14:paraId="0CDDF9E9">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pacing w:val="0"/>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4"/>
                <w:szCs w:val="24"/>
                <w:highlight w:val="none"/>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spacing w:val="0"/>
                <w:kern w:val="0"/>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bCs/>
                <w:color w:val="000000" w:themeColor="text1"/>
                <w:spacing w:val="0"/>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
                <w:bCs/>
                <w:color w:val="000000" w:themeColor="text1"/>
                <w:spacing w:val="0"/>
                <w:kern w:val="0"/>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b/>
                <w:bCs/>
                <w:color w:val="000000" w:themeColor="text1"/>
                <w:spacing w:val="0"/>
                <w:kern w:val="0"/>
                <w:sz w:val="24"/>
                <w:szCs w:val="24"/>
                <w:highlight w:val="none"/>
                <w:lang w:val="en-US" w:eastAsia="zh-CN" w:bidi="ar-SA"/>
                <w14:textFill>
                  <w14:solidFill>
                    <w14:schemeClr w14:val="tx1"/>
                  </w14:solidFill>
                </w14:textFill>
              </w:rPr>
              <w:t xml:space="preserve"> 本项目运营期工程主要排污节点一览表</w:t>
            </w:r>
          </w:p>
          <w:tbl>
            <w:tblPr>
              <w:tblStyle w:val="3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449"/>
              <w:gridCol w:w="1778"/>
              <w:gridCol w:w="1083"/>
              <w:gridCol w:w="3391"/>
            </w:tblGrid>
            <w:tr w14:paraId="0CE469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dxa"/>
                  <w:tcBorders>
                    <w:tl2br w:val="nil"/>
                    <w:tr2bl w:val="nil"/>
                  </w:tcBorders>
                  <w:noWrap w:val="0"/>
                  <w:vAlign w:val="center"/>
                </w:tcPr>
                <w:p w14:paraId="0F0EB2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项目</w:t>
                  </w:r>
                </w:p>
              </w:tc>
              <w:tc>
                <w:tcPr>
                  <w:tcW w:w="1449" w:type="dxa"/>
                  <w:tcBorders>
                    <w:tl2br w:val="nil"/>
                    <w:tr2bl w:val="nil"/>
                  </w:tcBorders>
                  <w:noWrap w:val="0"/>
                  <w:vAlign w:val="center"/>
                </w:tcPr>
                <w:p w14:paraId="728998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污染源</w:t>
                  </w:r>
                </w:p>
              </w:tc>
              <w:tc>
                <w:tcPr>
                  <w:tcW w:w="1778" w:type="dxa"/>
                  <w:tcBorders>
                    <w:tl2br w:val="nil"/>
                    <w:tr2bl w:val="nil"/>
                  </w:tcBorders>
                  <w:noWrap w:val="0"/>
                  <w:vAlign w:val="center"/>
                </w:tcPr>
                <w:p w14:paraId="004DF5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污染物</w:t>
                  </w:r>
                </w:p>
              </w:tc>
              <w:tc>
                <w:tcPr>
                  <w:tcW w:w="1083" w:type="dxa"/>
                  <w:tcBorders>
                    <w:tl2br w:val="nil"/>
                    <w:tr2bl w:val="nil"/>
                  </w:tcBorders>
                  <w:noWrap w:val="0"/>
                  <w:vAlign w:val="center"/>
                </w:tcPr>
                <w:p w14:paraId="648B4D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排放特点</w:t>
                  </w:r>
                </w:p>
              </w:tc>
              <w:tc>
                <w:tcPr>
                  <w:tcW w:w="3391" w:type="dxa"/>
                  <w:tcBorders>
                    <w:tl2br w:val="nil"/>
                    <w:tr2bl w:val="nil"/>
                  </w:tcBorders>
                  <w:noWrap w:val="0"/>
                  <w:vAlign w:val="center"/>
                </w:tcPr>
                <w:p w14:paraId="5939AE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治理措施</w:t>
                  </w:r>
                </w:p>
              </w:tc>
            </w:tr>
            <w:tr w14:paraId="415A34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dxa"/>
                  <w:vMerge w:val="restart"/>
                  <w:tcBorders>
                    <w:tl2br w:val="nil"/>
                    <w:tr2bl w:val="nil"/>
                  </w:tcBorders>
                  <w:noWrap w:val="0"/>
                  <w:vAlign w:val="center"/>
                </w:tcPr>
                <w:p w14:paraId="7F3582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废气</w:t>
                  </w:r>
                </w:p>
              </w:tc>
              <w:tc>
                <w:tcPr>
                  <w:tcW w:w="1449" w:type="dxa"/>
                  <w:tcBorders>
                    <w:tl2br w:val="nil"/>
                    <w:tr2bl w:val="nil"/>
                  </w:tcBorders>
                  <w:noWrap w:val="0"/>
                  <w:vAlign w:val="center"/>
                </w:tcPr>
                <w:p w14:paraId="57D1FF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锅炉烟囱</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（DA00</w:t>
                  </w: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778" w:type="dxa"/>
                  <w:tcBorders>
                    <w:tl2br w:val="nil"/>
                    <w:tr2bl w:val="nil"/>
                  </w:tcBorders>
                  <w:noWrap w:val="0"/>
                  <w:vAlign w:val="center"/>
                </w:tcPr>
                <w:p w14:paraId="5D586E01">
                  <w:pPr>
                    <w:keepNext w:val="0"/>
                    <w:keepLines w:val="0"/>
                    <w:pageBreakBefore w:val="0"/>
                    <w:widowControl/>
                    <w:suppressLineNumbers w:val="0"/>
                    <w:tabs>
                      <w:tab w:val="left" w:pos="5760"/>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二氧化硫、氮氧化物、颗粒物、林格曼黑度</w:t>
                  </w:r>
                </w:p>
              </w:tc>
              <w:tc>
                <w:tcPr>
                  <w:tcW w:w="1083" w:type="dxa"/>
                  <w:vMerge w:val="restart"/>
                  <w:tcBorders>
                    <w:tl2br w:val="nil"/>
                    <w:tr2bl w:val="nil"/>
                  </w:tcBorders>
                  <w:noWrap w:val="0"/>
                  <w:vAlign w:val="center"/>
                </w:tcPr>
                <w:p w14:paraId="6403863D">
                  <w:pPr>
                    <w:keepNext w:val="0"/>
                    <w:keepLines w:val="0"/>
                    <w:pageBreakBefore w:val="0"/>
                    <w:widowControl/>
                    <w:suppressLineNumbers w:val="0"/>
                    <w:tabs>
                      <w:tab w:val="left" w:pos="5760"/>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连续</w:t>
                  </w:r>
                </w:p>
              </w:tc>
              <w:tc>
                <w:tcPr>
                  <w:tcW w:w="3391" w:type="dxa"/>
                  <w:tcBorders>
                    <w:tl2br w:val="nil"/>
                    <w:tr2bl w:val="nil"/>
                  </w:tcBorders>
                  <w:noWrap w:val="0"/>
                  <w:vAlign w:val="center"/>
                </w:tcPr>
                <w:p w14:paraId="41D88B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经</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多管</w:t>
                  </w:r>
                  <w:r>
                    <w:rPr>
                      <w:rFonts w:hint="default" w:ascii="Times New Roman" w:hAnsi="Times New Roman" w:eastAsia="宋体" w:cs="Times New Roman"/>
                      <w:color w:val="000000" w:themeColor="text1"/>
                      <w:sz w:val="21"/>
                      <w:szCs w:val="21"/>
                      <w:highlight w:val="none"/>
                      <w14:textFill>
                        <w14:solidFill>
                          <w14:schemeClr w14:val="tx1"/>
                        </w14:solidFill>
                      </w14:textFill>
                    </w:rPr>
                    <w:t>除尘器+布袋除尘器处理（除尘效率99%）后，由1根3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m高烟囱排放</w:t>
                  </w:r>
                  <w:r>
                    <w:rPr>
                      <w:rFonts w:hint="eastAsia" w:cs="Times New Roman"/>
                      <w:color w:val="000000" w:themeColor="text1"/>
                      <w:sz w:val="21"/>
                      <w:szCs w:val="21"/>
                      <w:highlight w:val="none"/>
                      <w:lang w:eastAsia="zh-CN"/>
                      <w14:textFill>
                        <w14:solidFill>
                          <w14:schemeClr w14:val="tx1"/>
                        </w14:solidFill>
                      </w14:textFill>
                    </w:rPr>
                    <w:t>。</w:t>
                  </w:r>
                </w:p>
              </w:tc>
            </w:tr>
            <w:tr w14:paraId="24EC5B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dxa"/>
                  <w:vMerge w:val="continue"/>
                  <w:tcBorders>
                    <w:tl2br w:val="nil"/>
                    <w:tr2bl w:val="nil"/>
                  </w:tcBorders>
                  <w:noWrap w:val="0"/>
                  <w:vAlign w:val="center"/>
                </w:tcPr>
                <w:p w14:paraId="230D3C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449" w:type="dxa"/>
                  <w:tcBorders>
                    <w:tl2br w:val="nil"/>
                    <w:tr2bl w:val="nil"/>
                  </w:tcBorders>
                  <w:noWrap w:val="0"/>
                  <w:vAlign w:val="center"/>
                </w:tcPr>
                <w:p w14:paraId="62E183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锅炉</w:t>
                  </w:r>
                  <w:r>
                    <w:rPr>
                      <w:rFonts w:hint="eastAsia" w:cs="Times New Roman"/>
                      <w:color w:val="000000" w:themeColor="text1"/>
                      <w:szCs w:val="21"/>
                      <w:highlight w:val="none"/>
                      <w:lang w:eastAsia="zh-CN"/>
                      <w14:textFill>
                        <w14:solidFill>
                          <w14:schemeClr w14:val="tx1"/>
                        </w14:solidFill>
                      </w14:textFill>
                    </w:rPr>
                    <w:t>房</w:t>
                  </w:r>
                  <w:r>
                    <w:rPr>
                      <w:rFonts w:hint="default" w:ascii="Times New Roman" w:hAnsi="Times New Roman" w:eastAsia="宋体" w:cs="Times New Roman"/>
                      <w:color w:val="000000" w:themeColor="text1"/>
                      <w:szCs w:val="21"/>
                      <w:highlight w:val="none"/>
                      <w14:textFill>
                        <w14:solidFill>
                          <w14:schemeClr w14:val="tx1"/>
                        </w14:solidFill>
                      </w14:textFill>
                    </w:rPr>
                    <w:t>和</w:t>
                  </w:r>
                  <w:r>
                    <w:rPr>
                      <w:rFonts w:hint="eastAsia" w:cs="Times New Roman"/>
                      <w:color w:val="000000" w:themeColor="text1"/>
                      <w:szCs w:val="21"/>
                      <w:highlight w:val="none"/>
                      <w:lang w:eastAsia="zh-CN"/>
                      <w14:textFill>
                        <w14:solidFill>
                          <w14:schemeClr w14:val="tx1"/>
                        </w14:solidFill>
                      </w14:textFill>
                    </w:rPr>
                    <w:t>灰渣间</w:t>
                  </w:r>
                </w:p>
              </w:tc>
              <w:tc>
                <w:tcPr>
                  <w:tcW w:w="1778" w:type="dxa"/>
                  <w:tcBorders>
                    <w:tl2br w:val="nil"/>
                    <w:tr2bl w:val="nil"/>
                  </w:tcBorders>
                  <w:noWrap w:val="0"/>
                  <w:vAlign w:val="center"/>
                </w:tcPr>
                <w:p w14:paraId="543719CE">
                  <w:pPr>
                    <w:keepNext w:val="0"/>
                    <w:keepLines w:val="0"/>
                    <w:pageBreakBefore w:val="0"/>
                    <w:widowControl/>
                    <w:suppressLineNumbers w:val="0"/>
                    <w:tabs>
                      <w:tab w:val="left" w:pos="5760"/>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颗粒物</w:t>
                  </w:r>
                </w:p>
              </w:tc>
              <w:tc>
                <w:tcPr>
                  <w:tcW w:w="1083" w:type="dxa"/>
                  <w:vMerge w:val="continue"/>
                  <w:tcBorders>
                    <w:tl2br w:val="nil"/>
                    <w:tr2bl w:val="nil"/>
                  </w:tcBorders>
                  <w:noWrap w:val="0"/>
                  <w:vAlign w:val="center"/>
                </w:tcPr>
                <w:p w14:paraId="5AF9291F">
                  <w:pPr>
                    <w:keepNext w:val="0"/>
                    <w:keepLines w:val="0"/>
                    <w:pageBreakBefore w:val="0"/>
                    <w:widowControl/>
                    <w:suppressLineNumbers w:val="0"/>
                    <w:tabs>
                      <w:tab w:val="left" w:pos="5760"/>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3391" w:type="dxa"/>
                  <w:tcBorders>
                    <w:tl2br w:val="nil"/>
                    <w:tr2bl w:val="nil"/>
                  </w:tcBorders>
                  <w:noWrap w:val="0"/>
                  <w:vAlign w:val="center"/>
                </w:tcPr>
                <w:p w14:paraId="0C3CA1EC">
                  <w:pPr>
                    <w:keepNext w:val="0"/>
                    <w:keepLines w:val="0"/>
                    <w:pageBreakBefore w:val="0"/>
                    <w:widowControl/>
                    <w:suppressLineNumbers w:val="0"/>
                    <w:tabs>
                      <w:tab w:val="left" w:pos="5760"/>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封闭设置，洒水降尘</w:t>
                  </w:r>
                  <w:r>
                    <w:rPr>
                      <w:rFonts w:hint="eastAsia" w:cs="Times New Roman"/>
                      <w:bCs/>
                      <w:color w:val="000000" w:themeColor="text1"/>
                      <w:sz w:val="21"/>
                      <w:szCs w:val="21"/>
                      <w:highlight w:val="none"/>
                      <w:lang w:val="en-US" w:eastAsia="zh-CN"/>
                      <w14:textFill>
                        <w14:solidFill>
                          <w14:schemeClr w14:val="tx1"/>
                        </w14:solidFill>
                      </w14:textFill>
                    </w:rPr>
                    <w:t>。</w:t>
                  </w:r>
                </w:p>
              </w:tc>
            </w:tr>
            <w:tr w14:paraId="16238A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dxa"/>
                  <w:vMerge w:val="restart"/>
                  <w:tcBorders>
                    <w:tl2br w:val="nil"/>
                    <w:tr2bl w:val="nil"/>
                  </w:tcBorders>
                  <w:noWrap w:val="0"/>
                  <w:vAlign w:val="center"/>
                </w:tcPr>
                <w:p w14:paraId="078649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废水</w:t>
                  </w:r>
                </w:p>
              </w:tc>
              <w:tc>
                <w:tcPr>
                  <w:tcW w:w="1449" w:type="dxa"/>
                  <w:tcBorders>
                    <w:tl2br w:val="nil"/>
                    <w:tr2bl w:val="nil"/>
                  </w:tcBorders>
                  <w:noWrap w:val="0"/>
                  <w:vAlign w:val="center"/>
                </w:tcPr>
                <w:p w14:paraId="4E5366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w:t>
                  </w:r>
                </w:p>
              </w:tc>
              <w:tc>
                <w:tcPr>
                  <w:tcW w:w="1778" w:type="dxa"/>
                  <w:tcBorders>
                    <w:tl2br w:val="nil"/>
                    <w:tr2bl w:val="nil"/>
                  </w:tcBorders>
                  <w:noWrap w:val="0"/>
                  <w:vAlign w:val="center"/>
                </w:tcPr>
                <w:p w14:paraId="50214C3F">
                  <w:pPr>
                    <w:pStyle w:val="99"/>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COD</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氨氮</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SS</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BOD</w:t>
                  </w:r>
                  <w:r>
                    <w:rPr>
                      <w:rFonts w:hint="default" w:ascii="Times New Roman" w:hAnsi="Times New Roman" w:eastAsia="宋体" w:cs="Times New Roman"/>
                      <w:color w:val="000000" w:themeColor="text1"/>
                      <w:szCs w:val="21"/>
                      <w:highlight w:val="none"/>
                      <w:vertAlign w:val="subscript"/>
                      <w:lang w:val="en-US" w:eastAsia="zh-CN"/>
                      <w14:textFill>
                        <w14:solidFill>
                          <w14:schemeClr w14:val="tx1"/>
                        </w14:solidFill>
                      </w14:textFill>
                    </w:rPr>
                    <w:t>5</w:t>
                  </w:r>
                </w:p>
              </w:tc>
              <w:tc>
                <w:tcPr>
                  <w:tcW w:w="1083" w:type="dxa"/>
                  <w:tcBorders>
                    <w:tl2br w:val="nil"/>
                    <w:tr2bl w:val="nil"/>
                  </w:tcBorders>
                  <w:noWrap w:val="0"/>
                  <w:vAlign w:val="center"/>
                </w:tcPr>
                <w:p w14:paraId="350185B4">
                  <w:pPr>
                    <w:keepNext w:val="0"/>
                    <w:keepLines w:val="0"/>
                    <w:pageBreakBefore w:val="0"/>
                    <w:widowControl/>
                    <w:suppressLineNumbers w:val="0"/>
                    <w:tabs>
                      <w:tab w:val="left" w:pos="5760"/>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间断</w:t>
                  </w:r>
                </w:p>
              </w:tc>
              <w:tc>
                <w:tcPr>
                  <w:tcW w:w="3391" w:type="dxa"/>
                  <w:tcBorders>
                    <w:tl2br w:val="nil"/>
                    <w:tr2bl w:val="nil"/>
                  </w:tcBorders>
                  <w:noWrap w:val="0"/>
                  <w:vAlign w:val="center"/>
                </w:tcPr>
                <w:p w14:paraId="2947F0BF">
                  <w:pPr>
                    <w:keepNext w:val="0"/>
                    <w:keepLines w:val="0"/>
                    <w:pageBreakBefore w:val="0"/>
                    <w:widowControl/>
                    <w:suppressLineNumbers w:val="0"/>
                    <w:tabs>
                      <w:tab w:val="left" w:pos="5760"/>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排入旱厕，定期清掏，外运堆肥，不外排。</w:t>
                  </w:r>
                </w:p>
              </w:tc>
            </w:tr>
            <w:tr w14:paraId="7D8E1C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dxa"/>
                  <w:vMerge w:val="continue"/>
                  <w:tcBorders>
                    <w:tl2br w:val="nil"/>
                    <w:tr2bl w:val="nil"/>
                  </w:tcBorders>
                  <w:noWrap w:val="0"/>
                  <w:vAlign w:val="center"/>
                </w:tcPr>
                <w:p w14:paraId="0AE62E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1449" w:type="dxa"/>
                  <w:tcBorders>
                    <w:tl2br w:val="nil"/>
                    <w:tr2bl w:val="nil"/>
                  </w:tcBorders>
                  <w:noWrap w:val="0"/>
                  <w:vAlign w:val="center"/>
                </w:tcPr>
                <w:p w14:paraId="35C695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锅炉排污水</w:t>
                  </w:r>
                </w:p>
              </w:tc>
              <w:tc>
                <w:tcPr>
                  <w:tcW w:w="1778" w:type="dxa"/>
                  <w:tcBorders>
                    <w:tl2br w:val="nil"/>
                    <w:tr2bl w:val="nil"/>
                  </w:tcBorders>
                  <w:noWrap w:val="0"/>
                  <w:vAlign w:val="center"/>
                </w:tcPr>
                <w:p w14:paraId="7898AE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COD、溶解性总固体</w:t>
                  </w:r>
                </w:p>
              </w:tc>
              <w:tc>
                <w:tcPr>
                  <w:tcW w:w="1083" w:type="dxa"/>
                  <w:tcBorders>
                    <w:tl2br w:val="nil"/>
                    <w:tr2bl w:val="nil"/>
                  </w:tcBorders>
                  <w:noWrap w:val="0"/>
                  <w:vAlign w:val="center"/>
                </w:tcPr>
                <w:p w14:paraId="1F454A66">
                  <w:pPr>
                    <w:keepNext w:val="0"/>
                    <w:keepLines w:val="0"/>
                    <w:pageBreakBefore w:val="0"/>
                    <w:widowControl/>
                    <w:suppressLineNumbers w:val="0"/>
                    <w:tabs>
                      <w:tab w:val="left" w:pos="5760"/>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间断</w:t>
                  </w:r>
                </w:p>
              </w:tc>
              <w:tc>
                <w:tcPr>
                  <w:tcW w:w="3391" w:type="dxa"/>
                  <w:tcBorders>
                    <w:tl2br w:val="nil"/>
                    <w:tr2bl w:val="nil"/>
                  </w:tcBorders>
                  <w:noWrap w:val="0"/>
                  <w:vAlign w:val="center"/>
                </w:tcPr>
                <w:p w14:paraId="6380D660">
                  <w:pPr>
                    <w:keepNext w:val="0"/>
                    <w:keepLines w:val="0"/>
                    <w:pageBreakBefore w:val="0"/>
                    <w:widowControl/>
                    <w:suppressLineNumbers w:val="0"/>
                    <w:tabs>
                      <w:tab w:val="left" w:pos="5760"/>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用于</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锅炉冲灰、</w:t>
                  </w:r>
                  <w:r>
                    <w:rPr>
                      <w:rFonts w:hint="default" w:ascii="Times New Roman" w:hAnsi="Times New Roman" w:cs="Times New Roman"/>
                      <w:color w:val="000000" w:themeColor="text1"/>
                      <w:sz w:val="21"/>
                      <w:szCs w:val="21"/>
                      <w:highlight w:val="none"/>
                      <w:lang w:val="en-US"/>
                      <w14:textFill>
                        <w14:solidFill>
                          <w14:schemeClr w14:val="tx1"/>
                        </w14:solidFill>
                      </w14:textFill>
                    </w:rPr>
                    <w:t>除渣降温、灰渣拌湿</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14:textFill>
                        <w14:solidFill>
                          <w14:schemeClr w14:val="tx1"/>
                        </w14:solidFill>
                      </w14:textFill>
                    </w:rPr>
                    <w:t>锅炉房</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及灰渣间</w:t>
                  </w:r>
                  <w:r>
                    <w:rPr>
                      <w:rFonts w:hint="default" w:ascii="Times New Roman" w:hAnsi="Times New Roman" w:cs="Times New Roman"/>
                      <w:color w:val="000000" w:themeColor="text1"/>
                      <w:sz w:val="21"/>
                      <w:szCs w:val="21"/>
                      <w:highlight w:val="none"/>
                      <w:lang w:val="en-US"/>
                      <w14:textFill>
                        <w14:solidFill>
                          <w14:schemeClr w14:val="tx1"/>
                        </w14:solidFill>
                      </w14:textFill>
                    </w:rPr>
                    <w:t>洒水降尘</w:t>
                  </w:r>
                  <w:r>
                    <w:rPr>
                      <w:rFonts w:hint="eastAsia" w:cs="Times New Roman"/>
                      <w:color w:val="000000" w:themeColor="text1"/>
                      <w:sz w:val="21"/>
                      <w:szCs w:val="21"/>
                      <w:highlight w:val="none"/>
                      <w:lang w:val="en-US" w:eastAsia="zh-CN"/>
                      <w14:textFill>
                        <w14:solidFill>
                          <w14:schemeClr w14:val="tx1"/>
                        </w14:solidFill>
                      </w14:textFill>
                    </w:rPr>
                    <w:t>，不外排。</w:t>
                  </w:r>
                </w:p>
              </w:tc>
            </w:tr>
            <w:tr w14:paraId="0298AB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dxa"/>
                  <w:tcBorders>
                    <w:tl2br w:val="nil"/>
                    <w:tr2bl w:val="nil"/>
                  </w:tcBorders>
                  <w:noWrap w:val="0"/>
                  <w:vAlign w:val="center"/>
                </w:tcPr>
                <w:p w14:paraId="59BA44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噪声</w:t>
                  </w:r>
                </w:p>
              </w:tc>
              <w:tc>
                <w:tcPr>
                  <w:tcW w:w="1449" w:type="dxa"/>
                  <w:tcBorders>
                    <w:tl2br w:val="nil"/>
                    <w:tr2bl w:val="nil"/>
                  </w:tcBorders>
                  <w:noWrap w:val="0"/>
                  <w:vAlign w:val="center"/>
                </w:tcPr>
                <w:p w14:paraId="74B091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设备运行</w:t>
                  </w:r>
                </w:p>
              </w:tc>
              <w:tc>
                <w:tcPr>
                  <w:tcW w:w="1778" w:type="dxa"/>
                  <w:tcBorders>
                    <w:tl2br w:val="nil"/>
                    <w:tr2bl w:val="nil"/>
                  </w:tcBorders>
                  <w:noWrap w:val="0"/>
                  <w:vAlign w:val="center"/>
                </w:tcPr>
                <w:p w14:paraId="288432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噪声</w:t>
                  </w:r>
                </w:p>
              </w:tc>
              <w:tc>
                <w:tcPr>
                  <w:tcW w:w="1083" w:type="dxa"/>
                  <w:tcBorders>
                    <w:tl2br w:val="nil"/>
                    <w:tr2bl w:val="nil"/>
                  </w:tcBorders>
                  <w:noWrap w:val="0"/>
                  <w:vAlign w:val="center"/>
                </w:tcPr>
                <w:p w14:paraId="01F1DA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连续</w:t>
                  </w:r>
                </w:p>
              </w:tc>
              <w:tc>
                <w:tcPr>
                  <w:tcW w:w="3391" w:type="dxa"/>
                  <w:tcBorders>
                    <w:tl2br w:val="nil"/>
                    <w:tr2bl w:val="nil"/>
                  </w:tcBorders>
                  <w:noWrap w:val="0"/>
                  <w:vAlign w:val="center"/>
                </w:tcPr>
                <w:p w14:paraId="5BAFC5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选取低噪声设备，采取减振、隔声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等</w:t>
                  </w:r>
                  <w:r>
                    <w:rPr>
                      <w:rFonts w:hint="eastAsia" w:cs="Times New Roman"/>
                      <w:color w:val="000000" w:themeColor="text1"/>
                      <w:sz w:val="21"/>
                      <w:szCs w:val="21"/>
                      <w:highlight w:val="none"/>
                      <w:lang w:val="en-US" w:eastAsia="zh-CN"/>
                      <w14:textFill>
                        <w14:solidFill>
                          <w14:schemeClr w14:val="tx1"/>
                        </w14:solidFill>
                      </w14:textFill>
                    </w:rPr>
                    <w:t>。</w:t>
                  </w:r>
                </w:p>
              </w:tc>
            </w:tr>
            <w:tr w14:paraId="621B3F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dxa"/>
                  <w:vMerge w:val="restart"/>
                  <w:tcBorders>
                    <w:tl2br w:val="nil"/>
                    <w:tr2bl w:val="nil"/>
                  </w:tcBorders>
                  <w:noWrap w:val="0"/>
                  <w:vAlign w:val="center"/>
                </w:tcPr>
                <w:p w14:paraId="373D72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固体废物</w:t>
                  </w:r>
                </w:p>
              </w:tc>
              <w:tc>
                <w:tcPr>
                  <w:tcW w:w="1449" w:type="dxa"/>
                  <w:vMerge w:val="restart"/>
                  <w:tcBorders>
                    <w:tl2br w:val="nil"/>
                    <w:tr2bl w:val="nil"/>
                  </w:tcBorders>
                  <w:noWrap w:val="0"/>
                  <w:vAlign w:val="center"/>
                </w:tcPr>
                <w:p w14:paraId="04EABE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锅炉</w:t>
                  </w:r>
                </w:p>
              </w:tc>
              <w:tc>
                <w:tcPr>
                  <w:tcW w:w="1778" w:type="dxa"/>
                  <w:tcBorders>
                    <w:tl2br w:val="nil"/>
                    <w:tr2bl w:val="nil"/>
                  </w:tcBorders>
                  <w:noWrap w:val="0"/>
                  <w:vAlign w:val="center"/>
                </w:tcPr>
                <w:p w14:paraId="507483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contextualSpacing/>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多管</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除尘</w:t>
                  </w:r>
                  <w:r>
                    <w:rPr>
                      <w:rFonts w:hint="eastAsia" w:cs="Times New Roman"/>
                      <w:color w:val="000000" w:themeColor="text1"/>
                      <w:sz w:val="21"/>
                      <w:szCs w:val="21"/>
                      <w:highlight w:val="none"/>
                      <w:lang w:val="en-US" w:eastAsia="zh-CN"/>
                      <w14:textFill>
                        <w14:solidFill>
                          <w14:schemeClr w14:val="tx1"/>
                        </w14:solidFill>
                      </w14:textFill>
                    </w:rPr>
                    <w:t>器</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+布袋除尘器收尘</w:t>
                  </w:r>
                </w:p>
              </w:tc>
              <w:tc>
                <w:tcPr>
                  <w:tcW w:w="1083" w:type="dxa"/>
                  <w:vMerge w:val="restart"/>
                  <w:tcBorders>
                    <w:tl2br w:val="nil"/>
                    <w:tr2bl w:val="nil"/>
                  </w:tcBorders>
                  <w:noWrap w:val="0"/>
                  <w:vAlign w:val="center"/>
                </w:tcPr>
                <w:p w14:paraId="2B3A0F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间断</w:t>
                  </w:r>
                </w:p>
              </w:tc>
              <w:tc>
                <w:tcPr>
                  <w:tcW w:w="3391" w:type="dxa"/>
                  <w:vMerge w:val="restart"/>
                  <w:tcBorders>
                    <w:tl2br w:val="nil"/>
                    <w:tr2bl w:val="nil"/>
                  </w:tcBorders>
                  <w:noWrap w:val="0"/>
                  <w:vAlign w:val="center"/>
                </w:tcPr>
                <w:p w14:paraId="21CCF7E1">
                  <w:pPr>
                    <w:pStyle w:val="25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外售</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综合</w:t>
                  </w:r>
                  <w:r>
                    <w:rPr>
                      <w:rFonts w:hint="eastAsia" w:cs="Times New Roman"/>
                      <w:color w:val="000000" w:themeColor="text1"/>
                      <w:sz w:val="21"/>
                      <w:szCs w:val="21"/>
                      <w:highlight w:val="none"/>
                      <w:lang w:val="en-US" w:eastAsia="zh-CN"/>
                      <w14:textFill>
                        <w14:solidFill>
                          <w14:schemeClr w14:val="tx1"/>
                        </w14:solidFill>
                      </w14:textFill>
                    </w:rPr>
                    <w:t>利用。</w:t>
                  </w:r>
                </w:p>
              </w:tc>
            </w:tr>
            <w:tr w14:paraId="48AA0A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dxa"/>
                  <w:vMerge w:val="continue"/>
                  <w:tcBorders>
                    <w:tl2br w:val="nil"/>
                    <w:tr2bl w:val="nil"/>
                  </w:tcBorders>
                  <w:noWrap w:val="0"/>
                  <w:vAlign w:val="center"/>
                </w:tcPr>
                <w:p w14:paraId="27A8D7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449" w:type="dxa"/>
                  <w:vMerge w:val="continue"/>
                  <w:tcBorders>
                    <w:tl2br w:val="nil"/>
                    <w:tr2bl w:val="nil"/>
                  </w:tcBorders>
                  <w:noWrap w:val="0"/>
                  <w:vAlign w:val="center"/>
                </w:tcPr>
                <w:p w14:paraId="56F20F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color w:val="000000" w:themeColor="text1"/>
                      <w:sz w:val="21"/>
                      <w:szCs w:val="21"/>
                      <w:highlight w:val="none"/>
                      <w:lang w:val="en-US" w:eastAsia="zh-CN"/>
                      <w14:textFill>
                        <w14:solidFill>
                          <w14:schemeClr w14:val="tx1"/>
                        </w14:solidFill>
                      </w14:textFill>
                    </w:rPr>
                  </w:pPr>
                </w:p>
              </w:tc>
              <w:tc>
                <w:tcPr>
                  <w:tcW w:w="1778" w:type="dxa"/>
                  <w:tcBorders>
                    <w:tl2br w:val="nil"/>
                    <w:tr2bl w:val="nil"/>
                  </w:tcBorders>
                  <w:noWrap w:val="0"/>
                  <w:vAlign w:val="center"/>
                </w:tcPr>
                <w:p w14:paraId="69509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contextualSpacing/>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炉渣</w:t>
                  </w:r>
                </w:p>
              </w:tc>
              <w:tc>
                <w:tcPr>
                  <w:tcW w:w="1083" w:type="dxa"/>
                  <w:vMerge w:val="continue"/>
                  <w:tcBorders>
                    <w:tl2br w:val="nil"/>
                    <w:tr2bl w:val="nil"/>
                  </w:tcBorders>
                  <w:noWrap w:val="0"/>
                  <w:vAlign w:val="center"/>
                </w:tcPr>
                <w:p w14:paraId="042271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color w:val="000000" w:themeColor="text1"/>
                      <w:spacing w:val="0"/>
                      <w:sz w:val="21"/>
                      <w:szCs w:val="21"/>
                      <w:highlight w:val="none"/>
                      <w:lang w:val="en-US" w:eastAsia="zh-CN"/>
                      <w14:textFill>
                        <w14:solidFill>
                          <w14:schemeClr w14:val="tx1"/>
                        </w14:solidFill>
                      </w14:textFill>
                    </w:rPr>
                  </w:pPr>
                </w:p>
              </w:tc>
              <w:tc>
                <w:tcPr>
                  <w:tcW w:w="3391" w:type="dxa"/>
                  <w:vMerge w:val="continue"/>
                  <w:tcBorders>
                    <w:tl2br w:val="nil"/>
                    <w:tr2bl w:val="nil"/>
                  </w:tcBorders>
                  <w:noWrap w:val="0"/>
                  <w:vAlign w:val="center"/>
                </w:tcPr>
                <w:p w14:paraId="298D84D5">
                  <w:pPr>
                    <w:pStyle w:val="25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21D8F1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dxa"/>
                  <w:vMerge w:val="continue"/>
                  <w:tcBorders>
                    <w:tl2br w:val="nil"/>
                    <w:tr2bl w:val="nil"/>
                  </w:tcBorders>
                  <w:noWrap w:val="0"/>
                  <w:vAlign w:val="center"/>
                </w:tcPr>
                <w:p w14:paraId="6FE138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449" w:type="dxa"/>
                  <w:vMerge w:val="continue"/>
                  <w:tcBorders>
                    <w:tl2br w:val="nil"/>
                    <w:tr2bl w:val="nil"/>
                  </w:tcBorders>
                  <w:noWrap w:val="0"/>
                  <w:vAlign w:val="center"/>
                </w:tcPr>
                <w:p w14:paraId="060F92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color w:val="000000" w:themeColor="text1"/>
                      <w:sz w:val="21"/>
                      <w:szCs w:val="21"/>
                      <w:highlight w:val="none"/>
                      <w:lang w:val="en-US" w:eastAsia="zh-CN"/>
                      <w14:textFill>
                        <w14:solidFill>
                          <w14:schemeClr w14:val="tx1"/>
                        </w14:solidFill>
                      </w14:textFill>
                    </w:rPr>
                  </w:pPr>
                </w:p>
              </w:tc>
              <w:tc>
                <w:tcPr>
                  <w:tcW w:w="1778" w:type="dxa"/>
                  <w:tcBorders>
                    <w:tl2br w:val="nil"/>
                    <w:tr2bl w:val="nil"/>
                  </w:tcBorders>
                  <w:noWrap w:val="0"/>
                  <w:vAlign w:val="center"/>
                </w:tcPr>
                <w:p w14:paraId="4A10D5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contextualSpacing/>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废布袋</w:t>
                  </w:r>
                </w:p>
              </w:tc>
              <w:tc>
                <w:tcPr>
                  <w:tcW w:w="1083" w:type="dxa"/>
                  <w:vMerge w:val="continue"/>
                  <w:tcBorders>
                    <w:tl2br w:val="nil"/>
                    <w:tr2bl w:val="nil"/>
                  </w:tcBorders>
                  <w:noWrap w:val="0"/>
                  <w:vAlign w:val="center"/>
                </w:tcPr>
                <w:p w14:paraId="354DAD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color w:val="000000" w:themeColor="text1"/>
                      <w:spacing w:val="0"/>
                      <w:sz w:val="21"/>
                      <w:szCs w:val="21"/>
                      <w:highlight w:val="none"/>
                      <w:lang w:val="en-US" w:eastAsia="zh-CN"/>
                      <w14:textFill>
                        <w14:solidFill>
                          <w14:schemeClr w14:val="tx1"/>
                        </w14:solidFill>
                      </w14:textFill>
                    </w:rPr>
                  </w:pPr>
                </w:p>
              </w:tc>
              <w:tc>
                <w:tcPr>
                  <w:tcW w:w="3391" w:type="dxa"/>
                  <w:tcBorders>
                    <w:tl2br w:val="nil"/>
                    <w:tr2bl w:val="nil"/>
                  </w:tcBorders>
                  <w:noWrap w:val="0"/>
                  <w:vAlign w:val="center"/>
                </w:tcPr>
                <w:p w14:paraId="4B8FA38F">
                  <w:pPr>
                    <w:pStyle w:val="25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除尘器厂家更换后直接带走</w:t>
                  </w:r>
                  <w:r>
                    <w:rPr>
                      <w:rFonts w:hint="eastAsia" w:cs="Times New Roman"/>
                      <w:color w:val="000000" w:themeColor="text1"/>
                      <w:sz w:val="21"/>
                      <w:szCs w:val="21"/>
                      <w:highlight w:val="none"/>
                      <w:lang w:eastAsia="zh-CN"/>
                      <w14:textFill>
                        <w14:solidFill>
                          <w14:schemeClr w14:val="tx1"/>
                        </w14:solidFill>
                      </w14:textFill>
                    </w:rPr>
                    <w:t>。</w:t>
                  </w:r>
                </w:p>
              </w:tc>
            </w:tr>
            <w:tr w14:paraId="4E0DC6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dxa"/>
                  <w:vMerge w:val="continue"/>
                  <w:tcBorders>
                    <w:tl2br w:val="nil"/>
                    <w:tr2bl w:val="nil"/>
                  </w:tcBorders>
                  <w:noWrap w:val="0"/>
                  <w:vAlign w:val="center"/>
                </w:tcPr>
                <w:p w14:paraId="14BBA1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449" w:type="dxa"/>
                  <w:tcBorders>
                    <w:tl2br w:val="nil"/>
                    <w:tr2bl w:val="nil"/>
                  </w:tcBorders>
                  <w:noWrap w:val="0"/>
                  <w:vAlign w:val="center"/>
                </w:tcPr>
                <w:p w14:paraId="261FC9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生活</w:t>
                  </w:r>
                </w:p>
              </w:tc>
              <w:tc>
                <w:tcPr>
                  <w:tcW w:w="1778" w:type="dxa"/>
                  <w:tcBorders>
                    <w:tl2br w:val="nil"/>
                    <w:tr2bl w:val="nil"/>
                  </w:tcBorders>
                  <w:noWrap w:val="0"/>
                  <w:vAlign w:val="center"/>
                </w:tcPr>
                <w:p w14:paraId="6A9003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contextualSpacing/>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生活垃圾</w:t>
                  </w:r>
                </w:p>
              </w:tc>
              <w:tc>
                <w:tcPr>
                  <w:tcW w:w="1083" w:type="dxa"/>
                  <w:tcBorders>
                    <w:tl2br w:val="nil"/>
                    <w:tr2bl w:val="nil"/>
                  </w:tcBorders>
                  <w:noWrap w:val="0"/>
                  <w:vAlign w:val="center"/>
                </w:tcPr>
                <w:p w14:paraId="54677E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间断</w:t>
                  </w:r>
                </w:p>
              </w:tc>
              <w:tc>
                <w:tcPr>
                  <w:tcW w:w="3391" w:type="dxa"/>
                  <w:tcBorders>
                    <w:tl2br w:val="nil"/>
                    <w:tr2bl w:val="nil"/>
                  </w:tcBorders>
                  <w:noWrap w:val="0"/>
                  <w:vAlign w:val="center"/>
                </w:tcPr>
                <w:p w14:paraId="4A61C85C">
                  <w:pPr>
                    <w:pStyle w:val="25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由市政环卫部门统一收集处置</w:t>
                  </w:r>
                  <w:r>
                    <w:rPr>
                      <w:rFonts w:hint="eastAsia" w:cs="Times New Roman"/>
                      <w:color w:val="000000" w:themeColor="text1"/>
                      <w:szCs w:val="21"/>
                      <w:highlight w:val="none"/>
                      <w:lang w:eastAsia="zh-CN"/>
                      <w14:textFill>
                        <w14:solidFill>
                          <w14:schemeClr w14:val="tx1"/>
                        </w14:solidFill>
                      </w14:textFill>
                    </w:rPr>
                    <w:t>。</w:t>
                  </w:r>
                </w:p>
              </w:tc>
            </w:tr>
          </w:tbl>
          <w:p w14:paraId="0EE5A66D">
            <w:pPr>
              <w:pStyle w:val="49"/>
              <w:rPr>
                <w:rFonts w:hint="default"/>
                <w:color w:val="000000" w:themeColor="text1"/>
                <w:highlight w:val="none"/>
                <w14:textFill>
                  <w14:solidFill>
                    <w14:schemeClr w14:val="tx1"/>
                  </w14:solidFill>
                </w14:textFill>
              </w:rPr>
            </w:pPr>
          </w:p>
          <w:p w14:paraId="3DBCC260">
            <w:pPr>
              <w:rPr>
                <w:rFonts w:hint="default" w:ascii="Times New Roman" w:hAnsi="Times New Roman" w:cs="Times New Roman"/>
                <w:color w:val="000000" w:themeColor="text1"/>
                <w:highlight w:val="none"/>
                <w14:textFill>
                  <w14:solidFill>
                    <w14:schemeClr w14:val="tx1"/>
                  </w14:solidFill>
                </w14:textFill>
              </w:rPr>
            </w:pPr>
          </w:p>
        </w:tc>
      </w:tr>
      <w:tr w14:paraId="5F5508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2" w:hRule="atLeast"/>
          <w:jc w:val="center"/>
        </w:trPr>
        <w:tc>
          <w:tcPr>
            <w:tcW w:w="426" w:type="dxa"/>
            <w:vAlign w:val="center"/>
          </w:tcPr>
          <w:p w14:paraId="1C97F721">
            <w:pPr>
              <w:pStyle w:val="33"/>
              <w:adjustRightInd w:val="0"/>
              <w:snapToGrid w:val="0"/>
              <w:spacing w:before="0" w:beforeAutospacing="0" w:after="0" w:afterAutospacing="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kern w:val="2"/>
                <w:sz w:val="21"/>
                <w:szCs w:val="21"/>
                <w:highlight w:val="none"/>
                <w14:textFill>
                  <w14:solidFill>
                    <w14:schemeClr w14:val="tx1"/>
                  </w14:solidFill>
                </w14:textFill>
              </w:rPr>
              <w:t>与项目有关的原有环境污染问题</w:t>
            </w:r>
          </w:p>
        </w:tc>
        <w:tc>
          <w:tcPr>
            <w:tcW w:w="8634" w:type="dxa"/>
          </w:tcPr>
          <w:p w14:paraId="09626F26">
            <w:pPr>
              <w:pStyle w:val="101"/>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无</w:t>
            </w:r>
          </w:p>
          <w:p w14:paraId="36371D38">
            <w:pPr>
              <w:pStyle w:val="101"/>
              <w:ind w:firstLine="480"/>
              <w:rPr>
                <w:rFonts w:hint="default" w:ascii="Times New Roman" w:hAnsi="Times New Roman" w:cs="Times New Roman"/>
                <w:color w:val="000000" w:themeColor="text1"/>
                <w:highlight w:val="none"/>
                <w14:textFill>
                  <w14:solidFill>
                    <w14:schemeClr w14:val="tx1"/>
                  </w14:solidFill>
                </w14:textFill>
              </w:rPr>
            </w:pPr>
          </w:p>
          <w:p w14:paraId="2DC31FD7">
            <w:pPr>
              <w:pStyle w:val="101"/>
              <w:ind w:firstLine="480"/>
              <w:rPr>
                <w:rFonts w:hint="default" w:ascii="Times New Roman" w:hAnsi="Times New Roman" w:cs="Times New Roman"/>
                <w:color w:val="000000" w:themeColor="text1"/>
                <w:highlight w:val="none"/>
                <w14:textFill>
                  <w14:solidFill>
                    <w14:schemeClr w14:val="tx1"/>
                  </w14:solidFill>
                </w14:textFill>
              </w:rPr>
            </w:pPr>
          </w:p>
          <w:p w14:paraId="08F64A86">
            <w:pPr>
              <w:pStyle w:val="101"/>
              <w:ind w:firstLine="480"/>
              <w:rPr>
                <w:rFonts w:hint="default" w:ascii="Times New Roman" w:hAnsi="Times New Roman" w:cs="Times New Roman"/>
                <w:color w:val="000000" w:themeColor="text1"/>
                <w:highlight w:val="none"/>
                <w14:textFill>
                  <w14:solidFill>
                    <w14:schemeClr w14:val="tx1"/>
                  </w14:solidFill>
                </w14:textFill>
              </w:rPr>
            </w:pPr>
          </w:p>
          <w:p w14:paraId="2F41B739">
            <w:pPr>
              <w:pStyle w:val="101"/>
              <w:ind w:firstLine="480"/>
              <w:rPr>
                <w:rFonts w:hint="default" w:ascii="Times New Roman" w:hAnsi="Times New Roman" w:cs="Times New Roman"/>
                <w:color w:val="000000" w:themeColor="text1"/>
                <w:highlight w:val="none"/>
                <w14:textFill>
                  <w14:solidFill>
                    <w14:schemeClr w14:val="tx1"/>
                  </w14:solidFill>
                </w14:textFill>
              </w:rPr>
            </w:pPr>
          </w:p>
          <w:p w14:paraId="5A9C14C4">
            <w:pPr>
              <w:pStyle w:val="101"/>
              <w:ind w:firstLine="480"/>
              <w:rPr>
                <w:rFonts w:hint="default" w:ascii="Times New Roman" w:hAnsi="Times New Roman" w:cs="Times New Roman"/>
                <w:color w:val="000000" w:themeColor="text1"/>
                <w:highlight w:val="none"/>
                <w14:textFill>
                  <w14:solidFill>
                    <w14:schemeClr w14:val="tx1"/>
                  </w14:solidFill>
                </w14:textFill>
              </w:rPr>
            </w:pPr>
          </w:p>
        </w:tc>
      </w:tr>
    </w:tbl>
    <w:p w14:paraId="132F3B61">
      <w:pPr>
        <w:pStyle w:val="33"/>
        <w:spacing w:before="0" w:beforeAutospacing="0" w:after="0" w:afterAutospacing="0"/>
        <w:jc w:val="center"/>
        <w:rPr>
          <w:rFonts w:hint="default" w:ascii="Times New Roman" w:hAnsi="Times New Roman" w:cs="Times New Roman"/>
          <w:snapToGrid w:val="0"/>
          <w:color w:val="000000" w:themeColor="text1"/>
          <w:szCs w:val="24"/>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011AE5E">
      <w:pPr>
        <w:pStyle w:val="33"/>
        <w:jc w:val="center"/>
        <w:outlineLvl w:val="0"/>
        <w:rPr>
          <w:rFonts w:hint="default" w:ascii="Times New Roman" w:hAnsi="Times New Roman" w:cs="Times New Roman"/>
          <w:snapToGrid w:val="0"/>
          <w:color w:val="000000" w:themeColor="text1"/>
          <w:sz w:val="30"/>
          <w:szCs w:val="30"/>
          <w:highlight w:val="none"/>
          <w14:textFill>
            <w14:solidFill>
              <w14:schemeClr w14:val="tx1"/>
            </w14:solidFill>
          </w14:textFill>
        </w:rPr>
      </w:pPr>
      <w:bookmarkStart w:id="8" w:name="_Toc23318"/>
      <w:bookmarkStart w:id="9" w:name="_Toc83393932"/>
      <w:r>
        <w:rPr>
          <w:rFonts w:hint="default" w:ascii="Times New Roman" w:hAnsi="Times New Roman" w:cs="Times New Roman"/>
          <w:snapToGrid w:val="0"/>
          <w:color w:val="000000" w:themeColor="text1"/>
          <w:sz w:val="30"/>
          <w:szCs w:val="30"/>
          <w:highlight w:val="none"/>
          <w14:textFill>
            <w14:solidFill>
              <w14:schemeClr w14:val="tx1"/>
            </w14:solidFill>
          </w14:textFill>
        </w:rPr>
        <w:t>三、区域环境质量现状、环境保护目标及评价标准</w:t>
      </w:r>
      <w:bookmarkEnd w:id="8"/>
      <w:bookmarkEnd w:id="9"/>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4"/>
        <w:gridCol w:w="8637"/>
      </w:tblGrid>
      <w:tr w14:paraId="201D0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7" w:hRule="atLeast"/>
          <w:jc w:val="center"/>
        </w:trPr>
        <w:tc>
          <w:tcPr>
            <w:tcW w:w="424" w:type="dxa"/>
            <w:vAlign w:val="center"/>
          </w:tcPr>
          <w:p w14:paraId="03C836BF">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区域</w:t>
            </w:r>
          </w:p>
          <w:p w14:paraId="5B546F7B">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环境</w:t>
            </w:r>
          </w:p>
          <w:p w14:paraId="2C89B59B">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质量</w:t>
            </w:r>
          </w:p>
          <w:p w14:paraId="15C2917A">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现状</w:t>
            </w:r>
          </w:p>
        </w:tc>
        <w:tc>
          <w:tcPr>
            <w:tcW w:w="8637" w:type="dxa"/>
            <w:vAlign w:val="center"/>
          </w:tcPr>
          <w:p w14:paraId="2825D972">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1、环境空气质量</w:t>
            </w:r>
          </w:p>
          <w:p w14:paraId="74CAD38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根据《202</w:t>
            </w:r>
            <w:r>
              <w:rPr>
                <w:rFonts w:hint="default"/>
                <w:color w:val="000000" w:themeColor="text1"/>
                <w:sz w:val="24"/>
                <w:szCs w:val="24"/>
                <w:highlight w:val="none"/>
                <w:lang w:val="en-US" w:eastAsia="zh-CN"/>
                <w14:textFill>
                  <w14:solidFill>
                    <w14:schemeClr w14:val="tx1"/>
                  </w14:solidFill>
                </w14:textFill>
              </w:rPr>
              <w:t>4</w:t>
            </w:r>
            <w:r>
              <w:rPr>
                <w:rFonts w:hint="default"/>
                <w:color w:val="000000" w:themeColor="text1"/>
                <w:sz w:val="24"/>
                <w:szCs w:val="24"/>
                <w:highlight w:val="none"/>
                <w14:textFill>
                  <w14:solidFill>
                    <w14:schemeClr w14:val="tx1"/>
                  </w14:solidFill>
                </w14:textFill>
              </w:rPr>
              <w:t>年黑龙江省生态环境</w:t>
            </w:r>
            <w:r>
              <w:rPr>
                <w:rFonts w:hint="default"/>
                <w:color w:val="000000" w:themeColor="text1"/>
                <w:sz w:val="24"/>
                <w:szCs w:val="24"/>
                <w:highlight w:val="none"/>
                <w:lang w:val="en-US" w:eastAsia="zh-CN"/>
                <w14:textFill>
                  <w14:solidFill>
                    <w14:schemeClr w14:val="tx1"/>
                  </w14:solidFill>
                </w14:textFill>
              </w:rPr>
              <w:t>质量</w:t>
            </w:r>
            <w:r>
              <w:rPr>
                <w:rFonts w:hint="default"/>
                <w:color w:val="000000" w:themeColor="text1"/>
                <w:sz w:val="24"/>
                <w:szCs w:val="24"/>
                <w:highlight w:val="none"/>
                <w14:textFill>
                  <w14:solidFill>
                    <w14:schemeClr w14:val="tx1"/>
                  </w14:solidFill>
                </w14:textFill>
              </w:rPr>
              <w:t>状况》（202</w:t>
            </w:r>
            <w:r>
              <w:rPr>
                <w:rFonts w:hint="default"/>
                <w:color w:val="000000" w:themeColor="text1"/>
                <w:sz w:val="24"/>
                <w:szCs w:val="24"/>
                <w:highlight w:val="none"/>
                <w:lang w:val="en-US" w:eastAsia="zh-CN"/>
                <w14:textFill>
                  <w14:solidFill>
                    <w14:schemeClr w14:val="tx1"/>
                  </w14:solidFill>
                </w14:textFill>
              </w:rPr>
              <w:t>5</w:t>
            </w:r>
            <w:r>
              <w:rPr>
                <w:rFonts w:hint="default"/>
                <w:color w:val="000000" w:themeColor="text1"/>
                <w:sz w:val="24"/>
                <w:szCs w:val="24"/>
                <w:highlight w:val="none"/>
                <w14:textFill>
                  <w14:solidFill>
                    <w14:schemeClr w14:val="tx1"/>
                  </w14:solidFill>
                </w14:textFill>
              </w:rPr>
              <w:t>年</w:t>
            </w:r>
            <w:r>
              <w:rPr>
                <w:rFonts w:hint="default"/>
                <w:color w:val="000000" w:themeColor="text1"/>
                <w:sz w:val="24"/>
                <w:szCs w:val="24"/>
                <w:highlight w:val="none"/>
                <w:lang w:val="en-US" w:eastAsia="zh-CN"/>
                <w14:textFill>
                  <w14:solidFill>
                    <w14:schemeClr w14:val="tx1"/>
                  </w14:solidFill>
                </w14:textFill>
              </w:rPr>
              <w:t>1</w:t>
            </w:r>
            <w:r>
              <w:rPr>
                <w:rFonts w:hint="default"/>
                <w:color w:val="000000" w:themeColor="text1"/>
                <w:sz w:val="24"/>
                <w:szCs w:val="24"/>
                <w:highlight w:val="none"/>
                <w14:textFill>
                  <w14:solidFill>
                    <w14:schemeClr w14:val="tx1"/>
                  </w14:solidFill>
                </w14:textFill>
              </w:rPr>
              <w:t>月）中公布的数据。</w:t>
            </w:r>
            <w:r>
              <w:rPr>
                <w:rFonts w:hint="eastAsia"/>
                <w:color w:val="000000" w:themeColor="text1"/>
                <w:sz w:val="24"/>
                <w:szCs w:val="24"/>
                <w:highlight w:val="none"/>
                <w:lang w:val="en-US" w:eastAsia="zh-CN"/>
                <w14:textFill>
                  <w14:solidFill>
                    <w14:schemeClr w14:val="tx1"/>
                  </w14:solidFill>
                </w14:textFill>
              </w:rPr>
              <w:t>2024年鸡西市各项污染物年均浓度综合情况如下表。</w:t>
            </w:r>
          </w:p>
          <w:p w14:paraId="55F0136B">
            <w:pPr>
              <w:keepNext w:val="0"/>
              <w:keepLines w:val="0"/>
              <w:suppressLineNumbers w:val="0"/>
              <w:adjustRightInd w:val="0"/>
              <w:snapToGrid w:val="0"/>
              <w:spacing w:before="0" w:beforeAutospacing="0" w:after="0" w:afterAutospacing="0"/>
              <w:ind w:left="0" w:right="0"/>
              <w:jc w:val="center"/>
              <w:rPr>
                <w:rFonts w:hint="default"/>
                <w:b/>
                <w:bCs/>
                <w:color w:val="000000" w:themeColor="text1"/>
                <w:sz w:val="24"/>
                <w:szCs w:val="24"/>
                <w:highlight w:val="none"/>
                <w14:textFill>
                  <w14:solidFill>
                    <w14:schemeClr w14:val="tx1"/>
                  </w14:solidFill>
                </w14:textFill>
              </w:rPr>
            </w:pPr>
            <w:r>
              <w:rPr>
                <w:rFonts w:hint="default"/>
                <w:b/>
                <w:bCs/>
                <w:color w:val="000000" w:themeColor="text1"/>
                <w:sz w:val="24"/>
                <w:szCs w:val="24"/>
                <w:highlight w:val="none"/>
                <w14:textFill>
                  <w14:solidFill>
                    <w14:schemeClr w14:val="tx1"/>
                  </w14:solidFill>
                </w14:textFill>
              </w:rPr>
              <w:t>表3-</w:t>
            </w:r>
            <w:r>
              <w:rPr>
                <w:rFonts w:hint="eastAsia"/>
                <w:b/>
                <w:bCs/>
                <w:color w:val="000000" w:themeColor="text1"/>
                <w:sz w:val="24"/>
                <w:szCs w:val="24"/>
                <w:highlight w:val="none"/>
                <w:lang w:val="en-US" w:eastAsia="zh-CN"/>
                <w14:textFill>
                  <w14:solidFill>
                    <w14:schemeClr w14:val="tx1"/>
                  </w14:solidFill>
                </w14:textFill>
              </w:rPr>
              <w:t>1 鸡西</w:t>
            </w:r>
            <w:r>
              <w:rPr>
                <w:rFonts w:hint="default"/>
                <w:b/>
                <w:bCs/>
                <w:color w:val="000000" w:themeColor="text1"/>
                <w:sz w:val="24"/>
                <w:szCs w:val="24"/>
                <w:highlight w:val="none"/>
                <w14:textFill>
                  <w14:solidFill>
                    <w14:schemeClr w14:val="tx1"/>
                  </w14:solidFill>
                </w14:textFill>
              </w:rPr>
              <w:t>市202</w:t>
            </w:r>
            <w:r>
              <w:rPr>
                <w:rFonts w:hint="eastAsia"/>
                <w:b/>
                <w:bCs/>
                <w:color w:val="000000" w:themeColor="text1"/>
                <w:sz w:val="24"/>
                <w:szCs w:val="24"/>
                <w:highlight w:val="none"/>
                <w:lang w:val="en-US" w:eastAsia="zh-CN"/>
                <w14:textFill>
                  <w14:solidFill>
                    <w14:schemeClr w14:val="tx1"/>
                  </w14:solidFill>
                </w14:textFill>
              </w:rPr>
              <w:t>4</w:t>
            </w:r>
            <w:r>
              <w:rPr>
                <w:rFonts w:hint="default"/>
                <w:b/>
                <w:bCs/>
                <w:color w:val="000000" w:themeColor="text1"/>
                <w:sz w:val="24"/>
                <w:szCs w:val="24"/>
                <w:highlight w:val="none"/>
                <w14:textFill>
                  <w14:solidFill>
                    <w14:schemeClr w14:val="tx1"/>
                  </w14:solidFill>
                </w14:textFill>
              </w:rPr>
              <w:t>年环境空气质量统计表   单位：μg/m</w:t>
            </w:r>
            <w:r>
              <w:rPr>
                <w:rFonts w:hint="default"/>
                <w:b/>
                <w:bCs/>
                <w:color w:val="000000" w:themeColor="text1"/>
                <w:sz w:val="24"/>
                <w:szCs w:val="24"/>
                <w:highlight w:val="none"/>
                <w:vertAlign w:val="superscript"/>
                <w14:textFill>
                  <w14:solidFill>
                    <w14:schemeClr w14:val="tx1"/>
                  </w14:solidFill>
                </w14:textFill>
              </w:rPr>
              <w:t>3</w:t>
            </w:r>
          </w:p>
          <w:tbl>
            <w:tblPr>
              <w:tblStyle w:val="39"/>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3135"/>
              <w:gridCol w:w="1099"/>
              <w:gridCol w:w="869"/>
              <w:gridCol w:w="985"/>
              <w:gridCol w:w="1247"/>
            </w:tblGrid>
            <w:tr w14:paraId="514AFA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78BE25A3">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w:t>
                  </w:r>
                </w:p>
              </w:tc>
              <w:tc>
                <w:tcPr>
                  <w:tcW w:w="2991" w:type="dxa"/>
                  <w:tcBorders>
                    <w:tl2br w:val="nil"/>
                    <w:tr2bl w:val="nil"/>
                  </w:tcBorders>
                  <w:vAlign w:val="center"/>
                </w:tcPr>
                <w:p w14:paraId="1A9EBF1C">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年评价指标</w:t>
                  </w:r>
                </w:p>
              </w:tc>
              <w:tc>
                <w:tcPr>
                  <w:tcW w:w="1049" w:type="dxa"/>
                  <w:tcBorders>
                    <w:tl2br w:val="nil"/>
                    <w:tr2bl w:val="nil"/>
                  </w:tcBorders>
                  <w:vAlign w:val="center"/>
                </w:tcPr>
                <w:p w14:paraId="334495E2">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现状浓度</w:t>
                  </w:r>
                </w:p>
              </w:tc>
              <w:tc>
                <w:tcPr>
                  <w:tcW w:w="829" w:type="dxa"/>
                  <w:tcBorders>
                    <w:tl2br w:val="nil"/>
                    <w:tr2bl w:val="nil"/>
                  </w:tcBorders>
                  <w:vAlign w:val="center"/>
                </w:tcPr>
                <w:p w14:paraId="53A81541">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标准值</w:t>
                  </w:r>
                </w:p>
              </w:tc>
              <w:tc>
                <w:tcPr>
                  <w:tcW w:w="940" w:type="dxa"/>
                  <w:tcBorders>
                    <w:tl2br w:val="nil"/>
                    <w:tr2bl w:val="nil"/>
                  </w:tcBorders>
                  <w:vAlign w:val="center"/>
                </w:tcPr>
                <w:p w14:paraId="18B7DFD8">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占标率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90" w:type="dxa"/>
                  <w:tcBorders>
                    <w:tl2br w:val="nil"/>
                    <w:tr2bl w:val="nil"/>
                  </w:tcBorders>
                  <w:vAlign w:val="center"/>
                </w:tcPr>
                <w:p w14:paraId="2910BCD2">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达标情况</w:t>
                  </w:r>
                </w:p>
              </w:tc>
            </w:tr>
            <w:tr w14:paraId="101357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74F1441C">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p>
              </w:tc>
              <w:tc>
                <w:tcPr>
                  <w:tcW w:w="2991" w:type="dxa"/>
                  <w:tcBorders>
                    <w:tl2br w:val="nil"/>
                    <w:tr2bl w:val="nil"/>
                  </w:tcBorders>
                  <w:vAlign w:val="center"/>
                </w:tcPr>
                <w:p w14:paraId="50374DAA">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1049" w:type="dxa"/>
                  <w:tcBorders>
                    <w:tl2br w:val="nil"/>
                    <w:tr2bl w:val="nil"/>
                  </w:tcBorders>
                  <w:vAlign w:val="center"/>
                </w:tcPr>
                <w:p w14:paraId="2095B0AA">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27</w:t>
                  </w:r>
                </w:p>
              </w:tc>
              <w:tc>
                <w:tcPr>
                  <w:tcW w:w="829" w:type="dxa"/>
                  <w:tcBorders>
                    <w:tl2br w:val="nil"/>
                    <w:tr2bl w:val="nil"/>
                  </w:tcBorders>
                  <w:vAlign w:val="center"/>
                </w:tcPr>
                <w:p w14:paraId="3AABDB23">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w:t>
                  </w:r>
                </w:p>
              </w:tc>
              <w:tc>
                <w:tcPr>
                  <w:tcW w:w="940" w:type="dxa"/>
                  <w:tcBorders>
                    <w:tl2br w:val="nil"/>
                    <w:tr2bl w:val="nil"/>
                  </w:tcBorders>
                  <w:vAlign w:val="center"/>
                </w:tcPr>
                <w:p w14:paraId="098B162A">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77.1</w:t>
                  </w:r>
                </w:p>
              </w:tc>
              <w:tc>
                <w:tcPr>
                  <w:tcW w:w="1190" w:type="dxa"/>
                  <w:tcBorders>
                    <w:tl2br w:val="nil"/>
                    <w:tr2bl w:val="nil"/>
                  </w:tcBorders>
                  <w:vAlign w:val="center"/>
                </w:tcPr>
                <w:p w14:paraId="188682B5">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达</w:t>
                  </w:r>
                  <w:r>
                    <w:rPr>
                      <w:rFonts w:hint="default" w:ascii="Times New Roman" w:hAnsi="Times New Roman" w:eastAsia="宋体" w:cs="Times New Roman"/>
                      <w:color w:val="000000" w:themeColor="text1"/>
                      <w:sz w:val="21"/>
                      <w:szCs w:val="21"/>
                      <w:highlight w:val="none"/>
                      <w14:textFill>
                        <w14:solidFill>
                          <w14:schemeClr w14:val="tx1"/>
                        </w14:solidFill>
                      </w14:textFill>
                    </w:rPr>
                    <w:t>标</w:t>
                  </w:r>
                </w:p>
              </w:tc>
            </w:tr>
            <w:tr w14:paraId="304608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401B3F21">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p>
              </w:tc>
              <w:tc>
                <w:tcPr>
                  <w:tcW w:w="2991" w:type="dxa"/>
                  <w:tcBorders>
                    <w:tl2br w:val="nil"/>
                    <w:tr2bl w:val="nil"/>
                  </w:tcBorders>
                  <w:vAlign w:val="center"/>
                </w:tcPr>
                <w:p w14:paraId="67CA4126">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1049" w:type="dxa"/>
                  <w:tcBorders>
                    <w:tl2br w:val="nil"/>
                    <w:tr2bl w:val="nil"/>
                  </w:tcBorders>
                  <w:vAlign w:val="center"/>
                </w:tcPr>
                <w:p w14:paraId="500E8CD6">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46</w:t>
                  </w:r>
                </w:p>
              </w:tc>
              <w:tc>
                <w:tcPr>
                  <w:tcW w:w="829" w:type="dxa"/>
                  <w:tcBorders>
                    <w:tl2br w:val="nil"/>
                    <w:tr2bl w:val="nil"/>
                  </w:tcBorders>
                  <w:vAlign w:val="center"/>
                </w:tcPr>
                <w:p w14:paraId="360CFEA0">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w:t>
                  </w:r>
                </w:p>
              </w:tc>
              <w:tc>
                <w:tcPr>
                  <w:tcW w:w="940" w:type="dxa"/>
                  <w:tcBorders>
                    <w:tl2br w:val="nil"/>
                    <w:tr2bl w:val="nil"/>
                  </w:tcBorders>
                  <w:vAlign w:val="center"/>
                </w:tcPr>
                <w:p w14:paraId="5FC52131">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65.7</w:t>
                  </w:r>
                </w:p>
              </w:tc>
              <w:tc>
                <w:tcPr>
                  <w:tcW w:w="1190" w:type="dxa"/>
                  <w:tcBorders>
                    <w:tl2br w:val="nil"/>
                    <w:tr2bl w:val="nil"/>
                  </w:tcBorders>
                  <w:vAlign w:val="center"/>
                </w:tcPr>
                <w:p w14:paraId="386C87D1">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033719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31FB6E15">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2991" w:type="dxa"/>
                  <w:tcBorders>
                    <w:tl2br w:val="nil"/>
                    <w:tr2bl w:val="nil"/>
                  </w:tcBorders>
                  <w:vAlign w:val="center"/>
                </w:tcPr>
                <w:p w14:paraId="7454B533">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1049" w:type="dxa"/>
                  <w:tcBorders>
                    <w:tl2br w:val="nil"/>
                    <w:tr2bl w:val="nil"/>
                  </w:tcBorders>
                  <w:vAlign w:val="center"/>
                </w:tcPr>
                <w:p w14:paraId="3B29CF43">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17</w:t>
                  </w:r>
                </w:p>
              </w:tc>
              <w:tc>
                <w:tcPr>
                  <w:tcW w:w="829" w:type="dxa"/>
                  <w:tcBorders>
                    <w:tl2br w:val="nil"/>
                    <w:tr2bl w:val="nil"/>
                  </w:tcBorders>
                  <w:vAlign w:val="center"/>
                </w:tcPr>
                <w:p w14:paraId="2D86FC01">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940" w:type="dxa"/>
                  <w:tcBorders>
                    <w:tl2br w:val="nil"/>
                    <w:tr2bl w:val="nil"/>
                  </w:tcBorders>
                  <w:vAlign w:val="center"/>
                </w:tcPr>
                <w:p w14:paraId="593CC32B">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42.5</w:t>
                  </w:r>
                </w:p>
              </w:tc>
              <w:tc>
                <w:tcPr>
                  <w:tcW w:w="1190" w:type="dxa"/>
                  <w:tcBorders>
                    <w:tl2br w:val="nil"/>
                    <w:tr2bl w:val="nil"/>
                  </w:tcBorders>
                  <w:vAlign w:val="center"/>
                </w:tcPr>
                <w:p w14:paraId="74B0F477">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618A73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68C3DA46">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2991" w:type="dxa"/>
                  <w:tcBorders>
                    <w:tl2br w:val="nil"/>
                    <w:tr2bl w:val="nil"/>
                  </w:tcBorders>
                  <w:vAlign w:val="center"/>
                </w:tcPr>
                <w:p w14:paraId="5189225F">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1049" w:type="dxa"/>
                  <w:tcBorders>
                    <w:tl2br w:val="nil"/>
                    <w:tr2bl w:val="nil"/>
                  </w:tcBorders>
                  <w:vAlign w:val="center"/>
                </w:tcPr>
                <w:p w14:paraId="5D586773">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w:t>
                  </w:r>
                </w:p>
              </w:tc>
              <w:tc>
                <w:tcPr>
                  <w:tcW w:w="829" w:type="dxa"/>
                  <w:tcBorders>
                    <w:tl2br w:val="nil"/>
                    <w:tr2bl w:val="nil"/>
                  </w:tcBorders>
                  <w:vAlign w:val="center"/>
                </w:tcPr>
                <w:p w14:paraId="0F421D4C">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940" w:type="dxa"/>
                  <w:tcBorders>
                    <w:tl2br w:val="nil"/>
                    <w:tr2bl w:val="nil"/>
                  </w:tcBorders>
                  <w:vAlign w:val="center"/>
                </w:tcPr>
                <w:p w14:paraId="7C121A00">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13.3</w:t>
                  </w:r>
                </w:p>
              </w:tc>
              <w:tc>
                <w:tcPr>
                  <w:tcW w:w="1190" w:type="dxa"/>
                  <w:tcBorders>
                    <w:tl2br w:val="nil"/>
                    <w:tr2bl w:val="nil"/>
                  </w:tcBorders>
                  <w:vAlign w:val="center"/>
                </w:tcPr>
                <w:p w14:paraId="1679D342">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07FC87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458CDEF7">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w:t>
                  </w:r>
                </w:p>
              </w:tc>
              <w:tc>
                <w:tcPr>
                  <w:tcW w:w="2991" w:type="dxa"/>
                  <w:tcBorders>
                    <w:tl2br w:val="nil"/>
                    <w:tr2bl w:val="nil"/>
                  </w:tcBorders>
                  <w:vAlign w:val="center"/>
                </w:tcPr>
                <w:p w14:paraId="2F5653A6">
                  <w:pPr>
                    <w:keepNext w:val="0"/>
                    <w:keepLines w:val="0"/>
                    <w:suppressLineNumbers w:val="0"/>
                    <w:adjustRightInd w:val="0"/>
                    <w:spacing w:before="0" w:beforeAutospacing="0" w:after="0" w:afterAutospacing="0" w:line="240" w:lineRule="auto"/>
                    <w:ind w:left="0" w:right="0"/>
                    <w:jc w:val="center"/>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第95百分位数日平均浓度（</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1049" w:type="dxa"/>
                  <w:tcBorders>
                    <w:tl2br w:val="nil"/>
                    <w:tr2bl w:val="nil"/>
                  </w:tcBorders>
                  <w:vAlign w:val="center"/>
                </w:tcPr>
                <w:p w14:paraId="64B788FE">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829" w:type="dxa"/>
                  <w:tcBorders>
                    <w:tl2br w:val="nil"/>
                    <w:tr2bl w:val="nil"/>
                  </w:tcBorders>
                  <w:vAlign w:val="center"/>
                </w:tcPr>
                <w:p w14:paraId="78C8379E">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940" w:type="dxa"/>
                  <w:tcBorders>
                    <w:tl2br w:val="nil"/>
                    <w:tr2bl w:val="nil"/>
                  </w:tcBorders>
                  <w:vAlign w:val="center"/>
                </w:tcPr>
                <w:p w14:paraId="761CDF2A">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25</w:t>
                  </w:r>
                </w:p>
              </w:tc>
              <w:tc>
                <w:tcPr>
                  <w:tcW w:w="1190" w:type="dxa"/>
                  <w:tcBorders>
                    <w:tl2br w:val="nil"/>
                    <w:tr2bl w:val="nil"/>
                  </w:tcBorders>
                  <w:vAlign w:val="center"/>
                </w:tcPr>
                <w:p w14:paraId="5244B3B9">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399DD5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3027C76F">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O</w:t>
                  </w:r>
                  <w:r>
                    <w:rPr>
                      <w:rFonts w:hint="eastAsia" w:cs="Times New Roman"/>
                      <w:color w:val="000000" w:themeColor="text1"/>
                      <w:sz w:val="21"/>
                      <w:szCs w:val="21"/>
                      <w:highlight w:val="none"/>
                      <w:vertAlign w:val="subscript"/>
                      <w:lang w:val="en-US" w:eastAsia="zh-CN"/>
                      <w14:textFill>
                        <w14:solidFill>
                          <w14:schemeClr w14:val="tx1"/>
                        </w14:solidFill>
                      </w14:textFill>
                    </w:rPr>
                    <w:t>3</w:t>
                  </w:r>
                </w:p>
              </w:tc>
              <w:tc>
                <w:tcPr>
                  <w:tcW w:w="2991" w:type="dxa"/>
                  <w:tcBorders>
                    <w:tl2br w:val="nil"/>
                    <w:tr2bl w:val="nil"/>
                  </w:tcBorders>
                  <w:vAlign w:val="center"/>
                </w:tcPr>
                <w:p w14:paraId="7B6EA628">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第90</w:t>
                  </w:r>
                  <w:r>
                    <w:rPr>
                      <w:rFonts w:hint="default" w:ascii="Times New Roman" w:hAnsi="Times New Roman" w:eastAsia="宋体" w:cs="Times New Roman"/>
                      <w:color w:val="000000" w:themeColor="text1"/>
                      <w:sz w:val="21"/>
                      <w:szCs w:val="21"/>
                      <w:highlight w:val="none"/>
                      <w14:textFill>
                        <w14:solidFill>
                          <w14:schemeClr w14:val="tx1"/>
                        </w14:solidFill>
                      </w14:textFill>
                    </w:rPr>
                    <w:t>百分位数8h平均</w:t>
                  </w:r>
                  <w:r>
                    <w:rPr>
                      <w:rFonts w:hint="eastAsia" w:cs="Times New Roman"/>
                      <w:color w:val="000000" w:themeColor="text1"/>
                      <w:sz w:val="21"/>
                      <w:szCs w:val="21"/>
                      <w:highlight w:val="none"/>
                      <w:lang w:val="en-US" w:eastAsia="zh-CN"/>
                      <w14:textFill>
                        <w14:solidFill>
                          <w14:schemeClr w14:val="tx1"/>
                        </w14:solidFill>
                      </w14:textFill>
                    </w:rPr>
                    <w:t>质量</w:t>
                  </w:r>
                  <w:r>
                    <w:rPr>
                      <w:rFonts w:hint="default" w:ascii="Times New Roman" w:hAnsi="Times New Roman" w:eastAsia="宋体" w:cs="Times New Roman"/>
                      <w:color w:val="000000" w:themeColor="text1"/>
                      <w:sz w:val="21"/>
                      <w:szCs w:val="21"/>
                      <w:highlight w:val="none"/>
                      <w14:textFill>
                        <w14:solidFill>
                          <w14:schemeClr w14:val="tx1"/>
                        </w14:solidFill>
                      </w14:textFill>
                    </w:rPr>
                    <w:t>浓度</w:t>
                  </w:r>
                </w:p>
              </w:tc>
              <w:tc>
                <w:tcPr>
                  <w:tcW w:w="1049" w:type="dxa"/>
                  <w:tcBorders>
                    <w:tl2br w:val="nil"/>
                    <w:tr2bl w:val="nil"/>
                  </w:tcBorders>
                  <w:vAlign w:val="center"/>
                </w:tcPr>
                <w:p w14:paraId="399945C8">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90</w:t>
                  </w:r>
                </w:p>
              </w:tc>
              <w:tc>
                <w:tcPr>
                  <w:tcW w:w="829" w:type="dxa"/>
                  <w:tcBorders>
                    <w:tl2br w:val="nil"/>
                    <w:tr2bl w:val="nil"/>
                  </w:tcBorders>
                  <w:vAlign w:val="center"/>
                </w:tcPr>
                <w:p w14:paraId="12F5595C">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160</w:t>
                  </w:r>
                </w:p>
              </w:tc>
              <w:tc>
                <w:tcPr>
                  <w:tcW w:w="940" w:type="dxa"/>
                  <w:tcBorders>
                    <w:tl2br w:val="nil"/>
                    <w:tr2bl w:val="nil"/>
                  </w:tcBorders>
                  <w:vAlign w:val="center"/>
                </w:tcPr>
                <w:p w14:paraId="07480D17">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56.3</w:t>
                  </w:r>
                </w:p>
              </w:tc>
              <w:tc>
                <w:tcPr>
                  <w:tcW w:w="1190" w:type="dxa"/>
                  <w:tcBorders>
                    <w:tl2br w:val="nil"/>
                    <w:tr2bl w:val="nil"/>
                  </w:tcBorders>
                  <w:vAlign w:val="center"/>
                </w:tcPr>
                <w:p w14:paraId="2BEBF9D1">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bl>
          <w:p w14:paraId="6B337708">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由表3-1可知，202</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lang w:val="en-US" w:eastAsia="zh-CN"/>
                <w14:textFill>
                  <w14:solidFill>
                    <w14:schemeClr w14:val="tx1"/>
                  </w14:solidFill>
                </w14:textFill>
              </w:rPr>
              <w:t>年鸡西市空气基本污染物中</w:t>
            </w:r>
            <w:r>
              <w:rPr>
                <w:rFonts w:hint="default" w:ascii="Times New Roman" w:hAnsi="Times New Roman" w:eastAsia="宋体" w:cs="Times New Roman"/>
                <w:color w:val="000000" w:themeColor="text1"/>
                <w:highlight w:val="none"/>
                <w14:textFill>
                  <w14:solidFill>
                    <w14:schemeClr w14:val="tx1"/>
                  </w14:solidFill>
                </w14:textFill>
              </w:rPr>
              <w:t>PM</w:t>
            </w:r>
            <w:r>
              <w:rPr>
                <w:rFonts w:hint="default" w:ascii="Times New Roman" w:hAnsi="Times New Roman" w:eastAsia="宋体" w:cs="Times New Roman"/>
                <w:color w:val="000000" w:themeColor="text1"/>
                <w:highlight w:val="none"/>
                <w:vertAlign w:val="subscript"/>
                <w14:textFill>
                  <w14:solidFill>
                    <w14:schemeClr w14:val="tx1"/>
                  </w14:solidFill>
                </w14:textFill>
              </w:rPr>
              <w:t>2.5</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PM</w:t>
            </w:r>
            <w:r>
              <w:rPr>
                <w:rFonts w:hint="default" w:ascii="Times New Roman" w:hAnsi="Times New Roman" w:eastAsia="宋体" w:cs="Times New Roman"/>
                <w:color w:val="000000" w:themeColor="text1"/>
                <w:highlight w:val="none"/>
                <w:vertAlign w:val="subscript"/>
                <w14:textFill>
                  <w14:solidFill>
                    <w14:schemeClr w14:val="tx1"/>
                  </w14:solidFill>
                </w14:textFill>
              </w:rPr>
              <w:t>10</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SO</w:t>
            </w:r>
            <w:r>
              <w:rPr>
                <w:rFonts w:hint="default" w:ascii="Times New Roman" w:hAnsi="Times New Roman" w:eastAsia="宋体" w:cs="Times New Roman"/>
                <w:color w:val="000000" w:themeColor="text1"/>
                <w:highlight w:val="none"/>
                <w:vertAlign w:val="subscript"/>
                <w14:textFill>
                  <w14:solidFill>
                    <w14:schemeClr w14:val="tx1"/>
                  </w14:solidFill>
                </w14:textFill>
              </w:rPr>
              <w:t>2</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NO</w:t>
            </w:r>
            <w:r>
              <w:rPr>
                <w:rFonts w:hint="default" w:ascii="Times New Roman" w:hAnsi="Times New Roman" w:eastAsia="宋体" w:cs="Times New Roman"/>
                <w:color w:val="000000" w:themeColor="text1"/>
                <w:highlight w:val="none"/>
                <w:vertAlign w:val="subscript"/>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年平均质量浓度及</w:t>
            </w:r>
            <w:r>
              <w:rPr>
                <w:rFonts w:hint="default" w:ascii="Times New Roman" w:hAnsi="Times New Roman" w:eastAsia="宋体" w:cs="Times New Roman"/>
                <w:color w:val="000000" w:themeColor="text1"/>
                <w:highlight w:val="none"/>
                <w14:textFill>
                  <w14:solidFill>
                    <w14:schemeClr w14:val="tx1"/>
                  </w14:solidFill>
                </w14:textFill>
              </w:rPr>
              <w:t>CO</w:t>
            </w:r>
            <w:r>
              <w:rPr>
                <w:rFonts w:hint="default" w:ascii="Times New Roman" w:hAnsi="Times New Roman" w:eastAsia="宋体" w:cs="Times New Roman"/>
                <w:color w:val="000000" w:themeColor="text1"/>
                <w:highlight w:val="none"/>
                <w:lang w:val="en-US" w:eastAsia="zh-CN"/>
                <w14:textFill>
                  <w14:solidFill>
                    <w14:schemeClr w14:val="tx1"/>
                  </w14:solidFill>
                </w14:textFill>
              </w:rPr>
              <w:t>第95百分位数日平均浓度、O</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第90</w:t>
            </w:r>
            <w:r>
              <w:rPr>
                <w:rFonts w:hint="default" w:ascii="Times New Roman" w:hAnsi="Times New Roman" w:eastAsia="宋体" w:cs="Times New Roman"/>
                <w:color w:val="000000" w:themeColor="text1"/>
                <w:highlight w:val="none"/>
                <w14:textFill>
                  <w14:solidFill>
                    <w14:schemeClr w14:val="tx1"/>
                  </w14:solidFill>
                </w14:textFill>
              </w:rPr>
              <w:t>百分位数8h平均</w:t>
            </w:r>
            <w:r>
              <w:rPr>
                <w:rFonts w:hint="default" w:ascii="Times New Roman" w:hAnsi="Times New Roman" w:eastAsia="宋体" w:cs="Times New Roman"/>
                <w:color w:val="000000" w:themeColor="text1"/>
                <w:highlight w:val="none"/>
                <w:lang w:val="en-US" w:eastAsia="zh-CN"/>
                <w14:textFill>
                  <w14:solidFill>
                    <w14:schemeClr w14:val="tx1"/>
                  </w14:solidFill>
                </w14:textFill>
              </w:rPr>
              <w:t>质量</w:t>
            </w:r>
            <w:r>
              <w:rPr>
                <w:rFonts w:hint="default" w:ascii="Times New Roman" w:hAnsi="Times New Roman" w:eastAsia="宋体" w:cs="Times New Roman"/>
                <w:color w:val="000000" w:themeColor="text1"/>
                <w:highlight w:val="none"/>
                <w14:textFill>
                  <w14:solidFill>
                    <w14:schemeClr w14:val="tx1"/>
                  </w14:solidFill>
                </w14:textFill>
              </w:rPr>
              <w:t>浓度</w:t>
            </w:r>
            <w:r>
              <w:rPr>
                <w:rFonts w:hint="default" w:ascii="Times New Roman" w:hAnsi="Times New Roman" w:eastAsia="宋体" w:cs="Times New Roman"/>
                <w:color w:val="000000" w:themeColor="text1"/>
                <w:highlight w:val="none"/>
                <w:lang w:val="en-US" w:eastAsia="zh-CN"/>
                <w14:textFill>
                  <w14:solidFill>
                    <w14:schemeClr w14:val="tx1"/>
                  </w14:solidFill>
                </w14:textFill>
              </w:rPr>
              <w:t>均满足</w:t>
            </w:r>
            <w:r>
              <w:rPr>
                <w:rFonts w:hint="default" w:ascii="Times New Roman" w:hAnsi="Times New Roman" w:eastAsia="宋体" w:cs="Times New Roman"/>
                <w:color w:val="000000" w:themeColor="text1"/>
                <w:highlight w:val="none"/>
                <w14:textFill>
                  <w14:solidFill>
                    <w14:schemeClr w14:val="tx1"/>
                  </w14:solidFill>
                </w14:textFill>
              </w:rPr>
              <w:t>《环境空气质量标准》（GB3095-2012）中的二级标准</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因此判定本项目区域环境空气质量为达标区。</w:t>
            </w:r>
          </w:p>
          <w:p w14:paraId="5EFEF281">
            <w:pPr>
              <w:pStyle w:val="101"/>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其他</w:t>
            </w:r>
            <w:r>
              <w:rPr>
                <w:rFonts w:hint="default" w:ascii="Times New Roman" w:hAnsi="Times New Roman" w:eastAsia="宋体" w:cs="Times New Roman"/>
                <w:color w:val="000000" w:themeColor="text1"/>
                <w:highlight w:val="none"/>
                <w14:textFill>
                  <w14:solidFill>
                    <w14:schemeClr w14:val="tx1"/>
                  </w14:solidFill>
                </w14:textFill>
              </w:rPr>
              <w:t>污染物</w:t>
            </w:r>
            <w:r>
              <w:rPr>
                <w:rFonts w:hint="default" w:ascii="Times New Roman" w:hAnsi="Times New Roman" w:eastAsia="宋体" w:cs="Times New Roman"/>
                <w:color w:val="000000" w:themeColor="text1"/>
                <w:highlight w:val="none"/>
                <w:lang w:eastAsia="zh-CN"/>
                <w14:textFill>
                  <w14:solidFill>
                    <w14:schemeClr w14:val="tx1"/>
                  </w14:solidFill>
                </w14:textFill>
              </w:rPr>
              <w:t>：</w:t>
            </w:r>
          </w:p>
          <w:p w14:paraId="391E38B2">
            <w:pPr>
              <w:pStyle w:val="101"/>
              <w:ind w:firstLine="480"/>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cs="Times New Roman"/>
                <w:b w:val="0"/>
                <w:bCs w:val="0"/>
                <w:color w:val="000000" w:themeColor="text1"/>
                <w:highlight w:val="none"/>
                <w14:textFill>
                  <w14:solidFill>
                    <w14:schemeClr w14:val="tx1"/>
                  </w14:solidFill>
                </w14:textFill>
              </w:rPr>
              <w:drawing>
                <wp:anchor distT="0" distB="0" distL="114300" distR="114300" simplePos="0" relativeHeight="251681792" behindDoc="0" locked="0" layoutInCell="1" allowOverlap="1">
                  <wp:simplePos x="0" y="0"/>
                  <wp:positionH relativeFrom="column">
                    <wp:posOffset>4470400</wp:posOffset>
                  </wp:positionH>
                  <wp:positionV relativeFrom="paragraph">
                    <wp:posOffset>699135</wp:posOffset>
                  </wp:positionV>
                  <wp:extent cx="582295" cy="541020"/>
                  <wp:effectExtent l="0" t="0" r="8255" b="1143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295" cy="541020"/>
                          </a:xfrm>
                          <a:prstGeom prst="rect">
                            <a:avLst/>
                          </a:prstGeom>
                        </pic:spPr>
                      </pic:pic>
                    </a:graphicData>
                  </a:graphic>
                </wp:anchor>
              </w:drawing>
            </w:r>
            <w:r>
              <w:rPr>
                <w:rFonts w:hint="default" w:ascii="Times New Roman" w:hAnsi="Times New Roman" w:cs="Times New Roman"/>
                <w:b w:val="0"/>
                <w:bCs w:val="0"/>
                <w:color w:val="000000" w:themeColor="text1"/>
                <w:highlight w:val="none"/>
                <w14:textFill>
                  <w14:solidFill>
                    <w14:schemeClr w14:val="tx1"/>
                  </w14:solidFill>
                </w14:textFill>
              </w:rPr>
              <w:drawing>
                <wp:anchor distT="0" distB="0" distL="114300" distR="114300" simplePos="0" relativeHeight="251674624" behindDoc="0" locked="0" layoutInCell="1" allowOverlap="1">
                  <wp:simplePos x="0" y="0"/>
                  <wp:positionH relativeFrom="column">
                    <wp:posOffset>4102735</wp:posOffset>
                  </wp:positionH>
                  <wp:positionV relativeFrom="paragraph">
                    <wp:posOffset>1235710</wp:posOffset>
                  </wp:positionV>
                  <wp:extent cx="302895" cy="282575"/>
                  <wp:effectExtent l="0" t="0" r="1905" b="3175"/>
                  <wp:wrapTopAndBottom/>
                  <wp:docPr id="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pic:cNvPicPr>
                            <a:picLocks noChangeAspect="1"/>
                          </pic:cNvPicPr>
                        </pic:nvPicPr>
                        <pic:blipFill>
                          <a:blip r:embed="rId17"/>
                          <a:stretch>
                            <a:fillRect/>
                          </a:stretch>
                        </pic:blipFill>
                        <pic:spPr>
                          <a:xfrm>
                            <a:off x="0" y="0"/>
                            <a:ext cx="302895" cy="282575"/>
                          </a:xfrm>
                          <a:prstGeom prst="rect">
                            <a:avLst/>
                          </a:prstGeom>
                          <a:noFill/>
                          <a:ln>
                            <a:noFill/>
                          </a:ln>
                        </pic:spPr>
                      </pic:pic>
                    </a:graphicData>
                  </a:graphic>
                </wp:anchor>
              </w:drawing>
            </w:r>
            <w:r>
              <w:rPr>
                <w:rFonts w:hint="default" w:ascii="Times New Roman" w:hAnsi="Times New Roman" w:cs="Times New Roman"/>
                <w:b w:val="0"/>
                <w:bCs w:val="0"/>
                <w:color w:val="000000" w:themeColor="text1"/>
                <w:highlight w:val="none"/>
                <w14:textFill>
                  <w14:solidFill>
                    <w14:schemeClr w14:val="tx1"/>
                  </w14:solidFill>
                </w14:textFill>
              </w:rPr>
              <w:drawing>
                <wp:anchor distT="0" distB="0" distL="114300" distR="114300" simplePos="0" relativeHeight="251673600" behindDoc="0" locked="0" layoutInCell="1" allowOverlap="1">
                  <wp:simplePos x="0" y="0"/>
                  <wp:positionH relativeFrom="column">
                    <wp:posOffset>368300</wp:posOffset>
                  </wp:positionH>
                  <wp:positionV relativeFrom="paragraph">
                    <wp:posOffset>699770</wp:posOffset>
                  </wp:positionV>
                  <wp:extent cx="4797425" cy="2466975"/>
                  <wp:effectExtent l="0" t="0" r="3175" b="9525"/>
                  <wp:wrapTopAndBottom/>
                  <wp:docPr id="7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4"/>
                          <pic:cNvPicPr>
                            <a:picLocks noChangeAspect="1"/>
                          </pic:cNvPicPr>
                        </pic:nvPicPr>
                        <pic:blipFill>
                          <a:blip r:embed="rId18"/>
                          <a:stretch>
                            <a:fillRect/>
                          </a:stretch>
                        </pic:blipFill>
                        <pic:spPr>
                          <a:xfrm>
                            <a:off x="0" y="0"/>
                            <a:ext cx="4797425" cy="2466975"/>
                          </a:xfrm>
                          <a:prstGeom prst="rect">
                            <a:avLst/>
                          </a:prstGeom>
                          <a:noFill/>
                          <a:ln>
                            <a:noFill/>
                          </a:ln>
                        </pic:spPr>
                      </pic:pic>
                    </a:graphicData>
                  </a:graphic>
                </wp:anchor>
              </w:drawing>
            </w:r>
            <w:r>
              <w:rPr>
                <w:rFonts w:hint="default" w:ascii="Times New Roman" w:hAnsi="Times New Roman" w:eastAsia="宋体" w:cs="Times New Roman"/>
                <w:b w:val="0"/>
                <w:bCs w:val="0"/>
                <w:color w:val="000000" w:themeColor="text1"/>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4093845</wp:posOffset>
                      </wp:positionH>
                      <wp:positionV relativeFrom="paragraph">
                        <wp:posOffset>2379345</wp:posOffset>
                      </wp:positionV>
                      <wp:extent cx="1025525" cy="751205"/>
                      <wp:effectExtent l="4445" t="4445" r="17780" b="6350"/>
                      <wp:wrapNone/>
                      <wp:docPr id="84" name="文本框 84"/>
                      <wp:cNvGraphicFramePr/>
                      <a:graphic xmlns:a="http://schemas.openxmlformats.org/drawingml/2006/main">
                        <a:graphicData uri="http://schemas.microsoft.com/office/word/2010/wordprocessingShape">
                          <wps:wsp>
                            <wps:cNvSpPr txBox="1"/>
                            <wps:spPr>
                              <a:xfrm>
                                <a:off x="0" y="0"/>
                                <a:ext cx="1025525" cy="7512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D07B73">
                                  <w:pPr>
                                    <w:jc w:val="center"/>
                                    <w:rPr>
                                      <w:rFonts w:hint="eastAsia"/>
                                      <w:lang w:val="en-US" w:eastAsia="zh-CN"/>
                                    </w:rPr>
                                  </w:pPr>
                                  <w:r>
                                    <w:rPr>
                                      <w:rFonts w:hint="eastAsia"/>
                                      <w:lang w:val="en-US" w:eastAsia="zh-CN"/>
                                    </w:rPr>
                                    <w:t>图例</w:t>
                                  </w:r>
                                </w:p>
                                <w:p w14:paraId="34C1EEA8">
                                  <w:pPr>
                                    <w:jc w:val="both"/>
                                    <w:rPr>
                                      <w:rFonts w:hint="default"/>
                                      <w:lang w:val="en-US" w:eastAsia="zh-CN"/>
                                    </w:rPr>
                                  </w:pPr>
                                  <w:r>
                                    <w:rPr>
                                      <w:rFonts w:hint="eastAsia"/>
                                      <w:color w:val="FF0000"/>
                                      <w:lang w:val="en-US" w:eastAsia="zh-CN"/>
                                    </w:rPr>
                                    <w:t>□</w:t>
                                  </w:r>
                                  <w:r>
                                    <w:rPr>
                                      <w:rFonts w:hint="eastAsia"/>
                                      <w:lang w:val="en-US" w:eastAsia="zh-CN"/>
                                    </w:rPr>
                                    <w:t>项目位置</w:t>
                                  </w:r>
                                </w:p>
                                <w:p w14:paraId="7F93135B">
                                  <w:pPr>
                                    <w:jc w:val="both"/>
                                    <w:rPr>
                                      <w:rFonts w:hint="eastAsia" w:eastAsia="宋体"/>
                                      <w:lang w:val="en-US" w:eastAsia="zh-CN"/>
                                    </w:rPr>
                                  </w:pPr>
                                  <w:r>
                                    <w:drawing>
                                      <wp:inline distT="0" distB="0" distL="114300" distR="114300">
                                        <wp:extent cx="302895" cy="282575"/>
                                        <wp:effectExtent l="0" t="0" r="1905" b="3175"/>
                                        <wp:docPr id="8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
                                                <pic:cNvPicPr>
                                                  <a:picLocks noChangeAspect="1"/>
                                                </pic:cNvPicPr>
                                              </pic:nvPicPr>
                                              <pic:blipFill>
                                                <a:blip r:embed="rId17"/>
                                                <a:stretch>
                                                  <a:fillRect/>
                                                </a:stretch>
                                              </pic:blipFill>
                                              <pic:spPr>
                                                <a:xfrm>
                                                  <a:off x="0" y="0"/>
                                                  <a:ext cx="302895" cy="282575"/>
                                                </a:xfrm>
                                                <a:prstGeom prst="rect">
                                                  <a:avLst/>
                                                </a:prstGeom>
                                                <a:noFill/>
                                                <a:ln>
                                                  <a:noFill/>
                                                </a:ln>
                                              </pic:spPr>
                                            </pic:pic>
                                          </a:graphicData>
                                        </a:graphic>
                                      </wp:inline>
                                    </w:drawing>
                                  </w:r>
                                  <w:r>
                                    <w:rPr>
                                      <w:rFonts w:hint="eastAsia"/>
                                      <w:lang w:val="en-US" w:eastAsia="zh-CN"/>
                                    </w:rPr>
                                    <w:t>监测点位</w:t>
                                  </w:r>
                                </w:p>
                              </w:txbxContent>
                            </wps:txbx>
                            <wps:bodyPr upright="1"/>
                          </wps:wsp>
                        </a:graphicData>
                      </a:graphic>
                    </wp:anchor>
                  </w:drawing>
                </mc:Choice>
                <mc:Fallback>
                  <w:pict>
                    <v:shape id="_x0000_s1026" o:spid="_x0000_s1026" o:spt="202" type="#_x0000_t202" style="position:absolute;left:0pt;margin-left:322.35pt;margin-top:187.35pt;height:59.15pt;width:80.75pt;z-index:251672576;mso-width-relative:page;mso-height-relative:page;" fillcolor="#FFFFFF" filled="t" stroked="t" coordsize="21600,21600" o:gfxdata="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w4rWPaAAAACwEAAA8AAAAAAAAAAQAgAAAA&#10;IgAAAGRycy9kb3ducmV2LnhtbFBLAQIUABQAAAAIAIdO4kApkfYQCQIAADgEAAAOAAAAAAAAAAEA&#10;IAAAACkBAABkcnMvZTJvRG9jLnhtbFBLBQYAAAAABgAGAFkBAACkBQAAAAA=&#10;">
                      <v:fill on="t" focussize="0,0"/>
                      <v:stroke color="#000000" joinstyle="miter"/>
                      <v:imagedata o:title=""/>
                      <o:lock v:ext="edit" aspectratio="f"/>
                      <v:textbox>
                        <w:txbxContent>
                          <w:p w14:paraId="20D07B73">
                            <w:pPr>
                              <w:jc w:val="center"/>
                              <w:rPr>
                                <w:rFonts w:hint="eastAsia"/>
                                <w:lang w:val="en-US" w:eastAsia="zh-CN"/>
                              </w:rPr>
                            </w:pPr>
                            <w:r>
                              <w:rPr>
                                <w:rFonts w:hint="eastAsia"/>
                                <w:lang w:val="en-US" w:eastAsia="zh-CN"/>
                              </w:rPr>
                              <w:t>图例</w:t>
                            </w:r>
                          </w:p>
                          <w:p w14:paraId="34C1EEA8">
                            <w:pPr>
                              <w:jc w:val="both"/>
                              <w:rPr>
                                <w:rFonts w:hint="default"/>
                                <w:lang w:val="en-US" w:eastAsia="zh-CN"/>
                              </w:rPr>
                            </w:pPr>
                            <w:r>
                              <w:rPr>
                                <w:rFonts w:hint="eastAsia"/>
                                <w:color w:val="FF0000"/>
                                <w:lang w:val="en-US" w:eastAsia="zh-CN"/>
                              </w:rPr>
                              <w:t>□</w:t>
                            </w:r>
                            <w:r>
                              <w:rPr>
                                <w:rFonts w:hint="eastAsia"/>
                                <w:lang w:val="en-US" w:eastAsia="zh-CN"/>
                              </w:rPr>
                              <w:t>项目位置</w:t>
                            </w:r>
                          </w:p>
                          <w:p w14:paraId="7F93135B">
                            <w:pPr>
                              <w:jc w:val="both"/>
                              <w:rPr>
                                <w:rFonts w:hint="eastAsia" w:eastAsia="宋体"/>
                                <w:lang w:val="en-US" w:eastAsia="zh-CN"/>
                              </w:rPr>
                            </w:pPr>
                            <w:r>
                              <w:drawing>
                                <wp:inline distT="0" distB="0" distL="114300" distR="114300">
                                  <wp:extent cx="302895" cy="282575"/>
                                  <wp:effectExtent l="0" t="0" r="1905" b="3175"/>
                                  <wp:docPr id="8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
                                          <pic:cNvPicPr>
                                            <a:picLocks noChangeAspect="1"/>
                                          </pic:cNvPicPr>
                                        </pic:nvPicPr>
                                        <pic:blipFill>
                                          <a:blip r:embed="rId17"/>
                                          <a:stretch>
                                            <a:fillRect/>
                                          </a:stretch>
                                        </pic:blipFill>
                                        <pic:spPr>
                                          <a:xfrm>
                                            <a:off x="0" y="0"/>
                                            <a:ext cx="302895" cy="282575"/>
                                          </a:xfrm>
                                          <a:prstGeom prst="rect">
                                            <a:avLst/>
                                          </a:prstGeom>
                                          <a:noFill/>
                                          <a:ln>
                                            <a:noFill/>
                                          </a:ln>
                                        </pic:spPr>
                                      </pic:pic>
                                    </a:graphicData>
                                  </a:graphic>
                                </wp:inline>
                              </w:drawing>
                            </w:r>
                            <w:r>
                              <w:rPr>
                                <w:rFonts w:hint="eastAsia"/>
                                <w:lang w:val="en-US" w:eastAsia="zh-CN"/>
                              </w:rPr>
                              <w:t>监测点位</w:t>
                            </w:r>
                          </w:p>
                        </w:txbxContent>
                      </v:textbox>
                    </v:shape>
                  </w:pict>
                </mc:Fallback>
              </mc:AlternateContent>
            </w:r>
            <w:r>
              <w:rPr>
                <w:rFonts w:hint="eastAsia" w:cs="Times New Roman"/>
                <w:b w:val="0"/>
                <w:bCs w:val="0"/>
                <w:color w:val="000000" w:themeColor="text1"/>
                <w:highlight w:val="none"/>
                <w:lang w:val="en-US" w:eastAsia="zh-CN"/>
                <w14:textFill>
                  <w14:solidFill>
                    <w14:schemeClr w14:val="tx1"/>
                  </w14:solidFill>
                </w14:textFill>
              </w:rPr>
              <w:t>鸡西市主导风向为西风，</w:t>
            </w:r>
            <w:r>
              <w:rPr>
                <w:rFonts w:hint="default" w:ascii="Times New Roman" w:hAnsi="Times New Roman" w:eastAsia="宋体" w:cs="Times New Roman"/>
                <w:color w:val="000000" w:themeColor="text1"/>
                <w:highlight w:val="none"/>
                <w14:textFill>
                  <w14:solidFill>
                    <w14:schemeClr w14:val="tx1"/>
                  </w14:solidFill>
                </w14:textFill>
              </w:rPr>
              <w:t>本项目委托</w:t>
            </w:r>
            <w:r>
              <w:rPr>
                <w:rFonts w:hint="default" w:ascii="Times New Roman" w:hAnsi="Times New Roman" w:eastAsia="宋体" w:cs="Times New Roman"/>
                <w:color w:val="000000" w:themeColor="text1"/>
                <w:highlight w:val="none"/>
                <w:lang w:val="en-US" w:eastAsia="zh-CN"/>
                <w14:textFill>
                  <w14:solidFill>
                    <w14:schemeClr w14:val="tx1"/>
                  </w14:solidFill>
                </w14:textFill>
              </w:rPr>
              <w:t>鸡西晟源环境检测</w:t>
            </w:r>
            <w:r>
              <w:rPr>
                <w:rFonts w:hint="default" w:ascii="Times New Roman" w:hAnsi="Times New Roman" w:eastAsia="宋体" w:cs="Times New Roman"/>
                <w:color w:val="000000" w:themeColor="text1"/>
                <w:highlight w:val="none"/>
                <w14:textFill>
                  <w14:solidFill>
                    <w14:schemeClr w14:val="tx1"/>
                  </w14:solidFill>
                </w14:textFill>
              </w:rPr>
              <w:t>有限公司对</w:t>
            </w:r>
            <w:r>
              <w:rPr>
                <w:rFonts w:hint="default" w:ascii="Times New Roman" w:hAnsi="Times New Roman" w:eastAsia="宋体" w:cs="Times New Roman"/>
                <w:color w:val="000000" w:themeColor="text1"/>
                <w:highlight w:val="none"/>
                <w:lang w:val="en-US" w:eastAsia="zh-CN"/>
                <w14:textFill>
                  <w14:solidFill>
                    <w14:schemeClr w14:val="tx1"/>
                  </w14:solidFill>
                </w14:textFill>
              </w:rPr>
              <w:t>TSP</w:t>
            </w:r>
            <w:r>
              <w:rPr>
                <w:rFonts w:hint="default" w:ascii="Times New Roman" w:hAnsi="Times New Roman" w:eastAsia="宋体" w:cs="Times New Roman"/>
                <w:color w:val="000000" w:themeColor="text1"/>
                <w:highlight w:val="none"/>
                <w14:textFill>
                  <w14:solidFill>
                    <w14:schemeClr w14:val="tx1"/>
                  </w14:solidFill>
                </w14:textFill>
              </w:rPr>
              <w:t>环境空气质量进行监测，监测时间202</w:t>
            </w:r>
            <w:r>
              <w:rPr>
                <w:rFonts w:hint="default" w:ascii="Times New Roman" w:hAnsi="Times New Roman" w:eastAsia="宋体"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14:textFill>
                  <w14:solidFill>
                    <w14:schemeClr w14:val="tx1"/>
                  </w14:solidFill>
                </w14:textFill>
              </w:rPr>
              <w:t>年</w:t>
            </w:r>
            <w:r>
              <w:rPr>
                <w:rFonts w:hint="default" w:ascii="Times New Roman" w:hAnsi="Times New Roman" w:cs="Times New Roman"/>
                <w:color w:val="000000" w:themeColor="text1"/>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highlight w:val="none"/>
                <w14:textFill>
                  <w14:solidFill>
                    <w14:schemeClr w14:val="tx1"/>
                  </w14:solidFill>
                </w14:textFill>
              </w:rPr>
              <w:t>月</w:t>
            </w: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14:textFill>
                  <w14:solidFill>
                    <w14:schemeClr w14:val="tx1"/>
                  </w14:solidFill>
                </w14:textFill>
              </w:rPr>
              <w:t>日-</w:t>
            </w:r>
            <w:r>
              <w:rPr>
                <w:rFonts w:hint="default" w:ascii="Times New Roman" w:hAnsi="Times New Roman" w:cs="Times New Roman"/>
                <w:color w:val="000000" w:themeColor="text1"/>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highlight w:val="none"/>
                <w14:textFill>
                  <w14:solidFill>
                    <w14:schemeClr w14:val="tx1"/>
                  </w14:solidFill>
                </w14:textFill>
              </w:rPr>
              <w:t>月</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日。监测点位见图3-1。</w:t>
            </w:r>
          </w:p>
          <w:p w14:paraId="5B25EE0A">
            <w:pPr>
              <w:pStyle w:val="101"/>
              <w:ind w:firstLine="480"/>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图3-</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 xml:space="preserve">1 </w:t>
            </w:r>
            <w:r>
              <w:rPr>
                <w:rFonts w:hint="default" w:ascii="Times New Roman" w:hAnsi="Times New Roman" w:eastAsia="宋体" w:cs="Times New Roman"/>
                <w:b/>
                <w:bCs/>
                <w:color w:val="000000" w:themeColor="text1"/>
                <w:highlight w:val="none"/>
                <w14:textFill>
                  <w14:solidFill>
                    <w14:schemeClr w14:val="tx1"/>
                  </w14:solidFill>
                </w14:textFill>
              </w:rPr>
              <w:t>大气监测点位图</w:t>
            </w:r>
          </w:p>
          <w:p w14:paraId="543FA87E">
            <w:pPr>
              <w:pStyle w:val="101"/>
              <w:ind w:firstLine="480"/>
              <w:rPr>
                <w:rFonts w:hint="default" w:ascii="Times New Roman" w:hAnsi="Times New Roman" w:eastAsia="宋体" w:cs="Times New Roman"/>
                <w:b w:val="0"/>
                <w:bCs w:val="0"/>
                <w:color w:val="000000" w:themeColor="text1"/>
                <w:highlight w:val="none"/>
                <w:lang w:val="en-US"/>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监测点基本信息见表3-</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14:textFill>
                  <w14:solidFill>
                    <w14:schemeClr w14:val="tx1"/>
                  </w14:solidFill>
                </w14:textFill>
              </w:rPr>
              <w:t>，评价结果见表3-</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3。</w:t>
            </w:r>
          </w:p>
          <w:p w14:paraId="248800D1">
            <w:pPr>
              <w:pStyle w:val="101"/>
              <w:ind w:firstLine="480"/>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表3-</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highlight w:val="none"/>
                <w14:textFill>
                  <w14:solidFill>
                    <w14:schemeClr w14:val="tx1"/>
                  </w14:solidFill>
                </w14:textFill>
              </w:rPr>
              <w:t xml:space="preserve"> 监测点基本信息表</w:t>
            </w:r>
          </w:p>
          <w:tbl>
            <w:tblPr>
              <w:tblStyle w:val="3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1658"/>
              <w:gridCol w:w="1092"/>
              <w:gridCol w:w="1350"/>
              <w:gridCol w:w="1415"/>
              <w:gridCol w:w="1652"/>
            </w:tblGrid>
            <w:tr w14:paraId="5B82FF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97" w:type="dxa"/>
                  <w:tcBorders>
                    <w:top w:val="single" w:color="auto" w:sz="8" w:space="0"/>
                    <w:bottom w:val="single" w:color="auto" w:sz="4" w:space="0"/>
                    <w:right w:val="single" w:color="auto" w:sz="4" w:space="0"/>
                  </w:tcBorders>
                  <w:noWrap w:val="0"/>
                  <w:vAlign w:val="center"/>
                </w:tcPr>
                <w:p w14:paraId="793C8F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名称</w:t>
                  </w:r>
                </w:p>
              </w:tc>
              <w:tc>
                <w:tcPr>
                  <w:tcW w:w="1582" w:type="dxa"/>
                  <w:tcBorders>
                    <w:top w:val="single" w:color="auto" w:sz="8" w:space="0"/>
                    <w:left w:val="single" w:color="auto" w:sz="4" w:space="0"/>
                    <w:bottom w:val="single" w:color="auto" w:sz="4" w:space="0"/>
                    <w:right w:val="single" w:color="auto" w:sz="4" w:space="0"/>
                  </w:tcBorders>
                  <w:noWrap w:val="0"/>
                  <w:vAlign w:val="center"/>
                </w:tcPr>
                <w:p w14:paraId="6665754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坐标</w:t>
                  </w:r>
                </w:p>
              </w:tc>
              <w:tc>
                <w:tcPr>
                  <w:tcW w:w="1042" w:type="dxa"/>
                  <w:tcBorders>
                    <w:top w:val="single" w:color="auto" w:sz="8" w:space="0"/>
                    <w:left w:val="single" w:color="auto" w:sz="4" w:space="0"/>
                    <w:bottom w:val="single" w:color="auto" w:sz="4" w:space="0"/>
                    <w:right w:val="single" w:color="auto" w:sz="4" w:space="0"/>
                  </w:tcBorders>
                  <w:noWrap w:val="0"/>
                  <w:vAlign w:val="center"/>
                </w:tcPr>
                <w:p w14:paraId="4B430EE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监测因子</w:t>
                  </w:r>
                </w:p>
              </w:tc>
              <w:tc>
                <w:tcPr>
                  <w:tcW w:w="1288" w:type="dxa"/>
                  <w:tcBorders>
                    <w:top w:val="single" w:color="auto" w:sz="8" w:space="0"/>
                    <w:left w:val="single" w:color="auto" w:sz="4" w:space="0"/>
                    <w:bottom w:val="single" w:color="auto" w:sz="4" w:space="0"/>
                    <w:right w:val="single" w:color="auto" w:sz="4" w:space="0"/>
                  </w:tcBorders>
                  <w:noWrap w:val="0"/>
                  <w:vAlign w:val="center"/>
                </w:tcPr>
                <w:p w14:paraId="72A689A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监测时段</w:t>
                  </w:r>
                </w:p>
              </w:tc>
              <w:tc>
                <w:tcPr>
                  <w:tcW w:w="1350" w:type="dxa"/>
                  <w:tcBorders>
                    <w:top w:val="single" w:color="auto" w:sz="8" w:space="0"/>
                    <w:left w:val="single" w:color="auto" w:sz="4" w:space="0"/>
                    <w:bottom w:val="single" w:color="auto" w:sz="4" w:space="0"/>
                    <w:right w:val="single" w:color="auto" w:sz="4" w:space="0"/>
                  </w:tcBorders>
                  <w:noWrap w:val="0"/>
                  <w:vAlign w:val="center"/>
                </w:tcPr>
                <w:p w14:paraId="740B914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相对厂址方位</w:t>
                  </w:r>
                </w:p>
              </w:tc>
              <w:tc>
                <w:tcPr>
                  <w:tcW w:w="1576" w:type="dxa"/>
                  <w:tcBorders>
                    <w:top w:val="single" w:color="auto" w:sz="8" w:space="0"/>
                    <w:left w:val="single" w:color="auto" w:sz="4" w:space="0"/>
                    <w:bottom w:val="single" w:color="auto" w:sz="4" w:space="0"/>
                  </w:tcBorders>
                  <w:noWrap w:val="0"/>
                  <w:vAlign w:val="center"/>
                </w:tcPr>
                <w:p w14:paraId="0C5758D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相对厂界距离/m</w:t>
                  </w:r>
                </w:p>
              </w:tc>
            </w:tr>
            <w:tr w14:paraId="28E9DE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97" w:type="dxa"/>
                  <w:tcBorders>
                    <w:top w:val="single" w:color="auto" w:sz="4" w:space="0"/>
                    <w:bottom w:val="single" w:color="auto" w:sz="4" w:space="0"/>
                    <w:right w:val="single" w:color="auto" w:sz="4" w:space="0"/>
                  </w:tcBorders>
                  <w:noWrap w:val="0"/>
                  <w:vAlign w:val="center"/>
                </w:tcPr>
                <w:p w14:paraId="3F9BC6F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项目东侧150m</w:t>
                  </w:r>
                </w:p>
              </w:tc>
              <w:tc>
                <w:tcPr>
                  <w:tcW w:w="1582" w:type="dxa"/>
                  <w:tcBorders>
                    <w:top w:val="single" w:color="auto" w:sz="4" w:space="0"/>
                    <w:left w:val="single" w:color="auto" w:sz="4" w:space="0"/>
                    <w:bottom w:val="single" w:color="auto" w:sz="4" w:space="0"/>
                    <w:right w:val="single" w:color="auto" w:sz="4" w:space="0"/>
                  </w:tcBorders>
                  <w:noWrap w:val="0"/>
                  <w:vAlign w:val="center"/>
                </w:tcPr>
                <w:p w14:paraId="7D2FD3F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130.92959225</w:t>
                  </w:r>
                </w:p>
                <w:p w14:paraId="556AC20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45.23829515</w:t>
                  </w:r>
                </w:p>
              </w:tc>
              <w:tc>
                <w:tcPr>
                  <w:tcW w:w="1042" w:type="dxa"/>
                  <w:tcBorders>
                    <w:top w:val="single" w:color="auto" w:sz="4" w:space="0"/>
                    <w:left w:val="single" w:color="auto" w:sz="4" w:space="0"/>
                    <w:bottom w:val="single" w:color="auto" w:sz="4" w:space="0"/>
                    <w:right w:val="single" w:color="auto" w:sz="4" w:space="0"/>
                  </w:tcBorders>
                  <w:noWrap w:val="0"/>
                  <w:vAlign w:val="center"/>
                </w:tcPr>
                <w:p w14:paraId="5F002D7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TSP</w:t>
                  </w:r>
                </w:p>
              </w:tc>
              <w:tc>
                <w:tcPr>
                  <w:tcW w:w="1288" w:type="dxa"/>
                  <w:tcBorders>
                    <w:top w:val="single" w:color="auto" w:sz="4" w:space="0"/>
                    <w:left w:val="single" w:color="auto" w:sz="4" w:space="0"/>
                    <w:bottom w:val="single" w:color="auto" w:sz="4" w:space="0"/>
                    <w:right w:val="single" w:color="auto" w:sz="4" w:space="0"/>
                  </w:tcBorders>
                  <w:noWrap w:val="0"/>
                  <w:vAlign w:val="center"/>
                </w:tcPr>
                <w:p w14:paraId="39C1236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24小时平均</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74F4C1F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E</w:t>
                  </w:r>
                </w:p>
              </w:tc>
              <w:tc>
                <w:tcPr>
                  <w:tcW w:w="1576" w:type="dxa"/>
                  <w:tcBorders>
                    <w:top w:val="single" w:color="auto" w:sz="4" w:space="0"/>
                    <w:left w:val="single" w:color="auto" w:sz="4" w:space="0"/>
                    <w:bottom w:val="single" w:color="auto" w:sz="4" w:space="0"/>
                  </w:tcBorders>
                  <w:noWrap w:val="0"/>
                  <w:vAlign w:val="center"/>
                </w:tcPr>
                <w:p w14:paraId="0C374F5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150</w:t>
                  </w:r>
                </w:p>
              </w:tc>
            </w:tr>
          </w:tbl>
          <w:p w14:paraId="75D05485">
            <w:pPr>
              <w:pStyle w:val="101"/>
              <w:ind w:left="0" w:leftChars="0" w:firstLine="0" w:firstLineChars="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表3-</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 xml:space="preserve">3 </w:t>
            </w:r>
            <w:r>
              <w:rPr>
                <w:rFonts w:hint="default" w:ascii="Times New Roman" w:hAnsi="Times New Roman" w:eastAsia="宋体" w:cs="Times New Roman"/>
                <w:b/>
                <w:bCs/>
                <w:color w:val="000000" w:themeColor="text1"/>
                <w:highlight w:val="none"/>
                <w14:textFill>
                  <w14:solidFill>
                    <w14:schemeClr w14:val="tx1"/>
                  </w14:solidFill>
                </w14:textFill>
              </w:rPr>
              <w:t>监测结果</w:t>
            </w:r>
          </w:p>
          <w:tbl>
            <w:tblPr>
              <w:tblStyle w:val="39"/>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891"/>
              <w:gridCol w:w="1082"/>
              <w:gridCol w:w="1664"/>
              <w:gridCol w:w="1389"/>
              <w:gridCol w:w="1034"/>
              <w:gridCol w:w="984"/>
            </w:tblGrid>
            <w:tr w14:paraId="67CA0D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14" w:type="dxa"/>
                  <w:noWrap w:val="0"/>
                  <w:vAlign w:val="center"/>
                </w:tcPr>
                <w:p w14:paraId="22A13FC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名称</w:t>
                  </w:r>
                </w:p>
              </w:tc>
              <w:tc>
                <w:tcPr>
                  <w:tcW w:w="850" w:type="dxa"/>
                  <w:noWrap w:val="0"/>
                  <w:vAlign w:val="center"/>
                </w:tcPr>
                <w:p w14:paraId="311049C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污染物</w:t>
                  </w:r>
                </w:p>
              </w:tc>
              <w:tc>
                <w:tcPr>
                  <w:tcW w:w="1032" w:type="dxa"/>
                  <w:noWrap w:val="0"/>
                  <w:vAlign w:val="center"/>
                </w:tcPr>
                <w:p w14:paraId="654A2A8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评价标准（μg/m</w:t>
                  </w:r>
                  <w:r>
                    <w:rPr>
                      <w:rFonts w:hint="default" w:ascii="Times New Roman" w:hAnsi="Times New Roman" w:cs="Times New Roman"/>
                      <w:color w:val="000000" w:themeColor="text1"/>
                      <w:kern w:val="0"/>
                      <w:sz w:val="21"/>
                      <w:szCs w:val="21"/>
                      <w:highlight w:val="none"/>
                      <w:vertAlign w:val="superscript"/>
                      <w14:textFill>
                        <w14:solidFill>
                          <w14:schemeClr w14:val="tx1"/>
                        </w14:solidFill>
                      </w14:textFill>
                    </w:rPr>
                    <w:t>3</w:t>
                  </w:r>
                  <w:r>
                    <w:rPr>
                      <w:rFonts w:hint="default" w:ascii="Times New Roman" w:hAnsi="Times New Roman" w:cs="Times New Roman"/>
                      <w:color w:val="000000" w:themeColor="text1"/>
                      <w:kern w:val="0"/>
                      <w:sz w:val="21"/>
                      <w:szCs w:val="21"/>
                      <w:highlight w:val="none"/>
                      <w14:textFill>
                        <w14:solidFill>
                          <w14:schemeClr w14:val="tx1"/>
                        </w14:solidFill>
                      </w14:textFill>
                    </w:rPr>
                    <w:t>）</w:t>
                  </w:r>
                </w:p>
              </w:tc>
              <w:tc>
                <w:tcPr>
                  <w:tcW w:w="1588" w:type="dxa"/>
                  <w:noWrap w:val="0"/>
                  <w:vAlign w:val="center"/>
                </w:tcPr>
                <w:p w14:paraId="760732E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浓度范围（μg/m</w:t>
                  </w:r>
                  <w:r>
                    <w:rPr>
                      <w:rFonts w:hint="default" w:ascii="Times New Roman" w:hAnsi="Times New Roman" w:cs="Times New Roman"/>
                      <w:color w:val="000000" w:themeColor="text1"/>
                      <w:kern w:val="0"/>
                      <w:sz w:val="21"/>
                      <w:szCs w:val="21"/>
                      <w:highlight w:val="none"/>
                      <w:vertAlign w:val="superscript"/>
                      <w14:textFill>
                        <w14:solidFill>
                          <w14:schemeClr w14:val="tx1"/>
                        </w14:solidFill>
                      </w14:textFill>
                    </w:rPr>
                    <w:t>3</w:t>
                  </w:r>
                  <w:r>
                    <w:rPr>
                      <w:rFonts w:hint="default" w:ascii="Times New Roman" w:hAnsi="Times New Roman" w:cs="Times New Roman"/>
                      <w:color w:val="000000" w:themeColor="text1"/>
                      <w:kern w:val="0"/>
                      <w:sz w:val="21"/>
                      <w:szCs w:val="21"/>
                      <w:highlight w:val="none"/>
                      <w14:textFill>
                        <w14:solidFill>
                          <w14:schemeClr w14:val="tx1"/>
                        </w14:solidFill>
                      </w14:textFill>
                    </w:rPr>
                    <w:t>）</w:t>
                  </w:r>
                </w:p>
              </w:tc>
              <w:tc>
                <w:tcPr>
                  <w:tcW w:w="1325" w:type="dxa"/>
                  <w:noWrap w:val="0"/>
                  <w:vAlign w:val="center"/>
                </w:tcPr>
                <w:p w14:paraId="4BCEC3A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最大占标率%</w:t>
                  </w:r>
                </w:p>
              </w:tc>
              <w:tc>
                <w:tcPr>
                  <w:tcW w:w="987" w:type="dxa"/>
                  <w:noWrap w:val="0"/>
                  <w:vAlign w:val="center"/>
                </w:tcPr>
                <w:p w14:paraId="237CC69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超标率%</w:t>
                  </w:r>
                </w:p>
              </w:tc>
              <w:tc>
                <w:tcPr>
                  <w:tcW w:w="939" w:type="dxa"/>
                  <w:noWrap w:val="0"/>
                  <w:vAlign w:val="center"/>
                </w:tcPr>
                <w:p w14:paraId="79E86CD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达标情况</w:t>
                  </w:r>
                </w:p>
              </w:tc>
            </w:tr>
            <w:tr w14:paraId="2939019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314" w:type="dxa"/>
                  <w:noWrap w:val="0"/>
                  <w:vAlign w:val="center"/>
                </w:tcPr>
                <w:p w14:paraId="4A851A6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项目东侧150m</w:t>
                  </w:r>
                </w:p>
              </w:tc>
              <w:tc>
                <w:tcPr>
                  <w:tcW w:w="850" w:type="dxa"/>
                  <w:noWrap w:val="0"/>
                  <w:vAlign w:val="center"/>
                </w:tcPr>
                <w:p w14:paraId="24E198C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TSP</w:t>
                  </w:r>
                </w:p>
              </w:tc>
              <w:tc>
                <w:tcPr>
                  <w:tcW w:w="1032" w:type="dxa"/>
                  <w:noWrap w:val="0"/>
                  <w:vAlign w:val="center"/>
                </w:tcPr>
                <w:p w14:paraId="52B5943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300</w:t>
                  </w:r>
                </w:p>
              </w:tc>
              <w:tc>
                <w:tcPr>
                  <w:tcW w:w="1588" w:type="dxa"/>
                  <w:noWrap w:val="0"/>
                  <w:vAlign w:val="center"/>
                </w:tcPr>
                <w:p w14:paraId="693D05A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116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120</w:t>
                  </w:r>
                </w:p>
              </w:tc>
              <w:tc>
                <w:tcPr>
                  <w:tcW w:w="1325" w:type="dxa"/>
                  <w:noWrap w:val="0"/>
                  <w:vAlign w:val="center"/>
                </w:tcPr>
                <w:p w14:paraId="2E957F6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40</w:t>
                  </w:r>
                </w:p>
              </w:tc>
              <w:tc>
                <w:tcPr>
                  <w:tcW w:w="987" w:type="dxa"/>
                  <w:noWrap w:val="0"/>
                  <w:vAlign w:val="center"/>
                </w:tcPr>
                <w:p w14:paraId="554DBB1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939" w:type="dxa"/>
                  <w:noWrap w:val="0"/>
                  <w:vAlign w:val="center"/>
                </w:tcPr>
                <w:p w14:paraId="702C30F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bl>
          <w:p w14:paraId="58C682A0">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由上表可以看出，本项目TSP24小时平均浓度值满足《环境空气质量标准》（GB3095-2012）及其修改单二级标准要求，区域环境空气质量良好。</w:t>
            </w:r>
          </w:p>
          <w:p w14:paraId="06960031">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2、水环境质量</w:t>
            </w:r>
          </w:p>
          <w:p w14:paraId="72C7E969">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本项目区域地表水体为穆棱河，</w:t>
            </w:r>
            <w:r>
              <w:rPr>
                <w:rFonts w:hint="default" w:ascii="Times New Roman" w:hAnsi="Times New Roman" w:cs="Times New Roman"/>
                <w:color w:val="000000" w:themeColor="text1"/>
                <w:szCs w:val="24"/>
                <w:highlight w:val="none"/>
                <w14:textFill>
                  <w14:solidFill>
                    <w14:schemeClr w14:val="tx1"/>
                  </w14:solidFill>
                </w14:textFill>
              </w:rPr>
              <w:t>根据鸡西市人民政府发布的《202</w:t>
            </w:r>
            <w:r>
              <w:rPr>
                <w:rFonts w:hint="default" w:ascii="Times New Roman" w:hAnsi="Times New Roman" w:cs="Times New Roman"/>
                <w:color w:val="000000" w:themeColor="text1"/>
                <w:szCs w:val="24"/>
                <w:highlight w:val="none"/>
                <w:lang w:val="en-US" w:eastAsia="zh-CN"/>
                <w14:textFill>
                  <w14:solidFill>
                    <w14:schemeClr w14:val="tx1"/>
                  </w14:solidFill>
                </w14:textFill>
              </w:rPr>
              <w:t>4</w:t>
            </w:r>
            <w:r>
              <w:rPr>
                <w:rFonts w:hint="default" w:ascii="Times New Roman" w:hAnsi="Times New Roman" w:cs="Times New Roman"/>
                <w:color w:val="000000" w:themeColor="text1"/>
                <w:szCs w:val="24"/>
                <w:highlight w:val="none"/>
                <w14:textFill>
                  <w14:solidFill>
                    <w14:schemeClr w14:val="tx1"/>
                  </w14:solidFill>
                </w14:textFill>
              </w:rPr>
              <w:t>年黑龙江省生态环境</w:t>
            </w:r>
            <w:r>
              <w:rPr>
                <w:rFonts w:hint="default" w:ascii="Times New Roman" w:hAnsi="Times New Roman" w:cs="Times New Roman"/>
                <w:color w:val="000000" w:themeColor="text1"/>
                <w:szCs w:val="24"/>
                <w:highlight w:val="none"/>
                <w:lang w:val="en-US" w:eastAsia="zh-CN"/>
                <w14:textFill>
                  <w14:solidFill>
                    <w14:schemeClr w14:val="tx1"/>
                  </w14:solidFill>
                </w14:textFill>
              </w:rPr>
              <w:t>质量</w:t>
            </w:r>
            <w:r>
              <w:rPr>
                <w:rFonts w:hint="default" w:ascii="Times New Roman" w:hAnsi="Times New Roman" w:cs="Times New Roman"/>
                <w:color w:val="000000" w:themeColor="text1"/>
                <w:szCs w:val="24"/>
                <w:highlight w:val="none"/>
                <w14:textFill>
                  <w14:solidFill>
                    <w14:schemeClr w14:val="tx1"/>
                  </w14:solidFill>
                </w14:textFill>
              </w:rPr>
              <w:t>状况》（202</w:t>
            </w:r>
            <w:r>
              <w:rPr>
                <w:rFonts w:hint="default" w:ascii="Times New Roman" w:hAnsi="Times New Roman" w:cs="Times New Roman"/>
                <w:color w:val="000000" w:themeColor="text1"/>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Cs w:val="24"/>
                <w:highlight w:val="none"/>
                <w14:textFill>
                  <w14:solidFill>
                    <w14:schemeClr w14:val="tx1"/>
                  </w14:solidFill>
                </w14:textFill>
              </w:rPr>
              <w:t>年</w:t>
            </w:r>
            <w:r>
              <w:rPr>
                <w:rFonts w:hint="default" w:ascii="Times New Roman" w:hAnsi="Times New Roman" w:cs="Times New Roman"/>
                <w:color w:val="000000" w:themeColor="text1"/>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Cs w:val="24"/>
                <w:highlight w:val="none"/>
                <w14:textFill>
                  <w14:solidFill>
                    <w14:schemeClr w14:val="tx1"/>
                  </w14:solidFill>
                </w14:textFill>
              </w:rPr>
              <w:t>月）</w:t>
            </w:r>
            <w:r>
              <w:rPr>
                <w:rFonts w:hint="default" w:ascii="Times New Roman" w:hAnsi="Times New Roman" w:eastAsia="宋体" w:cs="Times New Roman"/>
                <w:bCs/>
                <w:color w:val="000000" w:themeColor="text1"/>
                <w:highlight w:val="none"/>
                <w14:textFill>
                  <w14:solidFill>
                    <w14:schemeClr w14:val="tx1"/>
                  </w14:solidFill>
                </w14:textFill>
              </w:rPr>
              <w:t>，穆棱河知一桥、穆棱河河口内断面达到Ⅲ类水质类别标准</w:t>
            </w:r>
            <w:r>
              <w:rPr>
                <w:rFonts w:hint="default" w:ascii="Times New Roman" w:hAnsi="Times New Roman" w:eastAsia="宋体" w:cs="Times New Roman"/>
                <w:snapToGrid w:val="0"/>
                <w:color w:val="000000" w:themeColor="text1"/>
                <w:highlight w:val="none"/>
                <w14:textFill>
                  <w14:solidFill>
                    <w14:schemeClr w14:val="tx1"/>
                  </w14:solidFill>
                </w14:textFill>
              </w:rPr>
              <w:t>。</w:t>
            </w:r>
          </w:p>
          <w:p w14:paraId="2DC6447F">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3、声环境质量现状</w:t>
            </w:r>
          </w:p>
          <w:p w14:paraId="4F40F7F3">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根据《2024年黑龙江省生态环境质量状况》（2025年1月），鸡西市区域昼间声环境质量为二级，等效声级为53.6dB（A），道路交通昼间声环境质量为一级，等效声级为65.8dB（A），功能区昼间达标率100%，功能区夜间达标率100%。本项目</w:t>
            </w:r>
            <w:r>
              <w:rPr>
                <w:rFonts w:hint="default" w:ascii="Times New Roman" w:hAnsi="Times New Roman" w:eastAsia="宋体" w:cs="Times New Roman"/>
                <w:color w:val="000000" w:themeColor="text1"/>
                <w:highlight w:val="none"/>
                <w14:textFill>
                  <w14:solidFill>
                    <w14:schemeClr w14:val="tx1"/>
                  </w14:solidFill>
                </w14:textFill>
              </w:rPr>
              <w:t>厂界外周边50米范围内声环境保护目标</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为厂区</w:t>
            </w:r>
            <w:r>
              <w:rPr>
                <w:rFonts w:hint="default" w:ascii="Times New Roman" w:hAnsi="Times New Roman" w:cs="Times New Roman"/>
                <w:color w:val="000000" w:themeColor="text1"/>
                <w:highlight w:val="none"/>
                <w:lang w:val="en-US" w:eastAsia="zh-CN"/>
                <w14:textFill>
                  <w14:solidFill>
                    <w14:schemeClr w14:val="tx1"/>
                  </w14:solidFill>
                </w14:textFill>
              </w:rPr>
              <w:t>北</w:t>
            </w:r>
            <w:r>
              <w:rPr>
                <w:rFonts w:hint="default" w:ascii="Times New Roman" w:hAnsi="Times New Roman" w:eastAsia="宋体" w:cs="Times New Roman"/>
                <w:color w:val="000000" w:themeColor="text1"/>
                <w:highlight w:val="none"/>
                <w:lang w:val="en-US" w:eastAsia="zh-CN"/>
                <w14:textFill>
                  <w14:solidFill>
                    <w14:schemeClr w14:val="tx1"/>
                  </w14:solidFill>
                </w14:textFill>
              </w:rPr>
              <w:t>侧及</w:t>
            </w:r>
            <w:r>
              <w:rPr>
                <w:rFonts w:hint="default" w:ascii="Times New Roman" w:hAnsi="Times New Roman" w:cs="Times New Roman"/>
                <w:color w:val="000000" w:themeColor="text1"/>
                <w:highlight w:val="none"/>
                <w:lang w:val="en-US" w:eastAsia="zh-CN"/>
                <w14:textFill>
                  <w14:solidFill>
                    <w14:schemeClr w14:val="tx1"/>
                  </w14:solidFill>
                </w14:textFill>
              </w:rPr>
              <w:t>西</w:t>
            </w:r>
            <w:r>
              <w:rPr>
                <w:rFonts w:hint="default" w:ascii="Times New Roman" w:hAnsi="Times New Roman" w:eastAsia="宋体" w:cs="Times New Roman"/>
                <w:color w:val="000000" w:themeColor="text1"/>
                <w:highlight w:val="none"/>
                <w:lang w:val="en-US" w:eastAsia="zh-CN"/>
                <w14:textFill>
                  <w14:solidFill>
                    <w14:schemeClr w14:val="tx1"/>
                  </w14:solidFill>
                </w14:textFill>
              </w:rPr>
              <w:t>侧</w:t>
            </w:r>
            <w:r>
              <w:rPr>
                <w:rFonts w:hint="default" w:ascii="Times New Roman" w:hAnsi="Times New Roman" w:cs="Times New Roman"/>
                <w:color w:val="000000" w:themeColor="text1"/>
                <w:highlight w:val="none"/>
                <w:lang w:val="en-US" w:eastAsia="zh-CN"/>
                <w14:textFill>
                  <w14:solidFill>
                    <w14:schemeClr w14:val="tx1"/>
                  </w14:solidFill>
                </w14:textFill>
              </w:rPr>
              <w:t>立新</w:t>
            </w:r>
            <w:r>
              <w:rPr>
                <w:rFonts w:hint="default" w:ascii="Times New Roman" w:hAnsi="Times New Roman" w:eastAsia="宋体" w:cs="Times New Roman"/>
                <w:color w:val="000000" w:themeColor="text1"/>
                <w:highlight w:val="none"/>
                <w:lang w:val="en-US" w:eastAsia="zh-CN"/>
                <w14:textFill>
                  <w14:solidFill>
                    <w14:schemeClr w14:val="tx1"/>
                  </w14:solidFill>
                </w14:textFill>
              </w:rPr>
              <w:t>矿居民区</w:t>
            </w:r>
            <w:r>
              <w:rPr>
                <w:rFonts w:hint="default" w:ascii="Times New Roman" w:hAnsi="Times New Roman" w:eastAsia="宋体" w:cs="Times New Roman"/>
                <w:color w:val="000000" w:themeColor="text1"/>
                <w:highlight w:val="none"/>
                <w14:textFill>
                  <w14:solidFill>
                    <w14:schemeClr w14:val="tx1"/>
                  </w14:solidFill>
                </w14:textFill>
              </w:rPr>
              <w:t>。</w:t>
            </w:r>
          </w:p>
          <w:p w14:paraId="25054E2D">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（1）监测点布设</w:t>
            </w:r>
          </w:p>
          <w:p w14:paraId="72EAD409">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本项目厂界四周50m范围内有居民住宅声环境敏感点，本评价在声环境保护目标处进行监测，设置</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个监测点位，监测点位见表3-</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14:textFill>
                  <w14:solidFill>
                    <w14:schemeClr w14:val="tx1"/>
                  </w14:solidFill>
                </w14:textFill>
              </w:rPr>
              <w:t>及图3-2。</w:t>
            </w:r>
          </w:p>
          <w:p w14:paraId="2BE3859E">
            <w:pPr>
              <w:pStyle w:val="113"/>
              <w:keepNext/>
              <w:spacing w:line="400" w:lineRule="exact"/>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表3-</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Cs/>
                <w:color w:val="000000" w:themeColor="text1"/>
                <w:sz w:val="24"/>
                <w:szCs w:val="24"/>
                <w:highlight w:val="none"/>
                <w14:textFill>
                  <w14:solidFill>
                    <w14:schemeClr w14:val="tx1"/>
                  </w14:solidFill>
                </w14:textFill>
              </w:rPr>
              <w:t xml:space="preserve">  声环境质量现状监测点位</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34"/>
              <w:gridCol w:w="3914"/>
              <w:gridCol w:w="2273"/>
            </w:tblGrid>
            <w:tr w14:paraId="6714F8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1326" w:type="pct"/>
                  <w:vAlign w:val="center"/>
                </w:tcPr>
                <w:p w14:paraId="7020A27B">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监测点位</w:t>
                  </w:r>
                </w:p>
              </w:tc>
              <w:tc>
                <w:tcPr>
                  <w:tcW w:w="2323" w:type="pct"/>
                  <w:vAlign w:val="center"/>
                </w:tcPr>
                <w:p w14:paraId="4E7C0863">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点位位置</w:t>
                  </w:r>
                </w:p>
              </w:tc>
              <w:tc>
                <w:tcPr>
                  <w:tcW w:w="1349" w:type="pct"/>
                  <w:vAlign w:val="center"/>
                </w:tcPr>
                <w:p w14:paraId="00818B0B">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监测内容</w:t>
                  </w:r>
                </w:p>
              </w:tc>
            </w:tr>
            <w:tr w14:paraId="003290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1326" w:type="pct"/>
                  <w:vAlign w:val="center"/>
                </w:tcPr>
                <w:p w14:paraId="6513627A">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w:t>
                  </w:r>
                </w:p>
              </w:tc>
              <w:tc>
                <w:tcPr>
                  <w:tcW w:w="2323" w:type="pct"/>
                  <w:vAlign w:val="center"/>
                </w:tcPr>
                <w:p w14:paraId="47AB2245">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西侧居民住宅前1m处</w:t>
                  </w:r>
                </w:p>
              </w:tc>
              <w:tc>
                <w:tcPr>
                  <w:tcW w:w="1349" w:type="pct"/>
                  <w:vMerge w:val="restart"/>
                  <w:vAlign w:val="center"/>
                </w:tcPr>
                <w:p w14:paraId="4E2BC148">
                  <w:pPr>
                    <w:pStyle w:val="9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噪声</w:t>
                  </w:r>
                </w:p>
              </w:tc>
            </w:tr>
            <w:tr w14:paraId="6F8554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1326" w:type="pct"/>
                  <w:vAlign w:val="center"/>
                </w:tcPr>
                <w:p w14:paraId="3167AE24">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w:t>
                  </w:r>
                </w:p>
              </w:tc>
              <w:tc>
                <w:tcPr>
                  <w:tcW w:w="2323" w:type="pct"/>
                  <w:vAlign w:val="center"/>
                </w:tcPr>
                <w:p w14:paraId="5EC2C6F5">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北侧散户住宅前1m处</w:t>
                  </w:r>
                </w:p>
              </w:tc>
              <w:tc>
                <w:tcPr>
                  <w:tcW w:w="1349" w:type="pct"/>
                  <w:vMerge w:val="continue"/>
                  <w:vAlign w:val="center"/>
                </w:tcPr>
                <w:p w14:paraId="7868AC41">
                  <w:pPr>
                    <w:pStyle w:val="99"/>
                    <w:rPr>
                      <w:rFonts w:hint="default" w:ascii="Times New Roman" w:hAnsi="Times New Roman" w:cs="Times New Roman"/>
                      <w:color w:val="000000" w:themeColor="text1"/>
                      <w:highlight w:val="none"/>
                      <w14:textFill>
                        <w14:solidFill>
                          <w14:schemeClr w14:val="tx1"/>
                        </w14:solidFill>
                      </w14:textFill>
                    </w:rPr>
                  </w:pPr>
                </w:p>
              </w:tc>
            </w:tr>
          </w:tbl>
          <w:p w14:paraId="31DC8478">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（2）监测时间与频率</w:t>
            </w:r>
          </w:p>
          <w:p w14:paraId="5EDD1484">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鸡西晟源环境检测有限公司</w:t>
            </w:r>
            <w:r>
              <w:rPr>
                <w:rFonts w:hint="default" w:ascii="Times New Roman" w:hAnsi="Times New Roman" w:eastAsia="宋体" w:cs="Times New Roman"/>
                <w:color w:val="000000" w:themeColor="text1"/>
                <w:highlight w:val="none"/>
                <w14:textFill>
                  <w14:solidFill>
                    <w14:schemeClr w14:val="tx1"/>
                  </w14:solidFill>
                </w14:textFill>
              </w:rPr>
              <w:t>于202</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14:textFill>
                  <w14:solidFill>
                    <w14:schemeClr w14:val="tx1"/>
                  </w14:solidFill>
                </w14:textFill>
              </w:rPr>
              <w:t>年</w:t>
            </w:r>
            <w:r>
              <w:rPr>
                <w:rFonts w:hint="default" w:ascii="Times New Roman" w:hAnsi="Times New Roman" w:cs="Times New Roman"/>
                <w:color w:val="000000" w:themeColor="text1"/>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highlight w:val="none"/>
                <w14:textFill>
                  <w14:solidFill>
                    <w14:schemeClr w14:val="tx1"/>
                  </w14:solidFill>
                </w14:textFill>
              </w:rPr>
              <w:t>月</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14:textFill>
                  <w14:solidFill>
                    <w14:schemeClr w14:val="tx1"/>
                  </w14:solidFill>
                </w14:textFill>
              </w:rPr>
              <w:t>日监测一天，昼夜各监测2次。</w:t>
            </w:r>
          </w:p>
          <w:p w14:paraId="172A1353">
            <w:pPr>
              <w:pStyle w:val="101"/>
              <w:spacing w:line="240" w:lineRule="auto"/>
              <w:ind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5345430" cy="2816860"/>
                  <wp:effectExtent l="0" t="0" r="7620" b="2540"/>
                  <wp:docPr id="8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6"/>
                          <pic:cNvPicPr>
                            <a:picLocks noChangeAspect="1"/>
                          </pic:cNvPicPr>
                        </pic:nvPicPr>
                        <pic:blipFill>
                          <a:blip r:embed="rId19"/>
                          <a:stretch>
                            <a:fillRect/>
                          </a:stretch>
                        </pic:blipFill>
                        <pic:spPr>
                          <a:xfrm>
                            <a:off x="0" y="0"/>
                            <a:ext cx="5345430" cy="2816860"/>
                          </a:xfrm>
                          <a:prstGeom prst="rect">
                            <a:avLst/>
                          </a:prstGeom>
                          <a:noFill/>
                          <a:ln>
                            <a:noFill/>
                          </a:ln>
                        </pic:spPr>
                      </pic:pic>
                    </a:graphicData>
                  </a:graphic>
                </wp:inline>
              </w:drawing>
            </w:r>
          </w:p>
          <w:p w14:paraId="3D27CFC6">
            <w:pPr>
              <w:pStyle w:val="113"/>
              <w:keepNext/>
              <w:spacing w:line="400" w:lineRule="exact"/>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图3-2  声环境监测点位示意图</w:t>
            </w:r>
          </w:p>
          <w:p w14:paraId="17379A58">
            <w:pPr>
              <w:pStyle w:val="101"/>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（3）监测结果</w:t>
            </w:r>
          </w:p>
          <w:p w14:paraId="772095AB">
            <w:pPr>
              <w:pStyle w:val="101"/>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监测结果见表3-</w:t>
            </w:r>
            <w:r>
              <w:rPr>
                <w:rFonts w:hint="default"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w:t>
            </w:r>
          </w:p>
          <w:p w14:paraId="7B17F05F">
            <w:pPr>
              <w:pStyle w:val="113"/>
              <w:keepNext/>
              <w:spacing w:line="400" w:lineRule="exact"/>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表3-</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bCs/>
                <w:color w:val="000000" w:themeColor="text1"/>
                <w:sz w:val="24"/>
                <w:szCs w:val="24"/>
                <w:highlight w:val="none"/>
                <w14:textFill>
                  <w14:solidFill>
                    <w14:schemeClr w14:val="tx1"/>
                  </w14:solidFill>
                </w14:textFill>
              </w:rPr>
              <w:t xml:space="preserve">  声环境现状监测值</w:t>
            </w:r>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97"/>
              <w:gridCol w:w="2480"/>
              <w:gridCol w:w="2101"/>
              <w:gridCol w:w="1856"/>
              <w:gridCol w:w="1282"/>
            </w:tblGrid>
            <w:tr w14:paraId="7E15FE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4" w:type="pct"/>
                  <w:vMerge w:val="restart"/>
                  <w:vAlign w:val="center"/>
                </w:tcPr>
                <w:p w14:paraId="39AD853A">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序号</w:t>
                  </w:r>
                </w:p>
              </w:tc>
              <w:tc>
                <w:tcPr>
                  <w:tcW w:w="1473" w:type="pct"/>
                  <w:vMerge w:val="restart"/>
                  <w:vAlign w:val="center"/>
                </w:tcPr>
                <w:p w14:paraId="2820FA3E">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检测地点</w:t>
                  </w:r>
                </w:p>
              </w:tc>
              <w:tc>
                <w:tcPr>
                  <w:tcW w:w="2350" w:type="pct"/>
                  <w:gridSpan w:val="2"/>
                  <w:vAlign w:val="center"/>
                </w:tcPr>
                <w:p w14:paraId="47DF74EF">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检测结果</w:t>
                  </w:r>
                </w:p>
              </w:tc>
              <w:tc>
                <w:tcPr>
                  <w:tcW w:w="761" w:type="pct"/>
                  <w:vMerge w:val="restart"/>
                  <w:vAlign w:val="center"/>
                </w:tcPr>
                <w:p w14:paraId="13CCE06B">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单位</w:t>
                  </w:r>
                </w:p>
              </w:tc>
            </w:tr>
            <w:tr w14:paraId="389B2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4" w:type="pct"/>
                  <w:vMerge w:val="continue"/>
                  <w:vAlign w:val="center"/>
                </w:tcPr>
                <w:p w14:paraId="32B11857">
                  <w:pPr>
                    <w:pStyle w:val="99"/>
                    <w:rPr>
                      <w:rFonts w:hint="default" w:ascii="Times New Roman" w:hAnsi="Times New Roman" w:cs="Times New Roman"/>
                      <w:color w:val="000000" w:themeColor="text1"/>
                      <w:highlight w:val="none"/>
                      <w14:textFill>
                        <w14:solidFill>
                          <w14:schemeClr w14:val="tx1"/>
                        </w14:solidFill>
                      </w14:textFill>
                    </w:rPr>
                  </w:pPr>
                </w:p>
              </w:tc>
              <w:tc>
                <w:tcPr>
                  <w:tcW w:w="1473" w:type="pct"/>
                  <w:vMerge w:val="continue"/>
                  <w:vAlign w:val="center"/>
                </w:tcPr>
                <w:p w14:paraId="60115065">
                  <w:pPr>
                    <w:pStyle w:val="99"/>
                    <w:rPr>
                      <w:rFonts w:hint="default" w:ascii="Times New Roman" w:hAnsi="Times New Roman" w:cs="Times New Roman"/>
                      <w:color w:val="000000" w:themeColor="text1"/>
                      <w:highlight w:val="none"/>
                      <w14:textFill>
                        <w14:solidFill>
                          <w14:schemeClr w14:val="tx1"/>
                        </w14:solidFill>
                      </w14:textFill>
                    </w:rPr>
                  </w:pPr>
                </w:p>
              </w:tc>
              <w:tc>
                <w:tcPr>
                  <w:tcW w:w="1248" w:type="pct"/>
                  <w:vAlign w:val="center"/>
                </w:tcPr>
                <w:p w14:paraId="4691C7AE">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昼间</w:t>
                  </w:r>
                </w:p>
              </w:tc>
              <w:tc>
                <w:tcPr>
                  <w:tcW w:w="1102" w:type="pct"/>
                  <w:vAlign w:val="center"/>
                </w:tcPr>
                <w:p w14:paraId="088EF006">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夜间</w:t>
                  </w:r>
                </w:p>
              </w:tc>
              <w:tc>
                <w:tcPr>
                  <w:tcW w:w="761" w:type="pct"/>
                  <w:vMerge w:val="continue"/>
                  <w:vAlign w:val="center"/>
                </w:tcPr>
                <w:p w14:paraId="5FC5150A">
                  <w:pPr>
                    <w:pStyle w:val="99"/>
                    <w:rPr>
                      <w:rFonts w:hint="default" w:ascii="Times New Roman" w:hAnsi="Times New Roman" w:cs="Times New Roman"/>
                      <w:color w:val="000000" w:themeColor="text1"/>
                      <w:highlight w:val="none"/>
                      <w14:textFill>
                        <w14:solidFill>
                          <w14:schemeClr w14:val="tx1"/>
                        </w14:solidFill>
                      </w14:textFill>
                    </w:rPr>
                  </w:pPr>
                </w:p>
              </w:tc>
            </w:tr>
            <w:tr w14:paraId="6B495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4" w:type="pct"/>
                  <w:vAlign w:val="center"/>
                </w:tcPr>
                <w:p w14:paraId="431B433E">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w:t>
                  </w:r>
                </w:p>
              </w:tc>
              <w:tc>
                <w:tcPr>
                  <w:tcW w:w="1473" w:type="pct"/>
                  <w:vAlign w:val="center"/>
                </w:tcPr>
                <w:p w14:paraId="6BB97C92">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西侧居民住宅前1m处</w:t>
                  </w:r>
                </w:p>
              </w:tc>
              <w:tc>
                <w:tcPr>
                  <w:tcW w:w="1248" w:type="pct"/>
                  <w:vAlign w:val="center"/>
                </w:tcPr>
                <w:p w14:paraId="46362507">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52.</w:t>
                  </w:r>
                  <w:r>
                    <w:rPr>
                      <w:rFonts w:hint="default" w:ascii="Times New Roman" w:hAnsi="Times New Roman" w:cs="Times New Roman"/>
                      <w:color w:val="000000" w:themeColor="text1"/>
                      <w:szCs w:val="21"/>
                      <w:highlight w:val="none"/>
                      <w:lang w:val="en-US" w:eastAsia="zh-CN"/>
                      <w14:textFill>
                        <w14:solidFill>
                          <w14:schemeClr w14:val="tx1"/>
                        </w14:solidFill>
                      </w14:textFill>
                    </w:rPr>
                    <w:t>9</w:t>
                  </w:r>
                </w:p>
              </w:tc>
              <w:tc>
                <w:tcPr>
                  <w:tcW w:w="1102" w:type="pct"/>
                  <w:vAlign w:val="center"/>
                </w:tcPr>
                <w:p w14:paraId="28B7C29B">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46.7</w:t>
                  </w:r>
                </w:p>
              </w:tc>
              <w:tc>
                <w:tcPr>
                  <w:tcW w:w="761" w:type="pct"/>
                  <w:vAlign w:val="center"/>
                </w:tcPr>
                <w:p w14:paraId="52AF1FEE">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dB（A）</w:t>
                  </w:r>
                </w:p>
              </w:tc>
            </w:tr>
            <w:tr w14:paraId="24CA1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4" w:type="pct"/>
                  <w:vAlign w:val="center"/>
                </w:tcPr>
                <w:p w14:paraId="25CC48A5">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w:t>
                  </w:r>
                </w:p>
              </w:tc>
              <w:tc>
                <w:tcPr>
                  <w:tcW w:w="1473" w:type="pct"/>
                  <w:vAlign w:val="center"/>
                </w:tcPr>
                <w:p w14:paraId="0A5F7760">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北侧散户住宅前1m处</w:t>
                  </w:r>
                </w:p>
              </w:tc>
              <w:tc>
                <w:tcPr>
                  <w:tcW w:w="1248" w:type="pct"/>
                  <w:vAlign w:val="center"/>
                </w:tcPr>
                <w:p w14:paraId="25BAE065">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51.8</w:t>
                  </w:r>
                </w:p>
              </w:tc>
              <w:tc>
                <w:tcPr>
                  <w:tcW w:w="1102" w:type="pct"/>
                  <w:vAlign w:val="center"/>
                </w:tcPr>
                <w:p w14:paraId="7A606830">
                  <w:pPr>
                    <w:pStyle w:val="9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9</w:t>
                  </w:r>
                </w:p>
              </w:tc>
              <w:tc>
                <w:tcPr>
                  <w:tcW w:w="761" w:type="pct"/>
                  <w:vAlign w:val="center"/>
                </w:tcPr>
                <w:p w14:paraId="01D57A85">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dB（A）</w:t>
                  </w:r>
                </w:p>
              </w:tc>
            </w:tr>
          </w:tbl>
          <w:p w14:paraId="162D91B4">
            <w:pPr>
              <w:pStyle w:val="101"/>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（4）评价结论</w:t>
            </w:r>
          </w:p>
          <w:p w14:paraId="0E3BB189">
            <w:pPr>
              <w:pStyle w:val="101"/>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将环境噪声现状监测结果与标准比较，厂界及敏感点处</w:t>
            </w:r>
            <w:r>
              <w:rPr>
                <w:rFonts w:hint="default" w:ascii="Times New Roman" w:hAnsi="Times New Roman" w:cs="Times New Roman"/>
                <w:color w:val="000000" w:themeColor="text1"/>
                <w:szCs w:val="24"/>
                <w:highlight w:val="none"/>
                <w14:textFill>
                  <w14:solidFill>
                    <w14:schemeClr w14:val="tx1"/>
                  </w14:solidFill>
                </w14:textFill>
              </w:rPr>
              <w:t>声环境</w:t>
            </w:r>
            <w:r>
              <w:rPr>
                <w:rFonts w:hint="default" w:ascii="Times New Roman" w:hAnsi="Times New Roman" w:cs="Times New Roman"/>
                <w:color w:val="000000" w:themeColor="text1"/>
                <w:highlight w:val="none"/>
                <w14:textFill>
                  <w14:solidFill>
                    <w14:schemeClr w14:val="tx1"/>
                  </w14:solidFill>
                </w14:textFill>
              </w:rPr>
              <w:t>满足《声环境质量标准》(GB3096-2008)中2类区标准，项目所在区域声环境质量较好。</w:t>
            </w:r>
          </w:p>
          <w:p w14:paraId="3259FC64">
            <w:pPr>
              <w:pStyle w:val="25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4、生态环境</w:t>
            </w:r>
          </w:p>
          <w:p w14:paraId="39E485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14:textFill>
                  <w14:solidFill>
                    <w14:schemeClr w14:val="tx1"/>
                  </w14:solidFill>
                </w14:textFill>
              </w:rPr>
              <w:t>本项目</w:t>
            </w:r>
            <w:r>
              <w:rPr>
                <w:rFonts w:hint="default"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位于鸡西市</w:t>
            </w:r>
            <w:r>
              <w:rPr>
                <w:rFonts w:hint="eastAsia" w:cs="Times New Roman"/>
                <w:b w:val="0"/>
                <w:bCs/>
                <w:color w:val="000000" w:themeColor="text1"/>
                <w:kern w:val="0"/>
                <w:sz w:val="24"/>
                <w:szCs w:val="24"/>
                <w:highlight w:val="none"/>
                <w:lang w:val="en-US" w:eastAsia="zh-CN"/>
                <w14:textFill>
                  <w14:solidFill>
                    <w14:schemeClr w14:val="tx1"/>
                  </w14:solidFill>
                </w14:textFill>
              </w:rPr>
              <w:t>鸡冠</w:t>
            </w:r>
            <w:r>
              <w:rPr>
                <w:rFonts w:hint="default"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区立新办事处东沟委二组</w:t>
            </w:r>
            <w:r>
              <w:rPr>
                <w:rFonts w:hint="default" w:ascii="Times New Roman" w:hAnsi="Times New Roman" w:cs="Times New Roman"/>
                <w:b w:val="0"/>
                <w:bCs/>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highlight w:val="none"/>
                <w14:textFill>
                  <w14:solidFill>
                    <w14:schemeClr w14:val="tx1"/>
                  </w14:solidFill>
                </w14:textFill>
              </w:rPr>
              <w:t>用地范围内无生态环境保护目标，因此不进行生态现状调查。</w:t>
            </w:r>
          </w:p>
          <w:p w14:paraId="198270A6">
            <w:pPr>
              <w:pStyle w:val="25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5、地下水、土壤环境</w:t>
            </w:r>
          </w:p>
          <w:p w14:paraId="196FF94F">
            <w:pPr>
              <w:pStyle w:val="101"/>
              <w:spacing w:line="360" w:lineRule="auto"/>
              <w:ind w:left="0" w:leftChars="0" w:firstLine="480" w:firstLineChars="200"/>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本项目不存在土壤、地下水污染途径，因此，不进行土壤、地下水环境质量现状监测。</w:t>
            </w:r>
          </w:p>
        </w:tc>
      </w:tr>
      <w:tr w14:paraId="006E3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96" w:hRule="atLeast"/>
          <w:jc w:val="center"/>
        </w:trPr>
        <w:tc>
          <w:tcPr>
            <w:tcW w:w="424" w:type="dxa"/>
            <w:vAlign w:val="center"/>
          </w:tcPr>
          <w:p w14:paraId="61B6708F">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环境</w:t>
            </w:r>
          </w:p>
          <w:p w14:paraId="037167CE">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保护</w:t>
            </w:r>
          </w:p>
          <w:p w14:paraId="22499340">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目标</w:t>
            </w:r>
          </w:p>
        </w:tc>
        <w:tc>
          <w:tcPr>
            <w:tcW w:w="8637" w:type="dxa"/>
          </w:tcPr>
          <w:p w14:paraId="6B73F41F">
            <w:pPr>
              <w:pStyle w:val="101"/>
              <w:ind w:left="0" w:leftChars="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根据《建设项目环境影响报告表编制技术指南（污染影响类）（试行）》，环境保护目标调查包括大气环境、</w:t>
            </w:r>
            <w:r>
              <w:rPr>
                <w:rFonts w:hint="default" w:ascii="Times New Roman" w:hAnsi="Times New Roman" w:cs="Times New Roman"/>
                <w:color w:val="000000" w:themeColor="text1"/>
                <w:szCs w:val="24"/>
                <w:highlight w:val="none"/>
                <w14:textFill>
                  <w14:solidFill>
                    <w14:schemeClr w14:val="tx1"/>
                  </w14:solidFill>
                </w14:textFill>
              </w:rPr>
              <w:t>声环境、地下水环境、生态环境，本项目不进行地表水和土壤专项评价，故本项目不对地表水和土壤环境保护目标进行调查，仅对</w:t>
            </w:r>
            <w:r>
              <w:rPr>
                <w:rFonts w:hint="default" w:ascii="Times New Roman" w:hAnsi="Times New Roman" w:cs="Times New Roman"/>
                <w:color w:val="000000" w:themeColor="text1"/>
                <w:highlight w:val="none"/>
                <w14:textFill>
                  <w14:solidFill>
                    <w14:schemeClr w14:val="tx1"/>
                  </w14:solidFill>
                </w14:textFill>
              </w:rPr>
              <w:t>大气环境、</w:t>
            </w:r>
            <w:r>
              <w:rPr>
                <w:rFonts w:hint="default" w:ascii="Times New Roman" w:hAnsi="Times New Roman" w:cs="Times New Roman"/>
                <w:color w:val="000000" w:themeColor="text1"/>
                <w:szCs w:val="24"/>
                <w:highlight w:val="none"/>
                <w14:textFill>
                  <w14:solidFill>
                    <w14:schemeClr w14:val="tx1"/>
                  </w14:solidFill>
                </w14:textFill>
              </w:rPr>
              <w:t>声环境、地下水环境、生态环境进行调查。</w:t>
            </w:r>
          </w:p>
          <w:p w14:paraId="0D83C23D">
            <w:pPr>
              <w:pStyle w:val="101"/>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1、大气环境保护目标</w:t>
            </w:r>
          </w:p>
          <w:p w14:paraId="03B5BA8A">
            <w:pPr>
              <w:pStyle w:val="123"/>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表</w:t>
            </w:r>
            <w:r>
              <w:rPr>
                <w:rFonts w:hint="default" w:ascii="Times New Roman" w:hAnsi="Times New Roman" w:cs="Times New Roman"/>
                <w:b/>
                <w:color w:val="000000" w:themeColor="text1"/>
                <w:highlight w:val="none"/>
                <w:lang w:val="en-US" w:eastAsia="zh-CN"/>
                <w14:textFill>
                  <w14:solidFill>
                    <w14:schemeClr w14:val="tx1"/>
                  </w14:solidFill>
                </w14:textFill>
              </w:rPr>
              <w:t>3-6</w:t>
            </w:r>
            <w:r>
              <w:rPr>
                <w:rFonts w:hint="default" w:ascii="Times New Roman" w:hAnsi="Times New Roman" w:cs="Times New Roman"/>
                <w:b/>
                <w:color w:val="000000" w:themeColor="text1"/>
                <w:highlight w:val="none"/>
                <w14:textFill>
                  <w14:solidFill>
                    <w14:schemeClr w14:val="tx1"/>
                  </w14:solidFill>
                </w14:textFill>
              </w:rPr>
              <w:t xml:space="preserve"> 大气环境保护目标一览表</w:t>
            </w:r>
          </w:p>
          <w:tbl>
            <w:tblPr>
              <w:tblStyle w:val="3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42"/>
              <w:gridCol w:w="1070"/>
              <w:gridCol w:w="1340"/>
              <w:gridCol w:w="1328"/>
              <w:gridCol w:w="1038"/>
              <w:gridCol w:w="762"/>
              <w:gridCol w:w="760"/>
              <w:gridCol w:w="765"/>
              <w:gridCol w:w="916"/>
            </w:tblGrid>
            <w:tr w14:paraId="17696E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7" w:type="pct"/>
                  <w:gridSpan w:val="2"/>
                  <w:vMerge w:val="restart"/>
                  <w:vAlign w:val="center"/>
                </w:tcPr>
                <w:p w14:paraId="663037D3">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名称</w:t>
                  </w:r>
                </w:p>
              </w:tc>
              <w:tc>
                <w:tcPr>
                  <w:tcW w:w="1583" w:type="pct"/>
                  <w:gridSpan w:val="2"/>
                  <w:tcBorders>
                    <w:bottom w:val="single" w:color="auto" w:sz="4" w:space="0"/>
                  </w:tcBorders>
                  <w:vAlign w:val="center"/>
                </w:tcPr>
                <w:p w14:paraId="4781499F">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中心坐标/°</w:t>
                  </w:r>
                </w:p>
              </w:tc>
              <w:tc>
                <w:tcPr>
                  <w:tcW w:w="616" w:type="pct"/>
                  <w:vMerge w:val="restart"/>
                  <w:vAlign w:val="center"/>
                </w:tcPr>
                <w:p w14:paraId="57870F54">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保护对象</w:t>
                  </w:r>
                </w:p>
              </w:tc>
              <w:tc>
                <w:tcPr>
                  <w:tcW w:w="452" w:type="pct"/>
                  <w:vMerge w:val="restart"/>
                  <w:vAlign w:val="center"/>
                </w:tcPr>
                <w:p w14:paraId="6EC7EFC6">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保护内容</w:t>
                  </w:r>
                </w:p>
              </w:tc>
              <w:tc>
                <w:tcPr>
                  <w:tcW w:w="451" w:type="pct"/>
                  <w:vMerge w:val="restart"/>
                  <w:vAlign w:val="center"/>
                </w:tcPr>
                <w:p w14:paraId="39E3C484">
                  <w:pPr>
                    <w:jc w:val="center"/>
                    <w:rPr>
                      <w:rFonts w:hint="default" w:ascii="Times New Roman" w:hAnsi="Times New Roman" w:cs="Times New Roman"/>
                      <w:color w:val="000000" w:themeColor="text1"/>
                      <w:spacing w:val="-11"/>
                      <w:szCs w:val="21"/>
                      <w:highlight w:val="none"/>
                      <w14:textFill>
                        <w14:solidFill>
                          <w14:schemeClr w14:val="tx1"/>
                        </w14:solidFill>
                      </w14:textFill>
                    </w:rPr>
                  </w:pPr>
                  <w:r>
                    <w:rPr>
                      <w:rFonts w:hint="default" w:ascii="Times New Roman" w:hAnsi="Times New Roman" w:cs="Times New Roman"/>
                      <w:color w:val="000000" w:themeColor="text1"/>
                      <w:spacing w:val="-11"/>
                      <w:szCs w:val="21"/>
                      <w:highlight w:val="none"/>
                      <w14:textFill>
                        <w14:solidFill>
                          <w14:schemeClr w14:val="tx1"/>
                        </w14:solidFill>
                      </w14:textFill>
                    </w:rPr>
                    <w:t>环境功能区</w:t>
                  </w:r>
                </w:p>
              </w:tc>
              <w:tc>
                <w:tcPr>
                  <w:tcW w:w="454" w:type="pct"/>
                  <w:vMerge w:val="restart"/>
                  <w:vAlign w:val="center"/>
                </w:tcPr>
                <w:p w14:paraId="0CE28A96">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相对厂</w:t>
                  </w:r>
                </w:p>
                <w:p w14:paraId="7093D404">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址方位</w:t>
                  </w:r>
                </w:p>
              </w:tc>
              <w:tc>
                <w:tcPr>
                  <w:tcW w:w="543" w:type="pct"/>
                  <w:vMerge w:val="restart"/>
                  <w:vAlign w:val="center"/>
                </w:tcPr>
                <w:p w14:paraId="2F7D23E4">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相对厂界</w:t>
                  </w:r>
                </w:p>
                <w:p w14:paraId="5B2120D5">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距离/m</w:t>
                  </w:r>
                </w:p>
              </w:tc>
            </w:tr>
            <w:tr w14:paraId="73FF5E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7" w:type="pct"/>
                  <w:gridSpan w:val="2"/>
                  <w:vMerge w:val="continue"/>
                  <w:vAlign w:val="center"/>
                </w:tcPr>
                <w:p w14:paraId="56034F4C">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795" w:type="pct"/>
                  <w:tcBorders>
                    <w:top w:val="single" w:color="auto" w:sz="4" w:space="0"/>
                  </w:tcBorders>
                  <w:vAlign w:val="center"/>
                </w:tcPr>
                <w:p w14:paraId="55DAC79E">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经度</w:t>
                  </w:r>
                </w:p>
              </w:tc>
              <w:tc>
                <w:tcPr>
                  <w:tcW w:w="788" w:type="pct"/>
                  <w:tcBorders>
                    <w:top w:val="single" w:color="auto" w:sz="4" w:space="0"/>
                  </w:tcBorders>
                  <w:vAlign w:val="center"/>
                </w:tcPr>
                <w:p w14:paraId="3D0467CF">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纬度</w:t>
                  </w:r>
                </w:p>
              </w:tc>
              <w:tc>
                <w:tcPr>
                  <w:tcW w:w="616" w:type="pct"/>
                  <w:vMerge w:val="continue"/>
                  <w:vAlign w:val="center"/>
                </w:tcPr>
                <w:p w14:paraId="18023462">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452" w:type="pct"/>
                  <w:vMerge w:val="continue"/>
                  <w:vAlign w:val="center"/>
                </w:tcPr>
                <w:p w14:paraId="2D86EAAC">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451" w:type="pct"/>
                  <w:vMerge w:val="continue"/>
                  <w:vAlign w:val="center"/>
                </w:tcPr>
                <w:p w14:paraId="3301A6A0">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454" w:type="pct"/>
                  <w:vMerge w:val="continue"/>
                  <w:vAlign w:val="center"/>
                </w:tcPr>
                <w:p w14:paraId="126BDBBA">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543" w:type="pct"/>
                  <w:vMerge w:val="continue"/>
                  <w:vAlign w:val="center"/>
                </w:tcPr>
                <w:p w14:paraId="7AECB72A">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p>
              </w:tc>
            </w:tr>
            <w:tr w14:paraId="1D3B96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33" w:hRule="atLeast"/>
                <w:jc w:val="center"/>
              </w:trPr>
              <w:tc>
                <w:tcPr>
                  <w:tcW w:w="262" w:type="pct"/>
                  <w:tcBorders>
                    <w:right w:val="single" w:color="auto" w:sz="4" w:space="0"/>
                  </w:tcBorders>
                  <w:vAlign w:val="center"/>
                </w:tcPr>
                <w:p w14:paraId="53779D52">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w:t>
                  </w:r>
                </w:p>
              </w:tc>
              <w:tc>
                <w:tcPr>
                  <w:tcW w:w="635" w:type="pct"/>
                  <w:tcBorders>
                    <w:left w:val="single" w:color="auto" w:sz="4" w:space="0"/>
                  </w:tcBorders>
                  <w:vAlign w:val="center"/>
                </w:tcPr>
                <w:p w14:paraId="2C64AB6F">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立新矿居民</w:t>
                  </w:r>
                </w:p>
              </w:tc>
              <w:tc>
                <w:tcPr>
                  <w:tcW w:w="795" w:type="pct"/>
                  <w:vAlign w:val="center"/>
                </w:tcPr>
                <w:p w14:paraId="6F3671BB">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130.</w:t>
                  </w:r>
                  <w:r>
                    <w:rPr>
                      <w:rFonts w:hint="default" w:ascii="Times New Roman" w:hAnsi="Times New Roman" w:cs="Times New Roman"/>
                      <w:color w:val="000000" w:themeColor="text1"/>
                      <w:szCs w:val="21"/>
                      <w:highlight w:val="none"/>
                      <w:lang w:val="en-US" w:eastAsia="zh-CN"/>
                      <w14:textFill>
                        <w14:solidFill>
                          <w14:schemeClr w14:val="tx1"/>
                        </w14:solidFill>
                      </w14:textFill>
                    </w:rPr>
                    <w:t>92681348</w:t>
                  </w:r>
                </w:p>
              </w:tc>
              <w:tc>
                <w:tcPr>
                  <w:tcW w:w="788" w:type="pct"/>
                  <w:vAlign w:val="center"/>
                </w:tcPr>
                <w:p w14:paraId="1E625B99">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45.24</w:t>
                  </w:r>
                  <w:r>
                    <w:rPr>
                      <w:rFonts w:hint="default" w:ascii="Times New Roman" w:hAnsi="Times New Roman" w:cs="Times New Roman"/>
                      <w:color w:val="000000" w:themeColor="text1"/>
                      <w:szCs w:val="21"/>
                      <w:highlight w:val="none"/>
                      <w:lang w:val="en-US" w:eastAsia="zh-CN"/>
                      <w14:textFill>
                        <w14:solidFill>
                          <w14:schemeClr w14:val="tx1"/>
                        </w14:solidFill>
                      </w14:textFill>
                    </w:rPr>
                    <w:t>057288</w:t>
                  </w:r>
                </w:p>
              </w:tc>
              <w:tc>
                <w:tcPr>
                  <w:tcW w:w="616" w:type="pct"/>
                  <w:vAlign w:val="center"/>
                </w:tcPr>
                <w:p w14:paraId="53B35880">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农村人群</w:t>
                  </w:r>
                </w:p>
                <w:p w14:paraId="774679AA">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区</w:t>
                  </w:r>
                </w:p>
              </w:tc>
              <w:tc>
                <w:tcPr>
                  <w:tcW w:w="452" w:type="pct"/>
                  <w:vAlign w:val="center"/>
                </w:tcPr>
                <w:p w14:paraId="6D8D29DE">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人群</w:t>
                  </w:r>
                </w:p>
              </w:tc>
              <w:tc>
                <w:tcPr>
                  <w:tcW w:w="451" w:type="pct"/>
                  <w:vAlign w:val="center"/>
                </w:tcPr>
                <w:p w14:paraId="7476C2E0">
                  <w:pPr>
                    <w:jc w:val="center"/>
                    <w:rPr>
                      <w:rFonts w:hint="default" w:ascii="Times New Roman" w:hAnsi="Times New Roman" w:cs="Times New Roman"/>
                      <w:color w:val="000000" w:themeColor="text1"/>
                      <w:spacing w:val="-11"/>
                      <w:szCs w:val="21"/>
                      <w:highlight w:val="none"/>
                      <w14:textFill>
                        <w14:solidFill>
                          <w14:schemeClr w14:val="tx1"/>
                        </w14:solidFill>
                      </w14:textFill>
                    </w:rPr>
                  </w:pPr>
                  <w:r>
                    <w:rPr>
                      <w:rFonts w:hint="default" w:ascii="Times New Roman" w:hAnsi="Times New Roman" w:cs="Times New Roman"/>
                      <w:color w:val="000000" w:themeColor="text1"/>
                      <w:spacing w:val="-11"/>
                      <w:szCs w:val="21"/>
                      <w:highlight w:val="none"/>
                      <w14:textFill>
                        <w14:solidFill>
                          <w14:schemeClr w14:val="tx1"/>
                        </w14:solidFill>
                      </w14:textFill>
                    </w:rPr>
                    <w:t>二类区</w:t>
                  </w:r>
                </w:p>
              </w:tc>
              <w:tc>
                <w:tcPr>
                  <w:tcW w:w="454" w:type="pct"/>
                  <w:vAlign w:val="center"/>
                </w:tcPr>
                <w:p w14:paraId="666E263E">
                  <w:pPr>
                    <w:pStyle w:val="5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N</w:t>
                  </w:r>
                </w:p>
              </w:tc>
              <w:tc>
                <w:tcPr>
                  <w:tcW w:w="543" w:type="pct"/>
                  <w:vAlign w:val="center"/>
                </w:tcPr>
                <w:p w14:paraId="5A1E7329">
                  <w:pPr>
                    <w:pStyle w:val="5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264</w:t>
                  </w:r>
                </w:p>
              </w:tc>
            </w:tr>
            <w:tr w14:paraId="26511D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2" w:type="pct"/>
                  <w:tcBorders>
                    <w:right w:val="single" w:color="auto" w:sz="4" w:space="0"/>
                  </w:tcBorders>
                  <w:vAlign w:val="center"/>
                </w:tcPr>
                <w:p w14:paraId="78FBCCCD">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w:t>
                  </w:r>
                </w:p>
              </w:tc>
              <w:tc>
                <w:tcPr>
                  <w:tcW w:w="635" w:type="pct"/>
                  <w:tcBorders>
                    <w:left w:val="single" w:color="auto" w:sz="4" w:space="0"/>
                  </w:tcBorders>
                  <w:vAlign w:val="center"/>
                </w:tcPr>
                <w:p w14:paraId="4115C429">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立新矿居民</w:t>
                  </w:r>
                </w:p>
              </w:tc>
              <w:tc>
                <w:tcPr>
                  <w:tcW w:w="795" w:type="pct"/>
                  <w:vAlign w:val="center"/>
                </w:tcPr>
                <w:p w14:paraId="3628A9F6">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130.</w:t>
                  </w:r>
                  <w:r>
                    <w:rPr>
                      <w:rFonts w:hint="default" w:ascii="Times New Roman" w:hAnsi="Times New Roman" w:cs="Times New Roman"/>
                      <w:color w:val="000000" w:themeColor="text1"/>
                      <w:szCs w:val="21"/>
                      <w:highlight w:val="none"/>
                      <w:lang w:val="en-US" w:eastAsia="zh-CN"/>
                      <w14:textFill>
                        <w14:solidFill>
                          <w14:schemeClr w14:val="tx1"/>
                        </w14:solidFill>
                      </w14:textFill>
                    </w:rPr>
                    <w:t>93040228</w:t>
                  </w:r>
                </w:p>
              </w:tc>
              <w:tc>
                <w:tcPr>
                  <w:tcW w:w="788" w:type="pct"/>
                  <w:vAlign w:val="center"/>
                </w:tcPr>
                <w:p w14:paraId="6B2AF2D8">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45.24</w:t>
                  </w:r>
                  <w:r>
                    <w:rPr>
                      <w:rFonts w:hint="default" w:ascii="Times New Roman" w:hAnsi="Times New Roman" w:cs="Times New Roman"/>
                      <w:color w:val="000000" w:themeColor="text1"/>
                      <w:szCs w:val="21"/>
                      <w:highlight w:val="none"/>
                      <w:lang w:val="en-US" w:eastAsia="zh-CN"/>
                      <w14:textFill>
                        <w14:solidFill>
                          <w14:schemeClr w14:val="tx1"/>
                        </w14:solidFill>
                      </w14:textFill>
                    </w:rPr>
                    <w:t>124900</w:t>
                  </w:r>
                </w:p>
              </w:tc>
              <w:tc>
                <w:tcPr>
                  <w:tcW w:w="616" w:type="pct"/>
                  <w:vAlign w:val="center"/>
                </w:tcPr>
                <w:p w14:paraId="69341757">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农村人群区</w:t>
                  </w:r>
                </w:p>
              </w:tc>
              <w:tc>
                <w:tcPr>
                  <w:tcW w:w="452" w:type="pct"/>
                  <w:vAlign w:val="center"/>
                </w:tcPr>
                <w:p w14:paraId="7C77FFE4">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人群</w:t>
                  </w:r>
                </w:p>
              </w:tc>
              <w:tc>
                <w:tcPr>
                  <w:tcW w:w="451" w:type="pct"/>
                  <w:vAlign w:val="center"/>
                </w:tcPr>
                <w:p w14:paraId="156B7618">
                  <w:pPr>
                    <w:jc w:val="center"/>
                    <w:rPr>
                      <w:rFonts w:hint="default" w:ascii="Times New Roman" w:hAnsi="Times New Roman" w:cs="Times New Roman"/>
                      <w:color w:val="000000" w:themeColor="text1"/>
                      <w:spacing w:val="-11"/>
                      <w:szCs w:val="21"/>
                      <w:highlight w:val="none"/>
                      <w14:textFill>
                        <w14:solidFill>
                          <w14:schemeClr w14:val="tx1"/>
                        </w14:solidFill>
                      </w14:textFill>
                    </w:rPr>
                  </w:pPr>
                  <w:r>
                    <w:rPr>
                      <w:rFonts w:hint="default" w:ascii="Times New Roman" w:hAnsi="Times New Roman" w:cs="Times New Roman"/>
                      <w:color w:val="000000" w:themeColor="text1"/>
                      <w:spacing w:val="-11"/>
                      <w:szCs w:val="21"/>
                      <w:highlight w:val="none"/>
                      <w14:textFill>
                        <w14:solidFill>
                          <w14:schemeClr w14:val="tx1"/>
                        </w14:solidFill>
                      </w14:textFill>
                    </w:rPr>
                    <w:t>二类区</w:t>
                  </w:r>
                </w:p>
              </w:tc>
              <w:tc>
                <w:tcPr>
                  <w:tcW w:w="454" w:type="pct"/>
                  <w:vAlign w:val="center"/>
                </w:tcPr>
                <w:p w14:paraId="48DF330C">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NE</w:t>
                  </w:r>
                </w:p>
              </w:tc>
              <w:tc>
                <w:tcPr>
                  <w:tcW w:w="543" w:type="pct"/>
                  <w:vAlign w:val="center"/>
                </w:tcPr>
                <w:p w14:paraId="4C5603AB">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401</w:t>
                  </w:r>
                </w:p>
              </w:tc>
            </w:tr>
            <w:tr w14:paraId="296190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2" w:type="pct"/>
                  <w:tcBorders>
                    <w:right w:val="single" w:color="auto" w:sz="4" w:space="0"/>
                  </w:tcBorders>
                  <w:vAlign w:val="center"/>
                </w:tcPr>
                <w:p w14:paraId="719381DC">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3</w:t>
                  </w:r>
                </w:p>
              </w:tc>
              <w:tc>
                <w:tcPr>
                  <w:tcW w:w="635" w:type="pct"/>
                  <w:tcBorders>
                    <w:left w:val="single" w:color="auto" w:sz="4" w:space="0"/>
                  </w:tcBorders>
                  <w:vAlign w:val="center"/>
                </w:tcPr>
                <w:p w14:paraId="11354EEA">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立新矿居民</w:t>
                  </w:r>
                </w:p>
              </w:tc>
              <w:tc>
                <w:tcPr>
                  <w:tcW w:w="795" w:type="pct"/>
                  <w:vAlign w:val="center"/>
                </w:tcPr>
                <w:p w14:paraId="4CD29D2D">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130.</w:t>
                  </w:r>
                  <w:r>
                    <w:rPr>
                      <w:rFonts w:hint="default" w:ascii="Times New Roman" w:hAnsi="Times New Roman" w:cs="Times New Roman"/>
                      <w:color w:val="000000" w:themeColor="text1"/>
                      <w:szCs w:val="21"/>
                      <w:highlight w:val="none"/>
                      <w:lang w:val="en-US" w:eastAsia="zh-CN"/>
                      <w14:textFill>
                        <w14:solidFill>
                          <w14:schemeClr w14:val="tx1"/>
                        </w14:solidFill>
                      </w14:textFill>
                    </w:rPr>
                    <w:t>92396498</w:t>
                  </w:r>
                </w:p>
              </w:tc>
              <w:tc>
                <w:tcPr>
                  <w:tcW w:w="788" w:type="pct"/>
                  <w:vAlign w:val="center"/>
                </w:tcPr>
                <w:p w14:paraId="53167482">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45.</w:t>
                  </w:r>
                  <w:r>
                    <w:rPr>
                      <w:rFonts w:hint="default" w:ascii="Times New Roman" w:hAnsi="Times New Roman" w:cs="Times New Roman"/>
                      <w:color w:val="000000" w:themeColor="text1"/>
                      <w:szCs w:val="21"/>
                      <w:highlight w:val="none"/>
                      <w:lang w:val="en-US" w:eastAsia="zh-CN"/>
                      <w14:textFill>
                        <w14:solidFill>
                          <w14:schemeClr w14:val="tx1"/>
                        </w14:solidFill>
                      </w14:textFill>
                    </w:rPr>
                    <w:t>23989675</w:t>
                  </w:r>
                </w:p>
              </w:tc>
              <w:tc>
                <w:tcPr>
                  <w:tcW w:w="616" w:type="pct"/>
                  <w:vAlign w:val="center"/>
                </w:tcPr>
                <w:p w14:paraId="6268C464">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农村人群区</w:t>
                  </w:r>
                </w:p>
              </w:tc>
              <w:tc>
                <w:tcPr>
                  <w:tcW w:w="452" w:type="pct"/>
                  <w:vAlign w:val="center"/>
                </w:tcPr>
                <w:p w14:paraId="34593659">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人群</w:t>
                  </w:r>
                </w:p>
              </w:tc>
              <w:tc>
                <w:tcPr>
                  <w:tcW w:w="451" w:type="pct"/>
                  <w:vAlign w:val="center"/>
                </w:tcPr>
                <w:p w14:paraId="534DE237">
                  <w:pPr>
                    <w:jc w:val="center"/>
                    <w:rPr>
                      <w:rFonts w:hint="default" w:ascii="Times New Roman" w:hAnsi="Times New Roman" w:cs="Times New Roman"/>
                      <w:color w:val="000000" w:themeColor="text1"/>
                      <w:spacing w:val="-11"/>
                      <w:szCs w:val="21"/>
                      <w:highlight w:val="none"/>
                      <w14:textFill>
                        <w14:solidFill>
                          <w14:schemeClr w14:val="tx1"/>
                        </w14:solidFill>
                      </w14:textFill>
                    </w:rPr>
                  </w:pPr>
                  <w:r>
                    <w:rPr>
                      <w:rFonts w:hint="default" w:ascii="Times New Roman" w:hAnsi="Times New Roman" w:cs="Times New Roman"/>
                      <w:color w:val="000000" w:themeColor="text1"/>
                      <w:spacing w:val="-11"/>
                      <w:szCs w:val="21"/>
                      <w:highlight w:val="none"/>
                      <w14:textFill>
                        <w14:solidFill>
                          <w14:schemeClr w14:val="tx1"/>
                        </w14:solidFill>
                      </w14:textFill>
                    </w:rPr>
                    <w:t>二类区</w:t>
                  </w:r>
                </w:p>
              </w:tc>
              <w:tc>
                <w:tcPr>
                  <w:tcW w:w="454" w:type="pct"/>
                  <w:vAlign w:val="center"/>
                </w:tcPr>
                <w:p w14:paraId="67118499">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N</w:t>
                  </w:r>
                  <w:r>
                    <w:rPr>
                      <w:rFonts w:hint="default" w:ascii="Times New Roman" w:hAnsi="Times New Roman" w:cs="Times New Roman"/>
                      <w:color w:val="000000" w:themeColor="text1"/>
                      <w:szCs w:val="21"/>
                      <w:highlight w:val="none"/>
                      <w:lang w:val="en-US" w:eastAsia="zh-CN"/>
                      <w14:textFill>
                        <w14:solidFill>
                          <w14:schemeClr w14:val="tx1"/>
                        </w14:solidFill>
                      </w14:textFill>
                    </w:rPr>
                    <w:t>W</w:t>
                  </w:r>
                </w:p>
              </w:tc>
              <w:tc>
                <w:tcPr>
                  <w:tcW w:w="543" w:type="pct"/>
                  <w:vAlign w:val="center"/>
                </w:tcPr>
                <w:p w14:paraId="19ECE84F">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356</w:t>
                  </w:r>
                </w:p>
              </w:tc>
            </w:tr>
            <w:tr w14:paraId="2C17D5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2" w:type="pct"/>
                  <w:tcBorders>
                    <w:right w:val="single" w:color="auto" w:sz="4" w:space="0"/>
                  </w:tcBorders>
                  <w:vAlign w:val="center"/>
                </w:tcPr>
                <w:p w14:paraId="724EEB8D">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w:t>
                  </w:r>
                </w:p>
              </w:tc>
              <w:tc>
                <w:tcPr>
                  <w:tcW w:w="635" w:type="pct"/>
                  <w:tcBorders>
                    <w:left w:val="single" w:color="auto" w:sz="4" w:space="0"/>
                  </w:tcBorders>
                  <w:vAlign w:val="center"/>
                </w:tcPr>
                <w:p w14:paraId="6F5CF8B9">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立新矿居民</w:t>
                  </w:r>
                </w:p>
              </w:tc>
              <w:tc>
                <w:tcPr>
                  <w:tcW w:w="795" w:type="pct"/>
                  <w:vAlign w:val="center"/>
                </w:tcPr>
                <w:p w14:paraId="39E8D4AB">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130.</w:t>
                  </w:r>
                  <w:r>
                    <w:rPr>
                      <w:rFonts w:hint="default" w:ascii="Times New Roman" w:hAnsi="Times New Roman" w:cs="Times New Roman"/>
                      <w:color w:val="000000" w:themeColor="text1"/>
                      <w:szCs w:val="21"/>
                      <w:highlight w:val="none"/>
                      <w:lang w:val="en-US" w:eastAsia="zh-CN"/>
                      <w14:textFill>
                        <w14:solidFill>
                          <w14:schemeClr w14:val="tx1"/>
                        </w14:solidFill>
                      </w14:textFill>
                    </w:rPr>
                    <w:t>92382550</w:t>
                  </w:r>
                </w:p>
              </w:tc>
              <w:tc>
                <w:tcPr>
                  <w:tcW w:w="788" w:type="pct"/>
                  <w:vAlign w:val="center"/>
                </w:tcPr>
                <w:p w14:paraId="5B59A7A4">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45.</w:t>
                  </w:r>
                  <w:r>
                    <w:rPr>
                      <w:rFonts w:hint="default" w:ascii="Times New Roman" w:hAnsi="Times New Roman" w:cs="Times New Roman"/>
                      <w:color w:val="000000" w:themeColor="text1"/>
                      <w:szCs w:val="21"/>
                      <w:highlight w:val="none"/>
                      <w:lang w:val="en-US" w:eastAsia="zh-CN"/>
                      <w14:textFill>
                        <w14:solidFill>
                          <w14:schemeClr w14:val="tx1"/>
                        </w14:solidFill>
                      </w14:textFill>
                    </w:rPr>
                    <w:t>23778142</w:t>
                  </w:r>
                </w:p>
              </w:tc>
              <w:tc>
                <w:tcPr>
                  <w:tcW w:w="616" w:type="pct"/>
                  <w:vAlign w:val="center"/>
                </w:tcPr>
                <w:p w14:paraId="45F30C26">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农村人群区</w:t>
                  </w:r>
                </w:p>
              </w:tc>
              <w:tc>
                <w:tcPr>
                  <w:tcW w:w="452" w:type="pct"/>
                  <w:vAlign w:val="center"/>
                </w:tcPr>
                <w:p w14:paraId="5B782CC0">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人群</w:t>
                  </w:r>
                </w:p>
              </w:tc>
              <w:tc>
                <w:tcPr>
                  <w:tcW w:w="451" w:type="pct"/>
                  <w:vAlign w:val="center"/>
                </w:tcPr>
                <w:p w14:paraId="2DECFD3B">
                  <w:pPr>
                    <w:jc w:val="center"/>
                    <w:rPr>
                      <w:rFonts w:hint="default" w:ascii="Times New Roman" w:hAnsi="Times New Roman" w:cs="Times New Roman"/>
                      <w:color w:val="000000" w:themeColor="text1"/>
                      <w:spacing w:val="-11"/>
                      <w:szCs w:val="21"/>
                      <w:highlight w:val="none"/>
                      <w14:textFill>
                        <w14:solidFill>
                          <w14:schemeClr w14:val="tx1"/>
                        </w14:solidFill>
                      </w14:textFill>
                    </w:rPr>
                  </w:pPr>
                  <w:r>
                    <w:rPr>
                      <w:rFonts w:hint="default" w:ascii="Times New Roman" w:hAnsi="Times New Roman" w:cs="Times New Roman"/>
                      <w:color w:val="000000" w:themeColor="text1"/>
                      <w:spacing w:val="-11"/>
                      <w:szCs w:val="21"/>
                      <w:highlight w:val="none"/>
                      <w14:textFill>
                        <w14:solidFill>
                          <w14:schemeClr w14:val="tx1"/>
                        </w14:solidFill>
                      </w14:textFill>
                    </w:rPr>
                    <w:t>二类区</w:t>
                  </w:r>
                </w:p>
              </w:tc>
              <w:tc>
                <w:tcPr>
                  <w:tcW w:w="454" w:type="pct"/>
                  <w:vAlign w:val="center"/>
                </w:tcPr>
                <w:p w14:paraId="619DBAE0">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W</w:t>
                  </w:r>
                </w:p>
              </w:tc>
              <w:tc>
                <w:tcPr>
                  <w:tcW w:w="543" w:type="pct"/>
                  <w:vAlign w:val="center"/>
                </w:tcPr>
                <w:p w14:paraId="56572EA0">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275</w:t>
                  </w:r>
                </w:p>
              </w:tc>
            </w:tr>
            <w:tr w14:paraId="69D7C7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2" w:type="pct"/>
                  <w:tcBorders>
                    <w:right w:val="single" w:color="auto" w:sz="4" w:space="0"/>
                  </w:tcBorders>
                  <w:vAlign w:val="center"/>
                </w:tcPr>
                <w:p w14:paraId="4CF68022">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5</w:t>
                  </w:r>
                </w:p>
              </w:tc>
              <w:tc>
                <w:tcPr>
                  <w:tcW w:w="635" w:type="pct"/>
                  <w:tcBorders>
                    <w:left w:val="single" w:color="auto" w:sz="4" w:space="0"/>
                  </w:tcBorders>
                  <w:vAlign w:val="center"/>
                </w:tcPr>
                <w:p w14:paraId="7FE8E1D4">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立新矿居民</w:t>
                  </w:r>
                </w:p>
              </w:tc>
              <w:tc>
                <w:tcPr>
                  <w:tcW w:w="795" w:type="pct"/>
                  <w:vAlign w:val="center"/>
                </w:tcPr>
                <w:p w14:paraId="4B8A3735">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130.</w:t>
                  </w:r>
                  <w:r>
                    <w:rPr>
                      <w:rFonts w:hint="default" w:ascii="Times New Roman" w:hAnsi="Times New Roman" w:cs="Times New Roman"/>
                      <w:color w:val="000000" w:themeColor="text1"/>
                      <w:szCs w:val="21"/>
                      <w:highlight w:val="none"/>
                      <w:lang w:val="en-US" w:eastAsia="zh-CN"/>
                      <w14:textFill>
                        <w14:solidFill>
                          <w14:schemeClr w14:val="tx1"/>
                        </w14:solidFill>
                      </w14:textFill>
                    </w:rPr>
                    <w:t>92636824</w:t>
                  </w:r>
                </w:p>
              </w:tc>
              <w:tc>
                <w:tcPr>
                  <w:tcW w:w="788" w:type="pct"/>
                  <w:vAlign w:val="center"/>
                </w:tcPr>
                <w:p w14:paraId="0F0FDB14">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45.</w:t>
                  </w:r>
                  <w:r>
                    <w:rPr>
                      <w:rFonts w:hint="default" w:ascii="Times New Roman" w:hAnsi="Times New Roman" w:cs="Times New Roman"/>
                      <w:color w:val="000000" w:themeColor="text1"/>
                      <w:szCs w:val="21"/>
                      <w:highlight w:val="none"/>
                      <w:lang w:val="en-US" w:eastAsia="zh-CN"/>
                      <w14:textFill>
                        <w14:solidFill>
                          <w14:schemeClr w14:val="tx1"/>
                        </w14:solidFill>
                      </w14:textFill>
                    </w:rPr>
                    <w:t>23587756</w:t>
                  </w:r>
                </w:p>
              </w:tc>
              <w:tc>
                <w:tcPr>
                  <w:tcW w:w="616" w:type="pct"/>
                  <w:vAlign w:val="center"/>
                </w:tcPr>
                <w:p w14:paraId="52C6A351">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农村人群区</w:t>
                  </w:r>
                </w:p>
              </w:tc>
              <w:tc>
                <w:tcPr>
                  <w:tcW w:w="452" w:type="pct"/>
                  <w:vAlign w:val="center"/>
                </w:tcPr>
                <w:p w14:paraId="394F2A35">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人群</w:t>
                  </w:r>
                </w:p>
              </w:tc>
              <w:tc>
                <w:tcPr>
                  <w:tcW w:w="451" w:type="pct"/>
                  <w:vAlign w:val="center"/>
                </w:tcPr>
                <w:p w14:paraId="144C1D8C">
                  <w:pPr>
                    <w:jc w:val="center"/>
                    <w:rPr>
                      <w:rFonts w:hint="default" w:ascii="Times New Roman" w:hAnsi="Times New Roman" w:cs="Times New Roman"/>
                      <w:color w:val="000000" w:themeColor="text1"/>
                      <w:spacing w:val="-11"/>
                      <w:szCs w:val="21"/>
                      <w:highlight w:val="none"/>
                      <w14:textFill>
                        <w14:solidFill>
                          <w14:schemeClr w14:val="tx1"/>
                        </w14:solidFill>
                      </w14:textFill>
                    </w:rPr>
                  </w:pPr>
                  <w:r>
                    <w:rPr>
                      <w:rFonts w:hint="default" w:ascii="Times New Roman" w:hAnsi="Times New Roman" w:cs="Times New Roman"/>
                      <w:color w:val="000000" w:themeColor="text1"/>
                      <w:spacing w:val="-11"/>
                      <w:szCs w:val="21"/>
                      <w:highlight w:val="none"/>
                      <w14:textFill>
                        <w14:solidFill>
                          <w14:schemeClr w14:val="tx1"/>
                        </w14:solidFill>
                      </w14:textFill>
                    </w:rPr>
                    <w:t>二类区</w:t>
                  </w:r>
                </w:p>
              </w:tc>
              <w:tc>
                <w:tcPr>
                  <w:tcW w:w="454" w:type="pct"/>
                  <w:vAlign w:val="center"/>
                </w:tcPr>
                <w:p w14:paraId="100E36AD">
                  <w:pPr>
                    <w:jc w:val="center"/>
                    <w:rPr>
                      <w:rFonts w:hint="default" w:ascii="Times New Roman" w:hAnsi="Times New Roman" w:cs="Times New Roman"/>
                      <w:color w:val="000000" w:themeColor="text1"/>
                      <w:szCs w:val="21"/>
                      <w:highlight w:val="none"/>
                      <w:lang w:val="en-US"/>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S</w:t>
                  </w:r>
                  <w:r>
                    <w:rPr>
                      <w:rFonts w:hint="eastAsia" w:ascii="Times New Roman" w:hAnsi="Times New Roman" w:cs="Times New Roman"/>
                      <w:color w:val="000000" w:themeColor="text1"/>
                      <w:szCs w:val="21"/>
                      <w:highlight w:val="none"/>
                      <w:lang w:val="en-US" w:eastAsia="zh-CN"/>
                      <w14:textFill>
                        <w14:solidFill>
                          <w14:schemeClr w14:val="tx1"/>
                        </w14:solidFill>
                      </w14:textFill>
                    </w:rPr>
                    <w:t>W</w:t>
                  </w:r>
                </w:p>
              </w:tc>
              <w:tc>
                <w:tcPr>
                  <w:tcW w:w="543" w:type="pct"/>
                  <w:vAlign w:val="center"/>
                </w:tcPr>
                <w:p w14:paraId="1C919221">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190</w:t>
                  </w:r>
                </w:p>
              </w:tc>
            </w:tr>
            <w:tr w14:paraId="5428D3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42" w:type="dxa"/>
                  <w:tcBorders>
                    <w:right w:val="single" w:color="auto" w:sz="4" w:space="0"/>
                  </w:tcBorders>
                  <w:vAlign w:val="center"/>
                </w:tcPr>
                <w:p w14:paraId="5592EF09">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6</w:t>
                  </w:r>
                </w:p>
              </w:tc>
              <w:tc>
                <w:tcPr>
                  <w:tcW w:w="1070" w:type="dxa"/>
                  <w:tcBorders>
                    <w:left w:val="single" w:color="auto" w:sz="4" w:space="0"/>
                  </w:tcBorders>
                  <w:vAlign w:val="center"/>
                </w:tcPr>
                <w:p w14:paraId="186BAE2F">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立新矿居民</w:t>
                  </w:r>
                </w:p>
              </w:tc>
              <w:tc>
                <w:tcPr>
                  <w:tcW w:w="1340" w:type="dxa"/>
                  <w:vAlign w:val="center"/>
                </w:tcPr>
                <w:p w14:paraId="65EFC8B6">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130.92680275</w:t>
                  </w:r>
                </w:p>
              </w:tc>
              <w:tc>
                <w:tcPr>
                  <w:tcW w:w="1328" w:type="dxa"/>
                  <w:vAlign w:val="center"/>
                </w:tcPr>
                <w:p w14:paraId="22B2D6FA">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45.23837447</w:t>
                  </w:r>
                </w:p>
              </w:tc>
              <w:tc>
                <w:tcPr>
                  <w:tcW w:w="1038" w:type="dxa"/>
                  <w:vAlign w:val="center"/>
                </w:tcPr>
                <w:p w14:paraId="0AF6C662">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农村人群区</w:t>
                  </w:r>
                </w:p>
              </w:tc>
              <w:tc>
                <w:tcPr>
                  <w:tcW w:w="762" w:type="dxa"/>
                  <w:vAlign w:val="center"/>
                </w:tcPr>
                <w:p w14:paraId="2A47AAE3">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人群</w:t>
                  </w:r>
                </w:p>
              </w:tc>
              <w:tc>
                <w:tcPr>
                  <w:tcW w:w="760" w:type="dxa"/>
                  <w:vAlign w:val="center"/>
                </w:tcPr>
                <w:p w14:paraId="6488EF01">
                  <w:pPr>
                    <w:jc w:val="center"/>
                    <w:rPr>
                      <w:rFonts w:hint="default" w:ascii="Times New Roman" w:hAnsi="Times New Roman" w:cs="Times New Roman"/>
                      <w:color w:val="000000" w:themeColor="text1"/>
                      <w:spacing w:val="-11"/>
                      <w:szCs w:val="21"/>
                      <w:highlight w:val="none"/>
                      <w14:textFill>
                        <w14:solidFill>
                          <w14:schemeClr w14:val="tx1"/>
                        </w14:solidFill>
                      </w14:textFill>
                    </w:rPr>
                  </w:pPr>
                  <w:r>
                    <w:rPr>
                      <w:rFonts w:hint="default" w:ascii="Times New Roman" w:hAnsi="Times New Roman" w:cs="Times New Roman"/>
                      <w:color w:val="000000" w:themeColor="text1"/>
                      <w:spacing w:val="-11"/>
                      <w:szCs w:val="21"/>
                      <w:highlight w:val="none"/>
                      <w14:textFill>
                        <w14:solidFill>
                          <w14:schemeClr w14:val="tx1"/>
                        </w14:solidFill>
                      </w14:textFill>
                    </w:rPr>
                    <w:t>二类区</w:t>
                  </w:r>
                </w:p>
              </w:tc>
              <w:tc>
                <w:tcPr>
                  <w:tcW w:w="765" w:type="dxa"/>
                  <w:vAlign w:val="center"/>
                </w:tcPr>
                <w:p w14:paraId="631D9609">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N</w:t>
                  </w:r>
                  <w:r>
                    <w:rPr>
                      <w:rFonts w:hint="eastAsia" w:ascii="Times New Roman" w:hAnsi="Times New Roman" w:cs="Times New Roman"/>
                      <w:color w:val="000000" w:themeColor="text1"/>
                      <w:szCs w:val="21"/>
                      <w:highlight w:val="none"/>
                      <w:lang w:val="en-US" w:eastAsia="zh-CN"/>
                      <w14:textFill>
                        <w14:solidFill>
                          <w14:schemeClr w14:val="tx1"/>
                        </w14:solidFill>
                      </w14:textFill>
                    </w:rPr>
                    <w:t>W</w:t>
                  </w:r>
                </w:p>
              </w:tc>
              <w:tc>
                <w:tcPr>
                  <w:tcW w:w="916" w:type="dxa"/>
                  <w:vAlign w:val="center"/>
                </w:tcPr>
                <w:p w14:paraId="3600EA6D">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38</w:t>
                  </w:r>
                </w:p>
              </w:tc>
            </w:tr>
            <w:tr w14:paraId="48208B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42" w:type="dxa"/>
                  <w:tcBorders>
                    <w:right w:val="single" w:color="auto" w:sz="4" w:space="0"/>
                  </w:tcBorders>
                  <w:vAlign w:val="center"/>
                </w:tcPr>
                <w:p w14:paraId="44D7379C">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7</w:t>
                  </w:r>
                </w:p>
              </w:tc>
              <w:tc>
                <w:tcPr>
                  <w:tcW w:w="1070" w:type="dxa"/>
                  <w:tcBorders>
                    <w:left w:val="single" w:color="auto" w:sz="4" w:space="0"/>
                  </w:tcBorders>
                  <w:vAlign w:val="center"/>
                </w:tcPr>
                <w:p w14:paraId="17AB60C6">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立新矿居民</w:t>
                  </w:r>
                </w:p>
              </w:tc>
              <w:tc>
                <w:tcPr>
                  <w:tcW w:w="1340" w:type="dxa"/>
                  <w:vAlign w:val="center"/>
                </w:tcPr>
                <w:p w14:paraId="3007314A">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130.92638969</w:t>
                  </w:r>
                </w:p>
              </w:tc>
              <w:tc>
                <w:tcPr>
                  <w:tcW w:w="1328" w:type="dxa"/>
                  <w:vAlign w:val="center"/>
                </w:tcPr>
                <w:p w14:paraId="46CB2F3A">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45.23782297</w:t>
                  </w:r>
                </w:p>
              </w:tc>
              <w:tc>
                <w:tcPr>
                  <w:tcW w:w="1038" w:type="dxa"/>
                  <w:vAlign w:val="center"/>
                </w:tcPr>
                <w:p w14:paraId="42344A4F">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农村人群区</w:t>
                  </w:r>
                </w:p>
              </w:tc>
              <w:tc>
                <w:tcPr>
                  <w:tcW w:w="762" w:type="dxa"/>
                  <w:vAlign w:val="center"/>
                </w:tcPr>
                <w:p w14:paraId="26C216BD">
                  <w:pPr>
                    <w:ind w:left="-105" w:leftChars="-50" w:right="-105" w:rightChars="-5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人群</w:t>
                  </w:r>
                </w:p>
              </w:tc>
              <w:tc>
                <w:tcPr>
                  <w:tcW w:w="760" w:type="dxa"/>
                  <w:vAlign w:val="center"/>
                </w:tcPr>
                <w:p w14:paraId="253800EE">
                  <w:pPr>
                    <w:jc w:val="center"/>
                    <w:rPr>
                      <w:rFonts w:hint="default" w:ascii="Times New Roman" w:hAnsi="Times New Roman" w:cs="Times New Roman"/>
                      <w:color w:val="000000" w:themeColor="text1"/>
                      <w:spacing w:val="-11"/>
                      <w:szCs w:val="21"/>
                      <w:highlight w:val="none"/>
                      <w14:textFill>
                        <w14:solidFill>
                          <w14:schemeClr w14:val="tx1"/>
                        </w14:solidFill>
                      </w14:textFill>
                    </w:rPr>
                  </w:pPr>
                  <w:r>
                    <w:rPr>
                      <w:rFonts w:hint="default" w:ascii="Times New Roman" w:hAnsi="Times New Roman" w:cs="Times New Roman"/>
                      <w:color w:val="000000" w:themeColor="text1"/>
                      <w:spacing w:val="-11"/>
                      <w:szCs w:val="21"/>
                      <w:highlight w:val="none"/>
                      <w14:textFill>
                        <w14:solidFill>
                          <w14:schemeClr w14:val="tx1"/>
                        </w14:solidFill>
                      </w14:textFill>
                    </w:rPr>
                    <w:t>二类区</w:t>
                  </w:r>
                </w:p>
              </w:tc>
              <w:tc>
                <w:tcPr>
                  <w:tcW w:w="765" w:type="dxa"/>
                  <w:vAlign w:val="center"/>
                </w:tcPr>
                <w:p w14:paraId="61A62695">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W</w:t>
                  </w:r>
                </w:p>
              </w:tc>
              <w:tc>
                <w:tcPr>
                  <w:tcW w:w="916" w:type="dxa"/>
                  <w:vAlign w:val="center"/>
                </w:tcPr>
                <w:p w14:paraId="6943BC17">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46</w:t>
                  </w:r>
                </w:p>
              </w:tc>
            </w:tr>
          </w:tbl>
          <w:p w14:paraId="033F7D2D">
            <w:pPr>
              <w:pStyle w:val="101"/>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2、声环境保护目标</w:t>
            </w:r>
          </w:p>
          <w:p w14:paraId="7FECC547">
            <w:pPr>
              <w:pStyle w:val="101"/>
              <w:spacing w:line="500" w:lineRule="exact"/>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本项目厂界外50m范围内声环境保护目标见表3-</w:t>
            </w:r>
            <w:r>
              <w:rPr>
                <w:rFonts w:hint="default" w:ascii="Times New Roman" w:hAnsi="Times New Roman"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w:t>
            </w:r>
          </w:p>
          <w:p w14:paraId="7C11778B">
            <w:pPr>
              <w:pStyle w:val="113"/>
              <w:spacing w:line="400" w:lineRule="exac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表3-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cs="Times New Roman"/>
                <w:color w:val="000000" w:themeColor="text1"/>
                <w:sz w:val="24"/>
                <w:szCs w:val="24"/>
                <w:highlight w:val="none"/>
                <w14:textFill>
                  <w14:solidFill>
                    <w14:schemeClr w14:val="tx1"/>
                  </w14:solidFill>
                </w14:textFill>
              </w:rPr>
              <w:t xml:space="preserve">  声环境保护目标一览表</w:t>
            </w:r>
          </w:p>
          <w:tbl>
            <w:tblPr>
              <w:tblStyle w:val="39"/>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25"/>
              <w:gridCol w:w="1067"/>
              <w:gridCol w:w="1620"/>
              <w:gridCol w:w="1575"/>
              <w:gridCol w:w="1245"/>
              <w:gridCol w:w="375"/>
              <w:gridCol w:w="691"/>
              <w:gridCol w:w="1418"/>
            </w:tblGrid>
            <w:tr w14:paraId="7AF3C1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5" w:hRule="atLeast"/>
                <w:jc w:val="center"/>
              </w:trPr>
              <w:tc>
                <w:tcPr>
                  <w:tcW w:w="252" w:type="pct"/>
                  <w:vMerge w:val="restart"/>
                  <w:vAlign w:val="center"/>
                </w:tcPr>
                <w:p w14:paraId="3EC34380">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序号</w:t>
                  </w:r>
                </w:p>
              </w:tc>
              <w:tc>
                <w:tcPr>
                  <w:tcW w:w="633" w:type="pct"/>
                  <w:vMerge w:val="restart"/>
                  <w:vAlign w:val="center"/>
                </w:tcPr>
                <w:p w14:paraId="0E259C1B">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声环境保护目标名称</w:t>
                  </w:r>
                </w:p>
              </w:tc>
              <w:tc>
                <w:tcPr>
                  <w:tcW w:w="1898" w:type="pct"/>
                  <w:gridSpan w:val="2"/>
                  <w:vAlign w:val="center"/>
                </w:tcPr>
                <w:p w14:paraId="47B8ED08">
                  <w:pPr>
                    <w:ind w:left="-105" w:leftChars="-50" w:right="-105" w:rightChars="-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中心坐标/°</w:t>
                  </w:r>
                </w:p>
              </w:tc>
              <w:tc>
                <w:tcPr>
                  <w:tcW w:w="739" w:type="pct"/>
                  <w:vMerge w:val="restart"/>
                  <w:vAlign w:val="center"/>
                </w:tcPr>
                <w:p w14:paraId="0304E135">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距厂界相对距离/m</w:t>
                  </w:r>
                </w:p>
              </w:tc>
              <w:tc>
                <w:tcPr>
                  <w:tcW w:w="222" w:type="pct"/>
                  <w:vMerge w:val="restart"/>
                  <w:vAlign w:val="center"/>
                </w:tcPr>
                <w:p w14:paraId="45B95ABD">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方位</w:t>
                  </w:r>
                </w:p>
              </w:tc>
              <w:tc>
                <w:tcPr>
                  <w:tcW w:w="410" w:type="pct"/>
                  <w:vMerge w:val="restart"/>
                  <w:vAlign w:val="center"/>
                </w:tcPr>
                <w:p w14:paraId="5C5B5DA3">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环境</w:t>
                  </w:r>
                </w:p>
                <w:p w14:paraId="0B48A785">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功能区</w:t>
                  </w:r>
                </w:p>
              </w:tc>
              <w:tc>
                <w:tcPr>
                  <w:tcW w:w="842" w:type="pct"/>
                  <w:vMerge w:val="restart"/>
                  <w:vAlign w:val="center"/>
                </w:tcPr>
                <w:p w14:paraId="68F95DC8">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声环境保护目标情况说明</w:t>
                  </w:r>
                </w:p>
              </w:tc>
            </w:tr>
            <w:tr w14:paraId="2A8859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252" w:type="pct"/>
                  <w:vMerge w:val="continue"/>
                  <w:vAlign w:val="center"/>
                </w:tcPr>
                <w:p w14:paraId="14D703B1">
                  <w:pPr>
                    <w:pStyle w:val="99"/>
                    <w:rPr>
                      <w:rFonts w:hint="default" w:ascii="Times New Roman" w:hAnsi="Times New Roman" w:cs="Times New Roman"/>
                      <w:color w:val="000000" w:themeColor="text1"/>
                      <w:highlight w:val="none"/>
                      <w14:textFill>
                        <w14:solidFill>
                          <w14:schemeClr w14:val="tx1"/>
                        </w14:solidFill>
                      </w14:textFill>
                    </w:rPr>
                  </w:pPr>
                </w:p>
              </w:tc>
              <w:tc>
                <w:tcPr>
                  <w:tcW w:w="633" w:type="pct"/>
                  <w:vMerge w:val="continue"/>
                  <w:vAlign w:val="center"/>
                </w:tcPr>
                <w:p w14:paraId="5538F19B">
                  <w:pPr>
                    <w:pStyle w:val="99"/>
                    <w:rPr>
                      <w:rFonts w:hint="default" w:ascii="Times New Roman" w:hAnsi="Times New Roman" w:cs="Times New Roman"/>
                      <w:color w:val="000000" w:themeColor="text1"/>
                      <w:highlight w:val="none"/>
                      <w14:textFill>
                        <w14:solidFill>
                          <w14:schemeClr w14:val="tx1"/>
                        </w14:solidFill>
                      </w14:textFill>
                    </w:rPr>
                  </w:pPr>
                </w:p>
              </w:tc>
              <w:tc>
                <w:tcPr>
                  <w:tcW w:w="962" w:type="pct"/>
                  <w:vAlign w:val="center"/>
                </w:tcPr>
                <w:p w14:paraId="4456DC1B">
                  <w:pPr>
                    <w:ind w:left="-105" w:leftChars="-50" w:right="-105" w:rightChars="-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经度</w:t>
                  </w:r>
                </w:p>
              </w:tc>
              <w:tc>
                <w:tcPr>
                  <w:tcW w:w="935" w:type="pct"/>
                  <w:vAlign w:val="center"/>
                </w:tcPr>
                <w:p w14:paraId="59A14517">
                  <w:pPr>
                    <w:ind w:left="-105" w:leftChars="-50" w:right="-105" w:rightChars="-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纬度</w:t>
                  </w:r>
                </w:p>
              </w:tc>
              <w:tc>
                <w:tcPr>
                  <w:tcW w:w="739" w:type="pct"/>
                  <w:vMerge w:val="continue"/>
                  <w:vAlign w:val="center"/>
                </w:tcPr>
                <w:p w14:paraId="4EF02CAF">
                  <w:pPr>
                    <w:pStyle w:val="99"/>
                    <w:rPr>
                      <w:rFonts w:hint="default" w:ascii="Times New Roman" w:hAnsi="Times New Roman" w:cs="Times New Roman"/>
                      <w:color w:val="000000" w:themeColor="text1"/>
                      <w:highlight w:val="none"/>
                      <w14:textFill>
                        <w14:solidFill>
                          <w14:schemeClr w14:val="tx1"/>
                        </w14:solidFill>
                      </w14:textFill>
                    </w:rPr>
                  </w:pPr>
                </w:p>
              </w:tc>
              <w:tc>
                <w:tcPr>
                  <w:tcW w:w="222" w:type="pct"/>
                  <w:vMerge w:val="continue"/>
                  <w:vAlign w:val="center"/>
                </w:tcPr>
                <w:p w14:paraId="3443BCA9">
                  <w:pPr>
                    <w:pStyle w:val="99"/>
                    <w:rPr>
                      <w:rFonts w:hint="default" w:ascii="Times New Roman" w:hAnsi="Times New Roman" w:cs="Times New Roman"/>
                      <w:color w:val="000000" w:themeColor="text1"/>
                      <w:highlight w:val="none"/>
                      <w14:textFill>
                        <w14:solidFill>
                          <w14:schemeClr w14:val="tx1"/>
                        </w14:solidFill>
                      </w14:textFill>
                    </w:rPr>
                  </w:pPr>
                </w:p>
              </w:tc>
              <w:tc>
                <w:tcPr>
                  <w:tcW w:w="410" w:type="pct"/>
                  <w:vMerge w:val="continue"/>
                  <w:vAlign w:val="center"/>
                </w:tcPr>
                <w:p w14:paraId="68CC279A">
                  <w:pPr>
                    <w:pStyle w:val="99"/>
                    <w:rPr>
                      <w:rFonts w:hint="default" w:ascii="Times New Roman" w:hAnsi="Times New Roman" w:cs="Times New Roman"/>
                      <w:color w:val="000000" w:themeColor="text1"/>
                      <w:highlight w:val="none"/>
                      <w14:textFill>
                        <w14:solidFill>
                          <w14:schemeClr w14:val="tx1"/>
                        </w14:solidFill>
                      </w14:textFill>
                    </w:rPr>
                  </w:pPr>
                </w:p>
              </w:tc>
              <w:tc>
                <w:tcPr>
                  <w:tcW w:w="842" w:type="pct"/>
                  <w:vMerge w:val="continue"/>
                  <w:vAlign w:val="center"/>
                </w:tcPr>
                <w:p w14:paraId="5F24E871">
                  <w:pPr>
                    <w:pStyle w:val="99"/>
                    <w:rPr>
                      <w:rFonts w:hint="default" w:ascii="Times New Roman" w:hAnsi="Times New Roman" w:cs="Times New Roman"/>
                      <w:color w:val="000000" w:themeColor="text1"/>
                      <w:highlight w:val="none"/>
                      <w14:textFill>
                        <w14:solidFill>
                          <w14:schemeClr w14:val="tx1"/>
                        </w14:solidFill>
                      </w14:textFill>
                    </w:rPr>
                  </w:pPr>
                </w:p>
              </w:tc>
            </w:tr>
            <w:tr w14:paraId="487D88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tcBorders>
                    <w:right w:val="single" w:color="auto" w:sz="4" w:space="0"/>
                  </w:tcBorders>
                  <w:vAlign w:val="center"/>
                </w:tcPr>
                <w:p w14:paraId="7D10CD11">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p>
              </w:tc>
              <w:tc>
                <w:tcPr>
                  <w:tcW w:w="633" w:type="pct"/>
                  <w:tcBorders>
                    <w:left w:val="single" w:color="auto" w:sz="4" w:space="0"/>
                  </w:tcBorders>
                  <w:vAlign w:val="center"/>
                </w:tcPr>
                <w:p w14:paraId="6E80F416">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Cs w:val="18"/>
                      <w:highlight w:val="none"/>
                      <w:lang w:val="en-US" w:eastAsia="zh-CN"/>
                      <w14:textFill>
                        <w14:solidFill>
                          <w14:schemeClr w14:val="tx1"/>
                        </w14:solidFill>
                      </w14:textFill>
                    </w:rPr>
                    <w:t>立新</w:t>
                  </w:r>
                  <w:r>
                    <w:rPr>
                      <w:rFonts w:hint="default" w:ascii="Times New Roman" w:hAnsi="Times New Roman" w:cs="Times New Roman"/>
                      <w:color w:val="000000" w:themeColor="text1"/>
                      <w:szCs w:val="18"/>
                      <w:highlight w:val="none"/>
                      <w14:textFill>
                        <w14:solidFill>
                          <w14:schemeClr w14:val="tx1"/>
                        </w14:solidFill>
                      </w14:textFill>
                    </w:rPr>
                    <w:t>矿居民</w:t>
                  </w:r>
                </w:p>
              </w:tc>
              <w:tc>
                <w:tcPr>
                  <w:tcW w:w="962" w:type="pct"/>
                  <w:vAlign w:val="center"/>
                </w:tcPr>
                <w:p w14:paraId="48486A7C">
                  <w:pPr>
                    <w:jc w:val="center"/>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130.92680275</w:t>
                  </w:r>
                </w:p>
              </w:tc>
              <w:tc>
                <w:tcPr>
                  <w:tcW w:w="935" w:type="pct"/>
                  <w:vAlign w:val="center"/>
                </w:tcPr>
                <w:p w14:paraId="16EA1277">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45.23837447</w:t>
                  </w:r>
                </w:p>
              </w:tc>
              <w:tc>
                <w:tcPr>
                  <w:tcW w:w="739" w:type="pct"/>
                  <w:vAlign w:val="center"/>
                </w:tcPr>
                <w:p w14:paraId="5BDFC31C">
                  <w:pPr>
                    <w:pStyle w:val="99"/>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38</w:t>
                  </w:r>
                </w:p>
              </w:tc>
              <w:tc>
                <w:tcPr>
                  <w:tcW w:w="222" w:type="pct"/>
                  <w:vAlign w:val="center"/>
                </w:tcPr>
                <w:p w14:paraId="25971843">
                  <w:pPr>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Cs w:val="18"/>
                      <w:highlight w:val="none"/>
                      <w14:textFill>
                        <w14:solidFill>
                          <w14:schemeClr w14:val="tx1"/>
                        </w14:solidFill>
                      </w14:textFill>
                    </w:rPr>
                    <w:t>N</w:t>
                  </w:r>
                  <w:r>
                    <w:rPr>
                      <w:rFonts w:hint="eastAsia" w:cs="Times New Roman"/>
                      <w:color w:val="000000" w:themeColor="text1"/>
                      <w:szCs w:val="18"/>
                      <w:highlight w:val="none"/>
                      <w:lang w:val="en-US" w:eastAsia="zh-CN"/>
                      <w14:textFill>
                        <w14:solidFill>
                          <w14:schemeClr w14:val="tx1"/>
                        </w14:solidFill>
                      </w14:textFill>
                    </w:rPr>
                    <w:t>W</w:t>
                  </w:r>
                </w:p>
              </w:tc>
              <w:tc>
                <w:tcPr>
                  <w:tcW w:w="410" w:type="pct"/>
                  <w:vAlign w:val="center"/>
                </w:tcPr>
                <w:p w14:paraId="015D617E">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Cs w:val="18"/>
                      <w:highlight w:val="none"/>
                      <w14:textFill>
                        <w14:solidFill>
                          <w14:schemeClr w14:val="tx1"/>
                        </w14:solidFill>
                      </w14:textFill>
                    </w:rPr>
                    <w:t>2类</w:t>
                  </w:r>
                </w:p>
              </w:tc>
              <w:tc>
                <w:tcPr>
                  <w:tcW w:w="842" w:type="pct"/>
                  <w:vAlign w:val="center"/>
                </w:tcPr>
                <w:p w14:paraId="215696C2">
                  <w:pPr>
                    <w:jc w:val="center"/>
                    <w:rPr>
                      <w:rFonts w:hint="default" w:ascii="Times New Roman" w:hAnsi="Times New Roman" w:cs="Times New Roman"/>
                      <w:color w:val="000000" w:themeColor="text1"/>
                      <w:szCs w:val="18"/>
                      <w:highlight w:val="none"/>
                      <w14:textFill>
                        <w14:solidFill>
                          <w14:schemeClr w14:val="tx1"/>
                        </w14:solidFill>
                      </w14:textFill>
                    </w:rPr>
                  </w:pPr>
                  <w:r>
                    <w:rPr>
                      <w:rFonts w:hint="default" w:ascii="Times New Roman" w:hAnsi="Times New Roman" w:cs="Times New Roman"/>
                      <w:color w:val="000000" w:themeColor="text1"/>
                      <w:szCs w:val="18"/>
                      <w:highlight w:val="none"/>
                      <w14:textFill>
                        <w14:solidFill>
                          <w14:schemeClr w14:val="tx1"/>
                        </w14:solidFill>
                      </w14:textFill>
                    </w:rPr>
                    <w:t>平房、砖混结构</w:t>
                  </w:r>
                </w:p>
              </w:tc>
            </w:tr>
            <w:tr w14:paraId="5A00CC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tcBorders>
                    <w:right w:val="single" w:color="auto" w:sz="4" w:space="0"/>
                  </w:tcBorders>
                  <w:vAlign w:val="center"/>
                </w:tcPr>
                <w:p w14:paraId="04D30137">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p>
              </w:tc>
              <w:tc>
                <w:tcPr>
                  <w:tcW w:w="633" w:type="pct"/>
                  <w:tcBorders>
                    <w:left w:val="single" w:color="auto" w:sz="4" w:space="0"/>
                  </w:tcBorders>
                  <w:vAlign w:val="center"/>
                </w:tcPr>
                <w:p w14:paraId="0CFF4D0D">
                  <w:pPr>
                    <w:jc w:val="center"/>
                    <w:rPr>
                      <w:rFonts w:hint="default" w:ascii="Times New Roman" w:hAnsi="Times New Roman" w:cs="Times New Roman"/>
                      <w:color w:val="000000" w:themeColor="text1"/>
                      <w:szCs w:val="18"/>
                      <w:highlight w:val="none"/>
                      <w14:textFill>
                        <w14:solidFill>
                          <w14:schemeClr w14:val="tx1"/>
                        </w14:solidFill>
                      </w14:textFill>
                    </w:rPr>
                  </w:pPr>
                  <w:r>
                    <w:rPr>
                      <w:rFonts w:hint="default" w:ascii="Times New Roman" w:hAnsi="Times New Roman" w:cs="Times New Roman"/>
                      <w:color w:val="000000" w:themeColor="text1"/>
                      <w:szCs w:val="18"/>
                      <w:highlight w:val="none"/>
                      <w:lang w:val="en-US" w:eastAsia="zh-CN"/>
                      <w14:textFill>
                        <w14:solidFill>
                          <w14:schemeClr w14:val="tx1"/>
                        </w14:solidFill>
                      </w14:textFill>
                    </w:rPr>
                    <w:t>立新</w:t>
                  </w:r>
                  <w:r>
                    <w:rPr>
                      <w:rFonts w:hint="default" w:ascii="Times New Roman" w:hAnsi="Times New Roman" w:cs="Times New Roman"/>
                      <w:color w:val="000000" w:themeColor="text1"/>
                      <w:szCs w:val="18"/>
                      <w:highlight w:val="none"/>
                      <w14:textFill>
                        <w14:solidFill>
                          <w14:schemeClr w14:val="tx1"/>
                        </w14:solidFill>
                      </w14:textFill>
                    </w:rPr>
                    <w:t>矿居民</w:t>
                  </w:r>
                </w:p>
              </w:tc>
              <w:tc>
                <w:tcPr>
                  <w:tcW w:w="962" w:type="pct"/>
                  <w:vAlign w:val="center"/>
                </w:tcPr>
                <w:p w14:paraId="6C7AF5CD">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130.92638969</w:t>
                  </w:r>
                </w:p>
              </w:tc>
              <w:tc>
                <w:tcPr>
                  <w:tcW w:w="935" w:type="pct"/>
                  <w:vAlign w:val="center"/>
                </w:tcPr>
                <w:p w14:paraId="4EA688C9">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45.23782297</w:t>
                  </w:r>
                </w:p>
              </w:tc>
              <w:tc>
                <w:tcPr>
                  <w:tcW w:w="739" w:type="pct"/>
                  <w:vAlign w:val="center"/>
                </w:tcPr>
                <w:p w14:paraId="5C22644D">
                  <w:pPr>
                    <w:pStyle w:val="99"/>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46</w:t>
                  </w:r>
                </w:p>
              </w:tc>
              <w:tc>
                <w:tcPr>
                  <w:tcW w:w="222" w:type="pct"/>
                  <w:vAlign w:val="center"/>
                </w:tcPr>
                <w:p w14:paraId="64C1A42C">
                  <w:pPr>
                    <w:jc w:val="center"/>
                    <w:rPr>
                      <w:rFonts w:hint="default" w:ascii="Times New Roman" w:hAnsi="Times New Roman" w:cs="Times New Roman"/>
                      <w:color w:val="000000" w:themeColor="text1"/>
                      <w:szCs w:val="18"/>
                      <w:highlight w:val="none"/>
                      <w14:textFill>
                        <w14:solidFill>
                          <w14:schemeClr w14:val="tx1"/>
                        </w14:solidFill>
                      </w14:textFill>
                    </w:rPr>
                  </w:pPr>
                  <w:r>
                    <w:rPr>
                      <w:rFonts w:hint="default" w:ascii="Times New Roman" w:hAnsi="Times New Roman" w:cs="Times New Roman"/>
                      <w:color w:val="000000" w:themeColor="text1"/>
                      <w:szCs w:val="18"/>
                      <w:highlight w:val="none"/>
                      <w14:textFill>
                        <w14:solidFill>
                          <w14:schemeClr w14:val="tx1"/>
                        </w14:solidFill>
                      </w14:textFill>
                    </w:rPr>
                    <w:t>W</w:t>
                  </w:r>
                </w:p>
              </w:tc>
              <w:tc>
                <w:tcPr>
                  <w:tcW w:w="410" w:type="pct"/>
                  <w:vAlign w:val="center"/>
                </w:tcPr>
                <w:p w14:paraId="0548710A">
                  <w:pPr>
                    <w:jc w:val="center"/>
                    <w:rPr>
                      <w:rFonts w:hint="default" w:ascii="Times New Roman" w:hAnsi="Times New Roman" w:cs="Times New Roman"/>
                      <w:color w:val="000000" w:themeColor="text1"/>
                      <w:szCs w:val="18"/>
                      <w:highlight w:val="none"/>
                      <w14:textFill>
                        <w14:solidFill>
                          <w14:schemeClr w14:val="tx1"/>
                        </w14:solidFill>
                      </w14:textFill>
                    </w:rPr>
                  </w:pPr>
                  <w:r>
                    <w:rPr>
                      <w:rFonts w:hint="default" w:ascii="Times New Roman" w:hAnsi="Times New Roman" w:cs="Times New Roman"/>
                      <w:color w:val="000000" w:themeColor="text1"/>
                      <w:szCs w:val="18"/>
                      <w:highlight w:val="none"/>
                      <w14:textFill>
                        <w14:solidFill>
                          <w14:schemeClr w14:val="tx1"/>
                        </w14:solidFill>
                      </w14:textFill>
                    </w:rPr>
                    <w:t>2类</w:t>
                  </w:r>
                </w:p>
              </w:tc>
              <w:tc>
                <w:tcPr>
                  <w:tcW w:w="842" w:type="pct"/>
                  <w:vAlign w:val="center"/>
                </w:tcPr>
                <w:p w14:paraId="489EC895">
                  <w:pPr>
                    <w:jc w:val="center"/>
                    <w:rPr>
                      <w:rFonts w:hint="default" w:ascii="Times New Roman" w:hAnsi="Times New Roman" w:cs="Times New Roman"/>
                      <w:color w:val="000000" w:themeColor="text1"/>
                      <w:szCs w:val="18"/>
                      <w:highlight w:val="none"/>
                      <w14:textFill>
                        <w14:solidFill>
                          <w14:schemeClr w14:val="tx1"/>
                        </w14:solidFill>
                      </w14:textFill>
                    </w:rPr>
                  </w:pPr>
                  <w:r>
                    <w:rPr>
                      <w:rFonts w:hint="default" w:ascii="Times New Roman" w:hAnsi="Times New Roman" w:cs="Times New Roman"/>
                      <w:color w:val="000000" w:themeColor="text1"/>
                      <w:szCs w:val="18"/>
                      <w:highlight w:val="none"/>
                      <w14:textFill>
                        <w14:solidFill>
                          <w14:schemeClr w14:val="tx1"/>
                        </w14:solidFill>
                      </w14:textFill>
                    </w:rPr>
                    <w:t>平房、砖混结构</w:t>
                  </w:r>
                </w:p>
              </w:tc>
            </w:tr>
          </w:tbl>
          <w:p w14:paraId="3717363F">
            <w:pPr>
              <w:pStyle w:val="101"/>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3、地下水环境保护目标</w:t>
            </w:r>
          </w:p>
          <w:p w14:paraId="7886537F">
            <w:pPr>
              <w:pStyle w:val="101"/>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本项目厂界外500m范围内无地下水集中式饮用水水源和热水、矿泉水、温泉等特殊地下水资源，不涉及地下水环境保护目标。</w:t>
            </w:r>
          </w:p>
          <w:p w14:paraId="7A8C1F7E">
            <w:pPr>
              <w:pStyle w:val="101"/>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4、生态环境保护目标</w:t>
            </w:r>
          </w:p>
          <w:p w14:paraId="6C55D2E0">
            <w:pPr>
              <w:pStyle w:val="101"/>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根据《建设项目环境影响报告表编制技术指南（污染影响类）（试行）》要求：“产业园区外建设项目新增用地的，应明确新增用地范围内生态环境保护目标”，本项目用地类型为工</w:t>
            </w:r>
            <w:r>
              <w:rPr>
                <w:rFonts w:hint="default" w:ascii="Times New Roman" w:hAnsi="Times New Roman" w:cs="Times New Roman"/>
                <w:color w:val="000000" w:themeColor="text1"/>
                <w:highlight w:val="none"/>
                <w:lang w:val="en-US" w:eastAsia="zh-CN"/>
                <w14:textFill>
                  <w14:solidFill>
                    <w14:schemeClr w14:val="tx1"/>
                  </w14:solidFill>
                </w14:textFill>
              </w:rPr>
              <w:t>矿</w:t>
            </w:r>
            <w:r>
              <w:rPr>
                <w:rFonts w:hint="default" w:ascii="Times New Roman" w:hAnsi="Times New Roman" w:cs="Times New Roman"/>
                <w:color w:val="000000" w:themeColor="text1"/>
                <w:highlight w:val="none"/>
                <w14:textFill>
                  <w14:solidFill>
                    <w14:schemeClr w14:val="tx1"/>
                  </w14:solidFill>
                </w14:textFill>
              </w:rPr>
              <w:t>用地，故用地范围内无生态环境保护目标。</w:t>
            </w:r>
          </w:p>
          <w:p w14:paraId="59B155C2">
            <w:pPr>
              <w:pStyle w:val="101"/>
              <w:ind w:firstLine="0" w:firstLineChars="0"/>
              <w:rPr>
                <w:rFonts w:hint="default" w:ascii="Times New Roman" w:hAnsi="Times New Roman" w:cs="Times New Roman"/>
                <w:color w:val="000000" w:themeColor="text1"/>
                <w:highlight w:val="none"/>
                <w14:textFill>
                  <w14:solidFill>
                    <w14:schemeClr w14:val="tx1"/>
                  </w14:solidFill>
                </w14:textFill>
              </w:rPr>
            </w:pPr>
          </w:p>
        </w:tc>
      </w:tr>
      <w:tr w14:paraId="28DCF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95" w:hRule="atLeast"/>
          <w:jc w:val="center"/>
        </w:trPr>
        <w:tc>
          <w:tcPr>
            <w:tcW w:w="424" w:type="dxa"/>
            <w:tcMar>
              <w:left w:w="28" w:type="dxa"/>
              <w:right w:w="28" w:type="dxa"/>
            </w:tcMar>
            <w:vAlign w:val="center"/>
          </w:tcPr>
          <w:p w14:paraId="39C30FDC">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污染</w:t>
            </w:r>
          </w:p>
          <w:p w14:paraId="3DD6330E">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物排</w:t>
            </w:r>
          </w:p>
          <w:p w14:paraId="71C36F11">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放控</w:t>
            </w:r>
          </w:p>
          <w:p w14:paraId="4142E4D9">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制标</w:t>
            </w:r>
          </w:p>
          <w:p w14:paraId="4EA72BA0">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准</w:t>
            </w:r>
          </w:p>
        </w:tc>
        <w:tc>
          <w:tcPr>
            <w:tcW w:w="8637" w:type="dxa"/>
            <w:vAlign w:val="center"/>
          </w:tcPr>
          <w:p w14:paraId="24E625E5">
            <w:pPr>
              <w:pStyle w:val="101"/>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1、噪声</w:t>
            </w:r>
          </w:p>
          <w:p w14:paraId="3BC3EF1A">
            <w:pPr>
              <w:pStyle w:val="101"/>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施工期噪声执行《建筑施工场界环境噪声排放标准》（GB12523-2011）；根据鸡西市</w:t>
            </w:r>
            <w:r>
              <w:rPr>
                <w:rFonts w:hint="eastAsia" w:ascii="宋体" w:hAnsi="宋体" w:eastAsia="宋体" w:cs="宋体"/>
                <w:color w:val="000000" w:themeColor="text1"/>
                <w:highlight w:val="none"/>
                <w:lang w:val="en-US" w:eastAsia="zh-CN"/>
                <w14:textFill>
                  <w14:solidFill>
                    <w14:schemeClr w14:val="tx1"/>
                  </w14:solidFill>
                </w14:textFill>
              </w:rPr>
              <w:t>中心城区声环境功能区划分方案,</w:t>
            </w:r>
            <w:r>
              <w:rPr>
                <w:rFonts w:hint="eastAsia" w:ascii="宋体" w:hAnsi="宋体" w:eastAsia="宋体" w:cs="宋体"/>
                <w:color w:val="000000" w:themeColor="text1"/>
                <w:highlight w:val="none"/>
                <w14:textFill>
                  <w14:solidFill>
                    <w14:schemeClr w14:val="tx1"/>
                  </w14:solidFill>
                </w14:textFill>
              </w:rPr>
              <w:t>运营期厂</w:t>
            </w:r>
            <w:r>
              <w:rPr>
                <w:rFonts w:hint="default" w:ascii="Times New Roman" w:hAnsi="Times New Roman" w:cs="Times New Roman"/>
                <w:color w:val="000000" w:themeColor="text1"/>
                <w:highlight w:val="none"/>
                <w14:textFill>
                  <w14:solidFill>
                    <w14:schemeClr w14:val="tx1"/>
                  </w14:solidFill>
                </w14:textFill>
              </w:rPr>
              <w:t>界噪声执行《工业企业厂界环境噪声排放标准》（GB12348-2008）表1中2类标准。</w:t>
            </w:r>
          </w:p>
          <w:p w14:paraId="3A8A0091">
            <w:pPr>
              <w:pStyle w:val="113"/>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表3-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szCs w:val="24"/>
                <w:highlight w:val="none"/>
                <w14:textFill>
                  <w14:solidFill>
                    <w14:schemeClr w14:val="tx1"/>
                  </w14:solidFill>
                </w14:textFill>
              </w:rPr>
              <w:t xml:space="preserve">  </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建筑施工场界环境噪声排放标准</w:t>
            </w:r>
            <w:r>
              <w:rPr>
                <w:rFonts w:hint="default" w:ascii="Times New Roman" w:hAnsi="Times New Roman" w:cs="Times New Roman"/>
                <w:color w:val="000000" w:themeColor="text1"/>
                <w:sz w:val="24"/>
                <w:szCs w:val="24"/>
                <w:highlight w:val="none"/>
                <w14:textFill>
                  <w14:solidFill>
                    <w14:schemeClr w14:val="tx1"/>
                  </w14:solidFill>
                </w14:textFill>
              </w:rPr>
              <w:t xml:space="preserve">  单位：dB（A）</w:t>
            </w:r>
          </w:p>
          <w:tbl>
            <w:tblPr>
              <w:tblStyle w:val="3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08"/>
              <w:gridCol w:w="4211"/>
            </w:tblGrid>
            <w:tr w14:paraId="32847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9" w:type="pct"/>
                  <w:vAlign w:val="center"/>
                </w:tcPr>
                <w:p w14:paraId="3DC2F5AA">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昼间</w:t>
                  </w:r>
                </w:p>
              </w:tc>
              <w:tc>
                <w:tcPr>
                  <w:tcW w:w="2500" w:type="pct"/>
                  <w:vAlign w:val="center"/>
                </w:tcPr>
                <w:p w14:paraId="1DC3BCC3">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夜间</w:t>
                  </w:r>
                </w:p>
              </w:tc>
            </w:tr>
            <w:tr w14:paraId="221B70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9" w:type="pct"/>
                  <w:vAlign w:val="center"/>
                </w:tcPr>
                <w:p w14:paraId="2A88583D">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7</w:t>
                  </w:r>
                  <w:r>
                    <w:rPr>
                      <w:rFonts w:hint="default" w:ascii="Times New Roman" w:hAnsi="Times New Roman" w:cs="Times New Roman"/>
                      <w:color w:val="000000" w:themeColor="text1"/>
                      <w:szCs w:val="21"/>
                      <w:highlight w:val="none"/>
                      <w14:textFill>
                        <w14:solidFill>
                          <w14:schemeClr w14:val="tx1"/>
                        </w14:solidFill>
                      </w14:textFill>
                    </w:rPr>
                    <w:t>0</w:t>
                  </w:r>
                </w:p>
              </w:tc>
              <w:tc>
                <w:tcPr>
                  <w:tcW w:w="2500" w:type="pct"/>
                  <w:vAlign w:val="center"/>
                </w:tcPr>
                <w:p w14:paraId="7FE97946">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55</w:t>
                  </w:r>
                </w:p>
              </w:tc>
            </w:tr>
          </w:tbl>
          <w:p w14:paraId="5BA74574">
            <w:pPr>
              <w:pStyle w:val="113"/>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表3-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cs="Times New Roman"/>
                <w:color w:val="000000" w:themeColor="text1"/>
                <w:sz w:val="24"/>
                <w:szCs w:val="24"/>
                <w:highlight w:val="none"/>
                <w14:textFill>
                  <w14:solidFill>
                    <w14:schemeClr w14:val="tx1"/>
                  </w14:solidFill>
                </w14:textFill>
              </w:rPr>
              <w:t xml:space="preserve"> 工业企业厂界环境噪声排放标准  单位：dB（A）</w:t>
            </w:r>
          </w:p>
          <w:tbl>
            <w:tblPr>
              <w:tblStyle w:val="3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03"/>
              <w:gridCol w:w="2809"/>
              <w:gridCol w:w="2809"/>
            </w:tblGrid>
            <w:tr w14:paraId="27673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4" w:type="pct"/>
                  <w:vAlign w:val="center"/>
                </w:tcPr>
                <w:p w14:paraId="43798154">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类别</w:t>
                  </w:r>
                </w:p>
              </w:tc>
              <w:tc>
                <w:tcPr>
                  <w:tcW w:w="1667" w:type="pct"/>
                  <w:vAlign w:val="center"/>
                </w:tcPr>
                <w:p w14:paraId="7AC9FC3D">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昼间</w:t>
                  </w:r>
                </w:p>
              </w:tc>
              <w:tc>
                <w:tcPr>
                  <w:tcW w:w="1667" w:type="pct"/>
                  <w:vAlign w:val="center"/>
                </w:tcPr>
                <w:p w14:paraId="73144C91">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夜间</w:t>
                  </w:r>
                </w:p>
              </w:tc>
            </w:tr>
            <w:tr w14:paraId="2C9876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4" w:type="pct"/>
                  <w:vAlign w:val="center"/>
                </w:tcPr>
                <w:p w14:paraId="6D52C022">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2类</w:t>
                  </w:r>
                </w:p>
              </w:tc>
              <w:tc>
                <w:tcPr>
                  <w:tcW w:w="1667" w:type="pct"/>
                  <w:vAlign w:val="center"/>
                </w:tcPr>
                <w:p w14:paraId="3550C2D5">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60</w:t>
                  </w:r>
                </w:p>
              </w:tc>
              <w:tc>
                <w:tcPr>
                  <w:tcW w:w="1667" w:type="pct"/>
                  <w:vAlign w:val="center"/>
                </w:tcPr>
                <w:p w14:paraId="51587543">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50</w:t>
                  </w:r>
                </w:p>
              </w:tc>
            </w:tr>
          </w:tbl>
          <w:p w14:paraId="750B4735">
            <w:pPr>
              <w:pStyle w:val="101"/>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2、大气污染物排放标准</w:t>
            </w:r>
          </w:p>
          <w:p w14:paraId="02FC8AE4">
            <w:pPr>
              <w:pStyle w:val="101"/>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Cs w:val="22"/>
                <w:highlight w:val="none"/>
                <w:lang w:val="en-US" w:eastAsia="zh-CN"/>
                <w14:textFill>
                  <w14:solidFill>
                    <w14:schemeClr w14:val="tx1"/>
                  </w14:solidFill>
                </w14:textFill>
              </w:rPr>
              <w:t>施工期扬尘及</w:t>
            </w:r>
            <w:r>
              <w:rPr>
                <w:rFonts w:hint="default" w:ascii="Times New Roman" w:hAnsi="Times New Roman" w:cs="Times New Roman"/>
                <w:color w:val="000000" w:themeColor="text1"/>
                <w:szCs w:val="22"/>
                <w:highlight w:val="none"/>
                <w14:textFill>
                  <w14:solidFill>
                    <w14:schemeClr w14:val="tx1"/>
                  </w14:solidFill>
                </w14:textFill>
              </w:rPr>
              <w:t>运营期无组织颗粒物执行《大气污染物综合排放标准》（GB16297-1996）中无组织排放监控浓度限值要求；</w:t>
            </w:r>
            <w:r>
              <w:rPr>
                <w:rFonts w:hint="default" w:ascii="Times New Roman" w:hAnsi="Times New Roman" w:cs="Times New Roman"/>
                <w:bCs/>
                <w:color w:val="000000" w:themeColor="text1"/>
                <w:highlight w:val="none"/>
                <w14:textFill>
                  <w14:solidFill>
                    <w14:schemeClr w14:val="tx1"/>
                  </w14:solidFill>
                </w14:textFill>
              </w:rPr>
              <w:t>生物质锅炉烟气执行《锅炉大气污染物排放标准》（GB13271-2014）表2标准</w:t>
            </w:r>
            <w:r>
              <w:rPr>
                <w:rFonts w:hint="default" w:ascii="Times New Roman" w:hAnsi="Times New Roman" w:cs="Times New Roman"/>
                <w:color w:val="000000" w:themeColor="text1"/>
                <w:highlight w:val="none"/>
                <w14:textFill>
                  <w14:solidFill>
                    <w14:schemeClr w14:val="tx1"/>
                  </w14:solidFill>
                </w14:textFill>
              </w:rPr>
              <w:t>。</w:t>
            </w:r>
          </w:p>
          <w:p w14:paraId="15D6549E">
            <w:pPr>
              <w:pStyle w:val="113"/>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表3-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cs="Times New Roman"/>
                <w:color w:val="000000" w:themeColor="text1"/>
                <w:sz w:val="24"/>
                <w:szCs w:val="24"/>
                <w:highlight w:val="none"/>
                <w14:textFill>
                  <w14:solidFill>
                    <w14:schemeClr w14:val="tx1"/>
                  </w14:solidFill>
                </w14:textFill>
              </w:rPr>
              <w:t xml:space="preserve">  大气污染物排放标准</w:t>
            </w:r>
          </w:p>
          <w:tbl>
            <w:tblPr>
              <w:tblStyle w:val="3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69"/>
              <w:gridCol w:w="4749"/>
            </w:tblGrid>
            <w:tr w14:paraId="2F609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79" w:type="pct"/>
                  <w:vAlign w:val="center"/>
                </w:tcPr>
                <w:p w14:paraId="54468A88">
                  <w:pPr>
                    <w:spacing w:line="320" w:lineRule="exact"/>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污染物</w:t>
                  </w:r>
                </w:p>
              </w:tc>
              <w:tc>
                <w:tcPr>
                  <w:tcW w:w="2820" w:type="pct"/>
                  <w:vAlign w:val="center"/>
                </w:tcPr>
                <w:p w14:paraId="707F8A48">
                  <w:pPr>
                    <w:spacing w:line="32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无组织排放监控浓度限值（mg/m</w:t>
                  </w:r>
                  <w:r>
                    <w:rPr>
                      <w:rFonts w:hint="default" w:ascii="Times New Roman" w:hAnsi="Times New Roman" w:cs="Times New Roman"/>
                      <w:color w:val="000000" w:themeColor="text1"/>
                      <w:szCs w:val="21"/>
                      <w:highlight w:val="none"/>
                      <w:vertAlign w:val="superscript"/>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w:t>
                  </w:r>
                </w:p>
              </w:tc>
            </w:tr>
            <w:tr w14:paraId="78A88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79" w:type="pct"/>
                  <w:vAlign w:val="center"/>
                </w:tcPr>
                <w:p w14:paraId="30E114B9">
                  <w:pPr>
                    <w:spacing w:line="320" w:lineRule="exact"/>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颗粒物</w:t>
                  </w:r>
                </w:p>
              </w:tc>
              <w:tc>
                <w:tcPr>
                  <w:tcW w:w="2820" w:type="pct"/>
                  <w:vAlign w:val="center"/>
                </w:tcPr>
                <w:p w14:paraId="2BC4D5D2">
                  <w:pPr>
                    <w:spacing w:line="32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1.0</w:t>
                  </w:r>
                </w:p>
              </w:tc>
            </w:tr>
          </w:tbl>
          <w:p w14:paraId="4E5E6FB8">
            <w:pPr>
              <w:pStyle w:val="113"/>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表3-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cs="Times New Roman"/>
                <w:color w:val="000000" w:themeColor="text1"/>
                <w:sz w:val="24"/>
                <w:szCs w:val="24"/>
                <w:highlight w:val="none"/>
                <w14:textFill>
                  <w14:solidFill>
                    <w14:schemeClr w14:val="tx1"/>
                  </w14:solidFill>
                </w14:textFill>
              </w:rPr>
              <w:t xml:space="preserve">  锅炉大气污染物排放标准</w:t>
            </w:r>
          </w:p>
          <w:tbl>
            <w:tblPr>
              <w:tblStyle w:val="3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1462"/>
              <w:gridCol w:w="1462"/>
              <w:gridCol w:w="1454"/>
              <w:gridCol w:w="1454"/>
              <w:gridCol w:w="1454"/>
            </w:tblGrid>
            <w:tr w14:paraId="627785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2" w:type="pct"/>
                  <w:vAlign w:val="center"/>
                </w:tcPr>
                <w:p w14:paraId="69816365">
                  <w:pPr>
                    <w:spacing w:line="300" w:lineRule="exact"/>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项目</w:t>
                  </w:r>
                </w:p>
              </w:tc>
              <w:tc>
                <w:tcPr>
                  <w:tcW w:w="868" w:type="pct"/>
                  <w:vAlign w:val="center"/>
                </w:tcPr>
                <w:p w14:paraId="57C43C7D">
                  <w:pPr>
                    <w:spacing w:line="300" w:lineRule="exact"/>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颗粒物</w:t>
                  </w:r>
                </w:p>
              </w:tc>
              <w:tc>
                <w:tcPr>
                  <w:tcW w:w="868" w:type="pct"/>
                  <w:vAlign w:val="center"/>
                </w:tcPr>
                <w:p w14:paraId="535D592C">
                  <w:pPr>
                    <w:spacing w:line="300" w:lineRule="exact"/>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二氧化</w:t>
                  </w:r>
                </w:p>
                <w:p w14:paraId="6C89319C">
                  <w:pPr>
                    <w:spacing w:line="300" w:lineRule="exact"/>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硫</w:t>
                  </w:r>
                </w:p>
              </w:tc>
              <w:tc>
                <w:tcPr>
                  <w:tcW w:w="863" w:type="pct"/>
                  <w:vAlign w:val="center"/>
                </w:tcPr>
                <w:p w14:paraId="4F10A6DF">
                  <w:pPr>
                    <w:spacing w:line="300" w:lineRule="exact"/>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氮氧化物</w:t>
                  </w:r>
                </w:p>
              </w:tc>
              <w:tc>
                <w:tcPr>
                  <w:tcW w:w="863" w:type="pct"/>
                  <w:vAlign w:val="center"/>
                </w:tcPr>
                <w:p w14:paraId="1EB57ED8">
                  <w:pPr>
                    <w:spacing w:line="300" w:lineRule="exact"/>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汞及其化合物</w:t>
                  </w:r>
                </w:p>
              </w:tc>
              <w:tc>
                <w:tcPr>
                  <w:tcW w:w="863" w:type="pct"/>
                  <w:vAlign w:val="center"/>
                </w:tcPr>
                <w:p w14:paraId="1CC944B9">
                  <w:pPr>
                    <w:spacing w:line="300" w:lineRule="exact"/>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烟气黑度</w:t>
                  </w:r>
                </w:p>
              </w:tc>
            </w:tr>
            <w:tr w14:paraId="495BD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2" w:type="pct"/>
                  <w:vAlign w:val="center"/>
                </w:tcPr>
                <w:p w14:paraId="15DF8247">
                  <w:pPr>
                    <w:spacing w:line="300" w:lineRule="exact"/>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标准值</w:t>
                  </w:r>
                </w:p>
              </w:tc>
              <w:tc>
                <w:tcPr>
                  <w:tcW w:w="868" w:type="pct"/>
                  <w:vAlign w:val="center"/>
                </w:tcPr>
                <w:p w14:paraId="759EB0BE">
                  <w:pPr>
                    <w:spacing w:line="300" w:lineRule="exact"/>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50</w:t>
                  </w:r>
                  <w:r>
                    <w:rPr>
                      <w:rFonts w:hint="default" w:ascii="Times New Roman" w:hAnsi="Times New Roman" w:cs="Times New Roman"/>
                      <w:color w:val="000000" w:themeColor="text1"/>
                      <w:highlight w:val="none"/>
                      <w14:textFill>
                        <w14:solidFill>
                          <w14:schemeClr w14:val="tx1"/>
                        </w14:solidFill>
                      </w14:textFill>
                    </w:rPr>
                    <w:t>mg/m</w:t>
                  </w:r>
                  <w:r>
                    <w:rPr>
                      <w:rFonts w:hint="default" w:ascii="Times New Roman" w:hAnsi="Times New Roman" w:cs="Times New Roman"/>
                      <w:color w:val="000000" w:themeColor="text1"/>
                      <w:highlight w:val="none"/>
                      <w:vertAlign w:val="superscript"/>
                      <w14:textFill>
                        <w14:solidFill>
                          <w14:schemeClr w14:val="tx1"/>
                        </w14:solidFill>
                      </w14:textFill>
                    </w:rPr>
                    <w:t>3</w:t>
                  </w:r>
                </w:p>
              </w:tc>
              <w:tc>
                <w:tcPr>
                  <w:tcW w:w="868" w:type="pct"/>
                  <w:vAlign w:val="center"/>
                </w:tcPr>
                <w:p w14:paraId="363C81C6">
                  <w:pPr>
                    <w:spacing w:line="300" w:lineRule="exact"/>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300</w:t>
                  </w:r>
                  <w:r>
                    <w:rPr>
                      <w:rFonts w:hint="default" w:ascii="Times New Roman" w:hAnsi="Times New Roman" w:cs="Times New Roman"/>
                      <w:color w:val="000000" w:themeColor="text1"/>
                      <w:highlight w:val="none"/>
                      <w14:textFill>
                        <w14:solidFill>
                          <w14:schemeClr w14:val="tx1"/>
                        </w14:solidFill>
                      </w14:textFill>
                    </w:rPr>
                    <w:t>mg/m</w:t>
                  </w:r>
                  <w:r>
                    <w:rPr>
                      <w:rFonts w:hint="default" w:ascii="Times New Roman" w:hAnsi="Times New Roman" w:cs="Times New Roman"/>
                      <w:color w:val="000000" w:themeColor="text1"/>
                      <w:highlight w:val="none"/>
                      <w:vertAlign w:val="superscript"/>
                      <w14:textFill>
                        <w14:solidFill>
                          <w14:schemeClr w14:val="tx1"/>
                        </w14:solidFill>
                      </w14:textFill>
                    </w:rPr>
                    <w:t>3</w:t>
                  </w:r>
                </w:p>
              </w:tc>
              <w:tc>
                <w:tcPr>
                  <w:tcW w:w="863" w:type="pct"/>
                  <w:vAlign w:val="center"/>
                </w:tcPr>
                <w:p w14:paraId="480802AB">
                  <w:pPr>
                    <w:spacing w:line="300" w:lineRule="exact"/>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300</w:t>
                  </w:r>
                  <w:r>
                    <w:rPr>
                      <w:rFonts w:hint="default" w:ascii="Times New Roman" w:hAnsi="Times New Roman" w:cs="Times New Roman"/>
                      <w:color w:val="000000" w:themeColor="text1"/>
                      <w:highlight w:val="none"/>
                      <w14:textFill>
                        <w14:solidFill>
                          <w14:schemeClr w14:val="tx1"/>
                        </w14:solidFill>
                      </w14:textFill>
                    </w:rPr>
                    <w:t>mg/m</w:t>
                  </w:r>
                  <w:r>
                    <w:rPr>
                      <w:rFonts w:hint="default" w:ascii="Times New Roman" w:hAnsi="Times New Roman" w:cs="Times New Roman"/>
                      <w:color w:val="000000" w:themeColor="text1"/>
                      <w:highlight w:val="none"/>
                      <w:vertAlign w:val="superscript"/>
                      <w14:textFill>
                        <w14:solidFill>
                          <w14:schemeClr w14:val="tx1"/>
                        </w14:solidFill>
                      </w14:textFill>
                    </w:rPr>
                    <w:t>3</w:t>
                  </w:r>
                </w:p>
              </w:tc>
              <w:tc>
                <w:tcPr>
                  <w:tcW w:w="863" w:type="pct"/>
                  <w:vAlign w:val="center"/>
                </w:tcPr>
                <w:p w14:paraId="46DCA12C">
                  <w:pPr>
                    <w:spacing w:line="300" w:lineRule="exact"/>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0.05mg/m</w:t>
                  </w:r>
                  <w:r>
                    <w:rPr>
                      <w:rFonts w:hint="default" w:ascii="Times New Roman" w:hAnsi="Times New Roman" w:cs="Times New Roman"/>
                      <w:color w:val="000000" w:themeColor="text1"/>
                      <w:highlight w:val="none"/>
                      <w:vertAlign w:val="superscript"/>
                      <w14:textFill>
                        <w14:solidFill>
                          <w14:schemeClr w14:val="tx1"/>
                        </w14:solidFill>
                      </w14:textFill>
                    </w:rPr>
                    <w:t>3</w:t>
                  </w:r>
                </w:p>
              </w:tc>
              <w:tc>
                <w:tcPr>
                  <w:tcW w:w="863" w:type="pct"/>
                  <w:vAlign w:val="center"/>
                </w:tcPr>
                <w:p w14:paraId="4EF46F8C">
                  <w:pPr>
                    <w:spacing w:line="300" w:lineRule="exact"/>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r>
          </w:tbl>
          <w:p w14:paraId="76332A94">
            <w:pPr>
              <w:pStyle w:val="101"/>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、固体废物</w:t>
            </w:r>
          </w:p>
          <w:p w14:paraId="37AF8882">
            <w:pPr>
              <w:pStyle w:val="101"/>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本项目一般固体废物执行《一般工业固体废物贮存和填埋污染控制标准》（GB18599-2020）要求。</w:t>
            </w:r>
          </w:p>
          <w:p w14:paraId="4B2F4BB5">
            <w:pPr>
              <w:pStyle w:val="101"/>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0EFD70C3">
            <w:pPr>
              <w:pStyle w:val="101"/>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3FC58882">
            <w:pPr>
              <w:pStyle w:val="101"/>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tc>
      </w:tr>
      <w:tr w14:paraId="048F88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vAlign w:val="center"/>
          </w:tcPr>
          <w:p w14:paraId="57B32A6E">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总量</w:t>
            </w:r>
          </w:p>
          <w:p w14:paraId="01D5316B">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控制</w:t>
            </w:r>
          </w:p>
          <w:p w14:paraId="376D6CEA">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指标</w:t>
            </w:r>
          </w:p>
        </w:tc>
        <w:tc>
          <w:tcPr>
            <w:tcW w:w="8637" w:type="dxa"/>
            <w:vAlign w:val="center"/>
          </w:tcPr>
          <w:p w14:paraId="37F89B64">
            <w:pPr>
              <w:pStyle w:val="101"/>
              <w:ind w:left="0" w:leftChars="0" w:firstLine="480" w:firstLineChars="200"/>
              <w:rPr>
                <w:rFonts w:hint="default" w:ascii="Times New Roman" w:hAnsi="Times New Roman" w:cs="Times New Roman"/>
                <w:color w:val="000000" w:themeColor="text1"/>
                <w:highlight w:val="none"/>
                <w14:textFill>
                  <w14:solidFill>
                    <w14:schemeClr w14:val="tx1"/>
                  </w14:solidFill>
                </w14:textFill>
              </w:rPr>
            </w:pPr>
          </w:p>
          <w:p w14:paraId="76CB92D3">
            <w:pPr>
              <w:pStyle w:val="101"/>
              <w:ind w:left="0" w:leftChars="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本项目废气有组织排放源为锅炉烟气，主要污染物排放量如下：</w:t>
            </w:r>
          </w:p>
          <w:p w14:paraId="78AAB280">
            <w:pPr>
              <w:pStyle w:val="113"/>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表3-1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 xml:space="preserve"> 总量控制指标表  单位：t/a</w:t>
            </w:r>
          </w:p>
          <w:tbl>
            <w:tblPr>
              <w:tblStyle w:val="39"/>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794"/>
              <w:gridCol w:w="2811"/>
              <w:gridCol w:w="2813"/>
            </w:tblGrid>
            <w:tr w14:paraId="045E74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659" w:type="pct"/>
                  <w:vAlign w:val="center"/>
                </w:tcPr>
                <w:p w14:paraId="58F7E1A0">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污染物名称</w:t>
                  </w:r>
                </w:p>
              </w:tc>
              <w:tc>
                <w:tcPr>
                  <w:tcW w:w="1669" w:type="pct"/>
                  <w:vAlign w:val="center"/>
                </w:tcPr>
                <w:p w14:paraId="3DBCA689">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预测排放量</w:t>
                  </w:r>
                </w:p>
              </w:tc>
              <w:tc>
                <w:tcPr>
                  <w:tcW w:w="1670" w:type="pct"/>
                  <w:vAlign w:val="center"/>
                </w:tcPr>
                <w:p w14:paraId="12093D73">
                  <w:pPr>
                    <w:pStyle w:val="9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核定排放量</w:t>
                  </w:r>
                </w:p>
              </w:tc>
            </w:tr>
            <w:tr w14:paraId="45593C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659" w:type="pct"/>
                  <w:vAlign w:val="center"/>
                </w:tcPr>
                <w:p w14:paraId="6DD55E46">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Cs w:val="21"/>
                      <w:highlight w:val="none"/>
                      <w:lang w:val="zh-CN"/>
                      <w14:textFill>
                        <w14:solidFill>
                          <w14:schemeClr w14:val="tx1"/>
                        </w14:solidFill>
                      </w14:textFill>
                    </w:rPr>
                    <w:t>颗粒物</w:t>
                  </w:r>
                </w:p>
              </w:tc>
              <w:tc>
                <w:tcPr>
                  <w:tcW w:w="2811" w:type="dxa"/>
                  <w:vAlign w:val="center"/>
                </w:tcPr>
                <w:p w14:paraId="6D9DD2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position w:val="0"/>
                      <w:sz w:val="21"/>
                      <w:szCs w:val="21"/>
                      <w:highlight w:val="none"/>
                      <w:lang w:val="en-US" w:eastAsia="zh-CN"/>
                      <w14:textFill>
                        <w14:solidFill>
                          <w14:schemeClr w14:val="tx1"/>
                        </w14:solidFill>
                      </w14:textFill>
                    </w:rPr>
                    <w:t>1.</w:t>
                  </w:r>
                  <w:r>
                    <w:rPr>
                      <w:rFonts w:hint="eastAsia" w:cs="Times New Roman"/>
                      <w:color w:val="000000" w:themeColor="text1"/>
                      <w:position w:val="0"/>
                      <w:sz w:val="21"/>
                      <w:szCs w:val="21"/>
                      <w:highlight w:val="none"/>
                      <w:lang w:val="en-US" w:eastAsia="zh-CN"/>
                      <w14:textFill>
                        <w14:solidFill>
                          <w14:schemeClr w14:val="tx1"/>
                        </w14:solidFill>
                      </w14:textFill>
                    </w:rPr>
                    <w:t>761</w:t>
                  </w:r>
                </w:p>
              </w:tc>
              <w:tc>
                <w:tcPr>
                  <w:tcW w:w="1670" w:type="pct"/>
                  <w:vAlign w:val="center"/>
                </w:tcPr>
                <w:p w14:paraId="1117DF10">
                  <w:pPr>
                    <w:pStyle w:val="9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250</w:t>
                  </w:r>
                </w:p>
              </w:tc>
            </w:tr>
            <w:tr w14:paraId="07A3C3D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659" w:type="pct"/>
                  <w:vAlign w:val="center"/>
                </w:tcPr>
                <w:p w14:paraId="18A5BE39">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SO</w:t>
                  </w:r>
                  <w:r>
                    <w:rPr>
                      <w:rFonts w:hint="default" w:ascii="Times New Roman" w:hAnsi="Times New Roman" w:cs="Times New Roman"/>
                      <w:color w:val="000000" w:themeColor="text1"/>
                      <w:szCs w:val="21"/>
                      <w:highlight w:val="none"/>
                      <w:vertAlign w:val="subscript"/>
                      <w14:textFill>
                        <w14:solidFill>
                          <w14:schemeClr w14:val="tx1"/>
                        </w14:solidFill>
                      </w14:textFill>
                    </w:rPr>
                    <w:t>2</w:t>
                  </w:r>
                </w:p>
              </w:tc>
              <w:tc>
                <w:tcPr>
                  <w:tcW w:w="2811" w:type="dxa"/>
                  <w:vAlign w:val="center"/>
                </w:tcPr>
                <w:p w14:paraId="33146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position w:val="0"/>
                      <w:sz w:val="21"/>
                      <w:szCs w:val="21"/>
                      <w:highlight w:val="none"/>
                      <w:lang w:val="en-US" w:eastAsia="zh-CN"/>
                      <w14:textFill>
                        <w14:solidFill>
                          <w14:schemeClr w14:val="tx1"/>
                        </w14:solidFill>
                      </w14:textFill>
                    </w:rPr>
                    <w:t>3.404</w:t>
                  </w:r>
                </w:p>
              </w:tc>
              <w:tc>
                <w:tcPr>
                  <w:tcW w:w="1670" w:type="pct"/>
                  <w:vAlign w:val="center"/>
                </w:tcPr>
                <w:p w14:paraId="327E86CF">
                  <w:pPr>
                    <w:pStyle w:val="9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w:t>
                  </w:r>
                  <w:r>
                    <w:rPr>
                      <w:rFonts w:hint="eastAsia" w:cs="Times New Roman"/>
                      <w:color w:val="000000" w:themeColor="text1"/>
                      <w:highlight w:val="none"/>
                      <w:lang w:val="en-US" w:eastAsia="zh-CN"/>
                      <w14:textFill>
                        <w14:solidFill>
                          <w14:schemeClr w14:val="tx1"/>
                        </w14:solidFill>
                      </w14:textFill>
                    </w:rPr>
                    <w:t>800</w:t>
                  </w:r>
                </w:p>
              </w:tc>
            </w:tr>
            <w:tr w14:paraId="24D901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659" w:type="pct"/>
                  <w:vAlign w:val="center"/>
                </w:tcPr>
                <w:p w14:paraId="372540C1">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NO</w:t>
                  </w:r>
                  <w:r>
                    <w:rPr>
                      <w:rFonts w:hint="default" w:ascii="Times New Roman" w:hAnsi="Times New Roman" w:cs="Times New Roman"/>
                      <w:color w:val="000000" w:themeColor="text1"/>
                      <w:szCs w:val="21"/>
                      <w:highlight w:val="none"/>
                      <w:vertAlign w:val="subscript"/>
                      <w14:textFill>
                        <w14:solidFill>
                          <w14:schemeClr w14:val="tx1"/>
                        </w14:solidFill>
                      </w14:textFill>
                    </w:rPr>
                    <w:t>X</w:t>
                  </w:r>
                </w:p>
              </w:tc>
              <w:tc>
                <w:tcPr>
                  <w:tcW w:w="2811" w:type="dxa"/>
                  <w:vAlign w:val="center"/>
                </w:tcPr>
                <w:p w14:paraId="1F9E80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5.864</w:t>
                  </w:r>
                </w:p>
              </w:tc>
              <w:tc>
                <w:tcPr>
                  <w:tcW w:w="1670" w:type="pct"/>
                  <w:vAlign w:val="center"/>
                </w:tcPr>
                <w:p w14:paraId="118AF9B4">
                  <w:pPr>
                    <w:pStyle w:val="9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3.500</w:t>
                  </w:r>
                </w:p>
              </w:tc>
            </w:tr>
          </w:tbl>
          <w:p w14:paraId="42796207">
            <w:pPr>
              <w:pStyle w:val="101"/>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11120E85">
            <w:pPr>
              <w:pStyle w:val="101"/>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tc>
      </w:tr>
    </w:tbl>
    <w:p w14:paraId="03E0934C">
      <w:pPr>
        <w:pStyle w:val="33"/>
        <w:jc w:val="center"/>
        <w:outlineLvl w:val="0"/>
        <w:rPr>
          <w:rFonts w:hint="default" w:ascii="Times New Roman" w:hAnsi="Times New Roman" w:cs="Times New Roman"/>
          <w:snapToGrid w:val="0"/>
          <w:color w:val="000000" w:themeColor="text1"/>
          <w:sz w:val="30"/>
          <w:szCs w:val="30"/>
          <w:highlight w:val="none"/>
          <w14:textFill>
            <w14:solidFill>
              <w14:schemeClr w14:val="tx1"/>
            </w14:solidFill>
          </w14:textFill>
        </w:rPr>
      </w:pPr>
      <w:r>
        <w:rPr>
          <w:rFonts w:hint="default" w:ascii="Times New Roman" w:hAnsi="Times New Roman" w:cs="Times New Roman"/>
          <w:snapToGrid w:val="0"/>
          <w:color w:val="000000" w:themeColor="text1"/>
          <w:sz w:val="36"/>
          <w:szCs w:val="36"/>
          <w:highlight w:val="none"/>
          <w14:textFill>
            <w14:solidFill>
              <w14:schemeClr w14:val="tx1"/>
            </w14:solidFill>
          </w14:textFill>
        </w:rPr>
        <w:br w:type="page"/>
      </w:r>
      <w:bookmarkStart w:id="10" w:name="_Toc30682"/>
      <w:bookmarkStart w:id="11" w:name="_Toc83393933"/>
      <w:r>
        <w:rPr>
          <w:rFonts w:hint="default" w:ascii="Times New Roman" w:hAnsi="Times New Roman" w:cs="Times New Roman"/>
          <w:snapToGrid w:val="0"/>
          <w:color w:val="000000" w:themeColor="text1"/>
          <w:sz w:val="30"/>
          <w:szCs w:val="30"/>
          <w:highlight w:val="none"/>
          <w14:textFill>
            <w14:solidFill>
              <w14:schemeClr w14:val="tx1"/>
            </w14:solidFill>
          </w14:textFill>
        </w:rPr>
        <w:t>四、主要环境影响和保护措施</w:t>
      </w:r>
      <w:bookmarkEnd w:id="10"/>
      <w:bookmarkEnd w:id="11"/>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8664"/>
      </w:tblGrid>
      <w:tr w14:paraId="1CA34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4" w:type="dxa"/>
            <w:vAlign w:val="center"/>
          </w:tcPr>
          <w:p w14:paraId="7837F5E8">
            <w:pPr>
              <w:pStyle w:val="33"/>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施工</w:t>
            </w:r>
          </w:p>
          <w:p w14:paraId="5CACEF04">
            <w:pPr>
              <w:pStyle w:val="33"/>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期环</w:t>
            </w:r>
          </w:p>
          <w:p w14:paraId="4801E9D3">
            <w:pPr>
              <w:pStyle w:val="33"/>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境保</w:t>
            </w:r>
          </w:p>
          <w:p w14:paraId="3E7BF1A7">
            <w:pPr>
              <w:pStyle w:val="33"/>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护措</w:t>
            </w:r>
          </w:p>
          <w:p w14:paraId="754C352C">
            <w:pPr>
              <w:pStyle w:val="33"/>
              <w:adjustRightInd w:val="0"/>
              <w:snapToGrid w:val="0"/>
              <w:spacing w:before="0" w:beforeAutospacing="0" w:after="0" w:afterAutospacing="0"/>
              <w:jc w:val="center"/>
              <w:rPr>
                <w:rFonts w:hint="default" w:ascii="Times New Roman" w:hAnsi="Times New Roman" w:cs="Times New Roman"/>
                <w:bCs/>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施</w:t>
            </w:r>
          </w:p>
        </w:tc>
        <w:tc>
          <w:tcPr>
            <w:tcW w:w="8667" w:type="dxa"/>
            <w:vAlign w:val="center"/>
          </w:tcPr>
          <w:p w14:paraId="100E36D4">
            <w:pPr>
              <w:pStyle w:val="129"/>
              <w:widowControl w:val="0"/>
              <w:autoSpaceDE w:val="0"/>
              <w:autoSpaceDN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期主要为新建生物质锅炉房基础工程施工、主体建筑施工、设备安装，主要污染物为施工噪声、施工扬尘和车辆及施工机械尾气、施工人员产生的生活污水、施工废水和建筑垃圾、生活垃圾等。施工期的主要污染源及采取的措施有：</w:t>
            </w:r>
          </w:p>
          <w:p w14:paraId="69485FDE">
            <w:pPr>
              <w:adjustRightInd w:val="0"/>
              <w:snapToGrid w:val="0"/>
              <w:spacing w:line="360" w:lineRule="auto"/>
              <w:ind w:firstLine="482" w:firstLineChars="200"/>
              <w:rPr>
                <w:rFonts w:hint="default" w:ascii="Times New Roman" w:hAnsi="Times New Roman" w:eastAsia="宋体" w:cs="Times New Roman"/>
                <w:b/>
                <w:bCs w:val="0"/>
                <w:color w:val="000000" w:themeColor="text1"/>
                <w:sz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highlight w:val="none"/>
                <w14:textFill>
                  <w14:solidFill>
                    <w14:schemeClr w14:val="tx1"/>
                  </w14:solidFill>
                </w14:textFill>
              </w:rPr>
              <w:t>一、废水防治措施</w:t>
            </w:r>
          </w:p>
          <w:p w14:paraId="002E4B3B">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1、</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施工人员生活废水</w:t>
            </w:r>
          </w:p>
          <w:p w14:paraId="51A70EF1">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由于施工人员较少，且施工期比较短，施工人员生活污水排入防渗旱厕，定期清掏</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外运堆肥，不外排</w:t>
            </w:r>
            <w:r>
              <w:rPr>
                <w:rFonts w:hint="default" w:ascii="Times New Roman" w:hAnsi="Times New Roman" w:eastAsia="宋体" w:cs="Times New Roman"/>
                <w:bCs/>
                <w:color w:val="000000" w:themeColor="text1"/>
                <w:sz w:val="24"/>
                <w:highlight w:val="none"/>
                <w14:textFill>
                  <w14:solidFill>
                    <w14:schemeClr w14:val="tx1"/>
                  </w14:solidFill>
                </w14:textFill>
              </w:rPr>
              <w:t>。</w:t>
            </w:r>
          </w:p>
          <w:p w14:paraId="6D83D111">
            <w:pPr>
              <w:adjustRightInd w:val="0"/>
              <w:snapToGrid w:val="0"/>
              <w:spacing w:line="360" w:lineRule="auto"/>
              <w:ind w:firstLine="482" w:firstLineChars="200"/>
              <w:rPr>
                <w:rFonts w:hint="default" w:ascii="Times New Roman" w:hAnsi="Times New Roman" w:eastAsia="宋体" w:cs="Times New Roman"/>
                <w:b/>
                <w:bCs w:val="0"/>
                <w:color w:val="000000" w:themeColor="text1"/>
                <w:sz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highlight w:val="none"/>
                <w14:textFill>
                  <w14:solidFill>
                    <w14:schemeClr w14:val="tx1"/>
                  </w14:solidFill>
                </w14:textFill>
              </w:rPr>
              <w:t>二、废气防治措施</w:t>
            </w:r>
          </w:p>
          <w:p w14:paraId="6E69C873">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施工废气主要包括运输车辆以及施工机械产生的尾气。</w:t>
            </w:r>
          </w:p>
          <w:p w14:paraId="1DB4E02E">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z w:val="24"/>
                <w:highlight w:val="none"/>
                <w14:textFill>
                  <w14:solidFill>
                    <w14:schemeClr w14:val="tx1"/>
                  </w14:solidFill>
                </w14:textFill>
              </w:rPr>
              <w:t>车辆及施工机械尾气</w:t>
            </w:r>
          </w:p>
          <w:p w14:paraId="36320B87">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加强往返于施工区车辆的管理和维修，施工机械完好率要求在90%以上，使用有害物质量少的优质燃料，并定期对施工设备进行维护，以减少尾气排放；对尾气排放不达标的机械车辆，禁止进行进入施工区施工。</w:t>
            </w:r>
          </w:p>
          <w:p w14:paraId="592747B6">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采取以上措施后，施工废气排放浓度能够满足《大气污染物综合排放标准》（GB16297-1996）表2中无组织排放要求。对所在区域大气环境影响较小。</w:t>
            </w:r>
          </w:p>
          <w:p w14:paraId="4CED451C">
            <w:pPr>
              <w:adjustRightInd w:val="0"/>
              <w:snapToGrid w:val="0"/>
              <w:spacing w:line="360" w:lineRule="auto"/>
              <w:ind w:firstLine="482" w:firstLineChars="200"/>
              <w:rPr>
                <w:rFonts w:hint="default" w:ascii="Times New Roman" w:hAnsi="Times New Roman" w:eastAsia="宋体" w:cs="Times New Roman"/>
                <w:b/>
                <w:bCs w:val="0"/>
                <w:color w:val="000000" w:themeColor="text1"/>
                <w:sz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highlight w:val="none"/>
                <w14:textFill>
                  <w14:solidFill>
                    <w14:schemeClr w14:val="tx1"/>
                  </w14:solidFill>
                </w14:textFill>
              </w:rPr>
              <w:t>三、噪声防治措施</w:t>
            </w:r>
          </w:p>
          <w:p w14:paraId="47483423">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施工期间，运输车辆和各种机械</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设备安装</w:t>
            </w:r>
            <w:r>
              <w:rPr>
                <w:rFonts w:hint="default" w:ascii="Times New Roman" w:hAnsi="Times New Roman" w:eastAsia="宋体" w:cs="Times New Roman"/>
                <w:bCs/>
                <w:color w:val="000000" w:themeColor="text1"/>
                <w:sz w:val="24"/>
                <w:highlight w:val="none"/>
                <w14:textFill>
                  <w14:solidFill>
                    <w14:schemeClr w14:val="tx1"/>
                  </w14:solidFill>
                </w14:textFill>
              </w:rPr>
              <w:t>都是主要的噪声源，噪声源强在75~85dB（A）。建议在施工期间采取以下相应措施降低噪声：</w:t>
            </w:r>
          </w:p>
          <w:p w14:paraId="079EAD37">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1、加强施工管理，合理安排作业时间，严格按照施工噪声管理的有关规定；</w:t>
            </w:r>
          </w:p>
          <w:p w14:paraId="26D3E827">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2、尽量采用低噪声施工设备和噪声低的施工方法；</w:t>
            </w:r>
          </w:p>
          <w:p w14:paraId="632CA3FE">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3、作业时在高噪声设备周围设置屏蔽；</w:t>
            </w:r>
          </w:p>
          <w:p w14:paraId="15ABC325">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4、加强运输车辆的管理，建材等运输在白天进行，并控制车辆鸣笛，</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禁止</w:t>
            </w:r>
            <w:r>
              <w:rPr>
                <w:rFonts w:hint="default" w:ascii="Times New Roman" w:hAnsi="Times New Roman" w:eastAsia="宋体" w:cs="Times New Roman"/>
                <w:bCs/>
                <w:color w:val="000000" w:themeColor="text1"/>
                <w:sz w:val="24"/>
                <w:highlight w:val="none"/>
                <w14:textFill>
                  <w14:solidFill>
                    <w14:schemeClr w14:val="tx1"/>
                  </w14:solidFill>
                </w14:textFill>
              </w:rPr>
              <w:t>22:00-6:00时间段内运输和施工。</w:t>
            </w:r>
          </w:p>
          <w:p w14:paraId="70933F2D">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同时施工期合理安排施工作业，选用低噪声设备，在高噪声施工设备周围设置围挡，施工期噪声能够满足《建筑施工场界环境噪声排放标准》（GB12523-2011）相关标准，对周边声环境影响较小。</w:t>
            </w:r>
          </w:p>
          <w:p w14:paraId="3531DD08">
            <w:pPr>
              <w:adjustRightInd w:val="0"/>
              <w:snapToGrid w:val="0"/>
              <w:spacing w:line="360" w:lineRule="auto"/>
              <w:ind w:firstLine="482" w:firstLineChars="200"/>
              <w:rPr>
                <w:rFonts w:hint="default" w:ascii="Times New Roman" w:hAnsi="Times New Roman" w:eastAsia="宋体" w:cs="Times New Roman"/>
                <w:b/>
                <w:bCs w:val="0"/>
                <w:color w:val="000000" w:themeColor="text1"/>
                <w:sz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highlight w:val="none"/>
                <w14:textFill>
                  <w14:solidFill>
                    <w14:schemeClr w14:val="tx1"/>
                  </w14:solidFill>
                </w14:textFill>
              </w:rPr>
              <w:t>四、固体废物防治措施</w:t>
            </w:r>
          </w:p>
          <w:p w14:paraId="60B64C19">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本项目施工期产生的固体废物主要是施工期建筑垃圾、施工人员生活垃圾。</w:t>
            </w:r>
          </w:p>
          <w:p w14:paraId="7C139E5D">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1、施工建筑垃圾</w:t>
            </w:r>
          </w:p>
          <w:p w14:paraId="43C0131D">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本项目此施工期固废主要为建筑垃圾，本项目产生的建筑垃圾应及时清运至指定地点处置，防止建筑垃圾对外环境的影响。</w:t>
            </w:r>
          </w:p>
          <w:p w14:paraId="17FB5DCD">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2、生活垃圾</w:t>
            </w:r>
          </w:p>
          <w:p w14:paraId="5519887B">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施工人员产生的生活垃圾若随意堆放，不仅影响施工区环境景观，而且影响施工区环境卫生，夏秋季易造成蚊、蝇孽生或鼠类繁殖，导致疾病流行，进而威胁施工人员身体健康。收集后交环卫部门统一清运。</w:t>
            </w:r>
          </w:p>
          <w:p w14:paraId="373CDF9F">
            <w:pPr>
              <w:pStyle w:val="101"/>
              <w:spacing w:line="360" w:lineRule="auto"/>
              <w:ind w:firstLine="480"/>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综上所述，本项目施工期产生的固体废物均能无害化处置。</w:t>
            </w:r>
          </w:p>
        </w:tc>
      </w:tr>
      <w:tr w14:paraId="10E6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dxa"/>
            <w:vAlign w:val="center"/>
          </w:tcPr>
          <w:p w14:paraId="130E62DC">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运营</w:t>
            </w:r>
          </w:p>
          <w:p w14:paraId="558E40E8">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期环</w:t>
            </w:r>
          </w:p>
          <w:p w14:paraId="49373C61">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境影</w:t>
            </w:r>
          </w:p>
          <w:p w14:paraId="16D8FC43">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响和</w:t>
            </w:r>
          </w:p>
          <w:p w14:paraId="45F2953C">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保护</w:t>
            </w:r>
          </w:p>
          <w:p w14:paraId="3EA2EFF8">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措施</w:t>
            </w:r>
          </w:p>
        </w:tc>
        <w:tc>
          <w:tcPr>
            <w:tcW w:w="8667" w:type="dxa"/>
          </w:tcPr>
          <w:p w14:paraId="2892AFA7">
            <w:pPr>
              <w:pStyle w:val="101"/>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1、废气环境影响和保护措施</w:t>
            </w:r>
          </w:p>
          <w:p w14:paraId="14DF5ED2">
            <w:pPr>
              <w:keepNext w:val="0"/>
              <w:keepLines w:val="0"/>
              <w:widowControl/>
              <w:suppressLineNumbers w:val="0"/>
              <w:adjustRightInd/>
              <w:snapToGrid/>
              <w:spacing w:before="0" w:beforeAutospacing="0" w:after="0" w:afterAutospacing="0" w:line="360" w:lineRule="auto"/>
              <w:ind w:left="0" w:right="0" w:firstLine="480" w:firstLineChars="200"/>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bCs/>
                <w:color w:val="000000" w:themeColor="text1"/>
                <w:sz w:val="24"/>
                <w:szCs w:val="24"/>
                <w:highlight w:val="none"/>
                <w14:textFill>
                  <w14:solidFill>
                    <w14:schemeClr w14:val="tx1"/>
                  </w14:solidFill>
                </w14:textFill>
              </w:rPr>
              <w:t>）项目废气污染源</w:t>
            </w:r>
          </w:p>
          <w:p w14:paraId="68F21CBF">
            <w:pPr>
              <w:pStyle w:val="22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表4-</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highlight w:val="none"/>
                <w14:textFill>
                  <w14:solidFill>
                    <w14:schemeClr w14:val="tx1"/>
                  </w14:solidFill>
                </w14:textFill>
              </w:rPr>
              <w:t>废气污染源源强核算结果及相关参数一览表</w:t>
            </w:r>
          </w:p>
          <w:tbl>
            <w:tblPr>
              <w:tblStyle w:val="39"/>
              <w:tblW w:w="845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1"/>
              <w:gridCol w:w="375"/>
              <w:gridCol w:w="5"/>
              <w:gridCol w:w="505"/>
              <w:gridCol w:w="9"/>
              <w:gridCol w:w="381"/>
              <w:gridCol w:w="545"/>
              <w:gridCol w:w="654"/>
              <w:gridCol w:w="587"/>
              <w:gridCol w:w="587"/>
              <w:gridCol w:w="602"/>
              <w:gridCol w:w="511"/>
              <w:gridCol w:w="7"/>
              <w:gridCol w:w="381"/>
              <w:gridCol w:w="545"/>
              <w:gridCol w:w="654"/>
              <w:gridCol w:w="587"/>
              <w:gridCol w:w="587"/>
              <w:gridCol w:w="358"/>
              <w:gridCol w:w="187"/>
            </w:tblGrid>
            <w:tr w14:paraId="740AE7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1" w:type="pct"/>
                <w:trHeight w:val="340" w:hRule="atLeast"/>
                <w:jc w:val="center"/>
              </w:trPr>
              <w:tc>
                <w:tcPr>
                  <w:tcW w:w="443" w:type="pct"/>
                  <w:gridSpan w:val="2"/>
                  <w:vMerge w:val="restart"/>
                  <w:tcBorders>
                    <w:tl2br w:val="nil"/>
                    <w:tr2bl w:val="nil"/>
                  </w:tcBorders>
                  <w:noWrap w:val="0"/>
                  <w:vAlign w:val="center"/>
                </w:tcPr>
                <w:p w14:paraId="3829E7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排放源</w:t>
                  </w:r>
                </w:p>
              </w:tc>
              <w:tc>
                <w:tcPr>
                  <w:tcW w:w="297" w:type="pct"/>
                  <w:gridSpan w:val="2"/>
                  <w:vMerge w:val="restart"/>
                  <w:tcBorders>
                    <w:tl2br w:val="nil"/>
                    <w:tr2bl w:val="nil"/>
                  </w:tcBorders>
                  <w:noWrap w:val="0"/>
                  <w:vAlign w:val="center"/>
                </w:tcPr>
                <w:p w14:paraId="4DE3C5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污染物</w:t>
                  </w:r>
                </w:p>
              </w:tc>
              <w:tc>
                <w:tcPr>
                  <w:tcW w:w="1667" w:type="pct"/>
                  <w:gridSpan w:val="6"/>
                  <w:tcBorders>
                    <w:tl2br w:val="nil"/>
                    <w:tr2bl w:val="nil"/>
                  </w:tcBorders>
                  <w:noWrap w:val="0"/>
                  <w:vAlign w:val="center"/>
                </w:tcPr>
                <w:p w14:paraId="5F4278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污染物产生</w:t>
                  </w:r>
                </w:p>
              </w:tc>
              <w:tc>
                <w:tcPr>
                  <w:tcW w:w="649" w:type="pct"/>
                  <w:gridSpan w:val="2"/>
                  <w:tcBorders>
                    <w:tl2br w:val="nil"/>
                    <w:tr2bl w:val="nil"/>
                  </w:tcBorders>
                  <w:noWrap w:val="0"/>
                  <w:vAlign w:val="center"/>
                </w:tcPr>
                <w:p w14:paraId="6CAC96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治理措施</w:t>
                  </w:r>
                </w:p>
              </w:tc>
              <w:tc>
                <w:tcPr>
                  <w:tcW w:w="1831" w:type="pct"/>
                  <w:gridSpan w:val="7"/>
                  <w:tcBorders>
                    <w:tl2br w:val="nil"/>
                    <w:tr2bl w:val="nil"/>
                  </w:tcBorders>
                  <w:noWrap w:val="0"/>
                  <w:vAlign w:val="center"/>
                </w:tcPr>
                <w:p w14:paraId="13DF57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污染物排放</w:t>
                  </w:r>
                </w:p>
              </w:tc>
            </w:tr>
            <w:tr w14:paraId="382716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gridSpan w:val="3"/>
                  <w:vMerge w:val="continue"/>
                  <w:tcBorders>
                    <w:tl2br w:val="nil"/>
                    <w:tr2bl w:val="nil"/>
                  </w:tcBorders>
                  <w:noWrap w:val="0"/>
                  <w:vAlign w:val="center"/>
                </w:tcPr>
                <w:p w14:paraId="73A9FF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299" w:type="pct"/>
                  <w:gridSpan w:val="2"/>
                  <w:vMerge w:val="continue"/>
                  <w:tcBorders>
                    <w:tl2br w:val="nil"/>
                    <w:tr2bl w:val="nil"/>
                  </w:tcBorders>
                  <w:noWrap w:val="0"/>
                  <w:vAlign w:val="center"/>
                </w:tcPr>
                <w:p w14:paraId="14F4A4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223" w:type="pct"/>
                  <w:tcBorders>
                    <w:tl2br w:val="nil"/>
                    <w:tr2bl w:val="nil"/>
                  </w:tcBorders>
                  <w:noWrap w:val="0"/>
                  <w:vAlign w:val="center"/>
                </w:tcPr>
                <w:p w14:paraId="63DF08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核算方法</w:t>
                  </w:r>
                </w:p>
              </w:tc>
              <w:tc>
                <w:tcPr>
                  <w:tcW w:w="318" w:type="pct"/>
                  <w:tcBorders>
                    <w:tl2br w:val="nil"/>
                    <w:tr2bl w:val="nil"/>
                  </w:tcBorders>
                  <w:noWrap w:val="0"/>
                  <w:vAlign w:val="center"/>
                </w:tcPr>
                <w:p w14:paraId="3FA778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废气量m</w:t>
                  </w:r>
                  <w:r>
                    <w:rPr>
                      <w:rFonts w:hint="default" w:ascii="Times New Roman" w:hAnsi="Times New Roman" w:eastAsia="宋体" w:cs="Times New Roman"/>
                      <w:color w:val="000000" w:themeColor="text1"/>
                      <w:spacing w:val="0"/>
                      <w:kern w:val="0"/>
                      <w:position w:val="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/h</w:t>
                  </w:r>
                </w:p>
              </w:tc>
              <w:tc>
                <w:tcPr>
                  <w:tcW w:w="389" w:type="pct"/>
                  <w:tcBorders>
                    <w:tl2br w:val="nil"/>
                    <w:tr2bl w:val="nil"/>
                  </w:tcBorders>
                  <w:noWrap w:val="0"/>
                  <w:vAlign w:val="center"/>
                </w:tcPr>
                <w:p w14:paraId="72E612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产生</w:t>
                  </w:r>
                </w:p>
                <w:p w14:paraId="6B083A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浓度mg/m</w:t>
                  </w:r>
                  <w:r>
                    <w:rPr>
                      <w:rFonts w:hint="default" w:ascii="Times New Roman" w:hAnsi="Times New Roman" w:eastAsia="宋体" w:cs="Times New Roman"/>
                      <w:color w:val="000000" w:themeColor="text1"/>
                      <w:spacing w:val="0"/>
                      <w:kern w:val="0"/>
                      <w:position w:val="0"/>
                      <w:sz w:val="21"/>
                      <w:szCs w:val="21"/>
                      <w:highlight w:val="none"/>
                      <w:vertAlign w:val="superscript"/>
                      <w14:textFill>
                        <w14:solidFill>
                          <w14:schemeClr w14:val="tx1"/>
                        </w14:solidFill>
                      </w14:textFill>
                    </w:rPr>
                    <w:t>3</w:t>
                  </w:r>
                </w:p>
              </w:tc>
              <w:tc>
                <w:tcPr>
                  <w:tcW w:w="342" w:type="pct"/>
                  <w:tcBorders>
                    <w:tl2br w:val="nil"/>
                    <w:tr2bl w:val="nil"/>
                  </w:tcBorders>
                  <w:noWrap w:val="0"/>
                  <w:vAlign w:val="center"/>
                </w:tcPr>
                <w:p w14:paraId="1E006B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产生速率kg/h</w:t>
                  </w:r>
                </w:p>
              </w:tc>
              <w:tc>
                <w:tcPr>
                  <w:tcW w:w="389" w:type="pct"/>
                  <w:tcBorders>
                    <w:tl2br w:val="nil"/>
                    <w:tr2bl w:val="nil"/>
                  </w:tcBorders>
                  <w:noWrap w:val="0"/>
                  <w:vAlign w:val="center"/>
                </w:tcPr>
                <w:p w14:paraId="608EB6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产生量</w:t>
                  </w:r>
                </w:p>
                <w:p w14:paraId="3DBDB7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t/a</w:t>
                  </w:r>
                </w:p>
              </w:tc>
              <w:tc>
                <w:tcPr>
                  <w:tcW w:w="351" w:type="pct"/>
                  <w:tcBorders>
                    <w:tl2br w:val="nil"/>
                    <w:tr2bl w:val="nil"/>
                  </w:tcBorders>
                  <w:noWrap w:val="0"/>
                  <w:vAlign w:val="center"/>
                </w:tcPr>
                <w:p w14:paraId="3612DC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工艺</w:t>
                  </w:r>
                </w:p>
              </w:tc>
              <w:tc>
                <w:tcPr>
                  <w:tcW w:w="302" w:type="pct"/>
                  <w:gridSpan w:val="2"/>
                  <w:tcBorders>
                    <w:tl2br w:val="nil"/>
                    <w:tr2bl w:val="nil"/>
                  </w:tcBorders>
                  <w:noWrap w:val="0"/>
                  <w:vAlign w:val="center"/>
                </w:tcPr>
                <w:p w14:paraId="1A0A6E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效率%</w:t>
                  </w:r>
                </w:p>
              </w:tc>
              <w:tc>
                <w:tcPr>
                  <w:tcW w:w="223" w:type="pct"/>
                  <w:tcBorders>
                    <w:tl2br w:val="nil"/>
                    <w:tr2bl w:val="nil"/>
                  </w:tcBorders>
                  <w:noWrap w:val="0"/>
                  <w:vAlign w:val="center"/>
                </w:tcPr>
                <w:p w14:paraId="1C07C5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核算方法</w:t>
                  </w:r>
                </w:p>
              </w:tc>
              <w:tc>
                <w:tcPr>
                  <w:tcW w:w="318" w:type="pct"/>
                  <w:tcBorders>
                    <w:tl2br w:val="nil"/>
                    <w:tr2bl w:val="nil"/>
                  </w:tcBorders>
                  <w:noWrap w:val="0"/>
                  <w:vAlign w:val="center"/>
                </w:tcPr>
                <w:p w14:paraId="1E4853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废气量m</w:t>
                  </w:r>
                  <w:r>
                    <w:rPr>
                      <w:rFonts w:hint="default" w:ascii="Times New Roman" w:hAnsi="Times New Roman" w:eastAsia="宋体" w:cs="Times New Roman"/>
                      <w:color w:val="000000" w:themeColor="text1"/>
                      <w:spacing w:val="0"/>
                      <w:kern w:val="0"/>
                      <w:position w:val="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/h</w:t>
                  </w:r>
                </w:p>
              </w:tc>
              <w:tc>
                <w:tcPr>
                  <w:tcW w:w="389" w:type="pct"/>
                  <w:tcBorders>
                    <w:tl2br w:val="nil"/>
                    <w:tr2bl w:val="nil"/>
                  </w:tcBorders>
                  <w:noWrap w:val="0"/>
                  <w:vAlign w:val="center"/>
                </w:tcPr>
                <w:p w14:paraId="4B129B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排放</w:t>
                  </w:r>
                </w:p>
                <w:p w14:paraId="5C4434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浓度mg/m</w:t>
                  </w:r>
                  <w:r>
                    <w:rPr>
                      <w:rFonts w:hint="default" w:ascii="Times New Roman" w:hAnsi="Times New Roman" w:eastAsia="宋体" w:cs="Times New Roman"/>
                      <w:color w:val="000000" w:themeColor="text1"/>
                      <w:spacing w:val="0"/>
                      <w:kern w:val="0"/>
                      <w:position w:val="0"/>
                      <w:sz w:val="21"/>
                      <w:szCs w:val="21"/>
                      <w:highlight w:val="none"/>
                      <w:vertAlign w:val="superscript"/>
                      <w14:textFill>
                        <w14:solidFill>
                          <w14:schemeClr w14:val="tx1"/>
                        </w14:solidFill>
                      </w14:textFill>
                    </w:rPr>
                    <w:t>3</w:t>
                  </w:r>
                </w:p>
              </w:tc>
              <w:tc>
                <w:tcPr>
                  <w:tcW w:w="342" w:type="pct"/>
                  <w:tcBorders>
                    <w:tl2br w:val="nil"/>
                    <w:tr2bl w:val="nil"/>
                  </w:tcBorders>
                  <w:noWrap w:val="0"/>
                  <w:vAlign w:val="center"/>
                </w:tcPr>
                <w:p w14:paraId="1EE8A1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position w:val="0"/>
                      <w:sz w:val="21"/>
                      <w:szCs w:val="21"/>
                      <w:highlight w:val="none"/>
                      <w:lang w:val="en-US" w:eastAsia="zh-CN"/>
                      <w14:textFill>
                        <w14:solidFill>
                          <w14:schemeClr w14:val="tx1"/>
                        </w14:solidFill>
                      </w14:textFill>
                    </w:rPr>
                    <w:t>排放</w:t>
                  </w: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速率kg/h</w:t>
                  </w:r>
                </w:p>
              </w:tc>
              <w:tc>
                <w:tcPr>
                  <w:tcW w:w="342" w:type="pct"/>
                  <w:tcBorders>
                    <w:tl2br w:val="nil"/>
                    <w:tr2bl w:val="nil"/>
                  </w:tcBorders>
                  <w:noWrap w:val="0"/>
                  <w:vAlign w:val="center"/>
                </w:tcPr>
                <w:p w14:paraId="40F8C4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排放量</w:t>
                  </w:r>
                </w:p>
                <w:p w14:paraId="11954C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t/a</w:t>
                  </w:r>
                </w:p>
              </w:tc>
              <w:tc>
                <w:tcPr>
                  <w:tcW w:w="319" w:type="pct"/>
                  <w:gridSpan w:val="2"/>
                  <w:tcBorders>
                    <w:tl2br w:val="nil"/>
                    <w:tr2bl w:val="nil"/>
                  </w:tcBorders>
                  <w:noWrap w:val="0"/>
                  <w:vAlign w:val="center"/>
                </w:tcPr>
                <w:p w14:paraId="51C911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position w:val="0"/>
                      <w:sz w:val="21"/>
                      <w:szCs w:val="21"/>
                      <w:highlight w:val="none"/>
                      <w:lang w:val="en-US" w:eastAsia="zh-CN"/>
                      <w14:textFill>
                        <w14:solidFill>
                          <w14:schemeClr w14:val="tx1"/>
                        </w14:solidFill>
                      </w14:textFill>
                    </w:rPr>
                    <w:t>排放时间h</w:t>
                  </w:r>
                </w:p>
              </w:tc>
            </w:tr>
            <w:tr w14:paraId="15AA38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 w:type="pct"/>
                  <w:vMerge w:val="restart"/>
                  <w:tcBorders>
                    <w:tl2br w:val="nil"/>
                    <w:tr2bl w:val="nil"/>
                  </w:tcBorders>
                  <w:noWrap w:val="0"/>
                  <w:vAlign w:val="center"/>
                </w:tcPr>
                <w:p w14:paraId="45399F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有组织排放</w:t>
                  </w:r>
                </w:p>
              </w:tc>
              <w:tc>
                <w:tcPr>
                  <w:tcW w:w="223" w:type="pct"/>
                  <w:gridSpan w:val="2"/>
                  <w:vMerge w:val="restart"/>
                  <w:tcBorders>
                    <w:tl2br w:val="nil"/>
                    <w:tr2bl w:val="nil"/>
                  </w:tcBorders>
                  <w:noWrap w:val="0"/>
                  <w:vAlign w:val="center"/>
                </w:tcPr>
                <w:p w14:paraId="305A60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both"/>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生物质锅炉</w:t>
                  </w:r>
                </w:p>
              </w:tc>
              <w:tc>
                <w:tcPr>
                  <w:tcW w:w="299" w:type="pct"/>
                  <w:gridSpan w:val="2"/>
                  <w:tcBorders>
                    <w:tl2br w:val="nil"/>
                    <w:tr2bl w:val="nil"/>
                  </w:tcBorders>
                  <w:noWrap w:val="0"/>
                  <w:vAlign w:val="center"/>
                </w:tcPr>
                <w:p w14:paraId="683687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颗粒物</w:t>
                  </w:r>
                </w:p>
              </w:tc>
              <w:tc>
                <w:tcPr>
                  <w:tcW w:w="223" w:type="pct"/>
                  <w:vMerge w:val="restart"/>
                  <w:tcBorders>
                    <w:tl2br w:val="nil"/>
                    <w:tr2bl w:val="nil"/>
                  </w:tcBorders>
                  <w:noWrap w:val="0"/>
                  <w:vAlign w:val="center"/>
                </w:tcPr>
                <w:p w14:paraId="43AB4C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物料衡算法</w:t>
                  </w:r>
                </w:p>
              </w:tc>
              <w:tc>
                <w:tcPr>
                  <w:tcW w:w="318" w:type="pct"/>
                  <w:vMerge w:val="restart"/>
                  <w:tcBorders>
                    <w:tl2br w:val="nil"/>
                    <w:tr2bl w:val="nil"/>
                  </w:tcBorders>
                  <w:noWrap w:val="0"/>
                  <w:vAlign w:val="center"/>
                </w:tcPr>
                <w:p w14:paraId="2C0E64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9146</w:t>
                  </w:r>
                </w:p>
              </w:tc>
              <w:tc>
                <w:tcPr>
                  <w:tcW w:w="389" w:type="pct"/>
                  <w:tcBorders>
                    <w:tl2br w:val="nil"/>
                    <w:tr2bl w:val="nil"/>
                  </w:tcBorders>
                  <w:noWrap w:val="0"/>
                  <w:vAlign w:val="center"/>
                </w:tcPr>
                <w:p w14:paraId="302C57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3913</w:t>
                  </w:r>
                </w:p>
              </w:tc>
              <w:tc>
                <w:tcPr>
                  <w:tcW w:w="342" w:type="pct"/>
                  <w:tcBorders>
                    <w:tl2br w:val="nil"/>
                    <w:tr2bl w:val="nil"/>
                  </w:tcBorders>
                  <w:noWrap w:val="0"/>
                  <w:vAlign w:val="center"/>
                </w:tcPr>
                <w:p w14:paraId="595135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35.80</w:t>
                  </w:r>
                </w:p>
              </w:tc>
              <w:tc>
                <w:tcPr>
                  <w:tcW w:w="389" w:type="pct"/>
                  <w:tcBorders>
                    <w:tl2br w:val="nil"/>
                    <w:tr2bl w:val="nil"/>
                  </w:tcBorders>
                  <w:noWrap w:val="0"/>
                  <w:vAlign w:val="center"/>
                </w:tcPr>
                <w:p w14:paraId="24053C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176.1</w:t>
                  </w:r>
                </w:p>
              </w:tc>
              <w:tc>
                <w:tcPr>
                  <w:tcW w:w="351" w:type="pct"/>
                  <w:vMerge w:val="restart"/>
                  <w:tcBorders>
                    <w:tl2br w:val="nil"/>
                    <w:tr2bl w:val="nil"/>
                  </w:tcBorders>
                  <w:noWrap w:val="0"/>
                  <w:vAlign w:val="center"/>
                </w:tcPr>
                <w:p w14:paraId="706BDEA2">
                  <w:pPr>
                    <w:pStyle w:val="25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leftChars="0" w:right="0" w:rightChars="0" w:firstLine="0" w:firstLine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布袋除尘器+37m排气筒</w:t>
                  </w:r>
                </w:p>
              </w:tc>
              <w:tc>
                <w:tcPr>
                  <w:tcW w:w="302" w:type="pct"/>
                  <w:gridSpan w:val="2"/>
                  <w:vMerge w:val="restart"/>
                  <w:tcBorders>
                    <w:tl2br w:val="nil"/>
                    <w:tr2bl w:val="nil"/>
                  </w:tcBorders>
                  <w:noWrap w:val="0"/>
                  <w:vAlign w:val="center"/>
                </w:tcPr>
                <w:p w14:paraId="662A0E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lang w:val="en-US"/>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99</w:t>
                  </w:r>
                </w:p>
              </w:tc>
              <w:tc>
                <w:tcPr>
                  <w:tcW w:w="223" w:type="pct"/>
                  <w:vMerge w:val="restart"/>
                  <w:tcBorders>
                    <w:tl2br w:val="nil"/>
                    <w:tr2bl w:val="nil"/>
                  </w:tcBorders>
                  <w:noWrap w:val="0"/>
                  <w:vAlign w:val="center"/>
                </w:tcPr>
                <w:p w14:paraId="5477B8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物料衡算法</w:t>
                  </w:r>
                </w:p>
              </w:tc>
              <w:tc>
                <w:tcPr>
                  <w:tcW w:w="318" w:type="pct"/>
                  <w:vMerge w:val="restart"/>
                  <w:tcBorders>
                    <w:tl2br w:val="nil"/>
                    <w:tr2bl w:val="nil"/>
                  </w:tcBorders>
                  <w:noWrap w:val="0"/>
                  <w:vAlign w:val="center"/>
                </w:tcPr>
                <w:p w14:paraId="01AFF8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9146</w:t>
                  </w:r>
                </w:p>
              </w:tc>
              <w:tc>
                <w:tcPr>
                  <w:tcW w:w="389" w:type="pct"/>
                  <w:tcBorders>
                    <w:tl2br w:val="nil"/>
                    <w:tr2bl w:val="nil"/>
                  </w:tcBorders>
                  <w:noWrap w:val="0"/>
                  <w:vAlign w:val="center"/>
                </w:tcPr>
                <w:p w14:paraId="14EF18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39.13</w:t>
                  </w:r>
                </w:p>
              </w:tc>
              <w:tc>
                <w:tcPr>
                  <w:tcW w:w="342" w:type="pct"/>
                  <w:tcBorders>
                    <w:tl2br w:val="nil"/>
                    <w:tr2bl w:val="nil"/>
                  </w:tcBorders>
                  <w:noWrap w:val="0"/>
                  <w:vAlign w:val="center"/>
                </w:tcPr>
                <w:p w14:paraId="097918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358</w:t>
                  </w:r>
                </w:p>
              </w:tc>
              <w:tc>
                <w:tcPr>
                  <w:tcW w:w="342" w:type="pct"/>
                  <w:tcBorders>
                    <w:tl2br w:val="nil"/>
                    <w:tr2bl w:val="nil"/>
                  </w:tcBorders>
                  <w:noWrap w:val="0"/>
                  <w:vAlign w:val="center"/>
                </w:tcPr>
                <w:p w14:paraId="6CA69D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position w:val="0"/>
                      <w:sz w:val="21"/>
                      <w:szCs w:val="21"/>
                      <w:highlight w:val="none"/>
                      <w:lang w:val="en-US" w:eastAsia="zh-CN"/>
                      <w14:textFill>
                        <w14:solidFill>
                          <w14:schemeClr w14:val="tx1"/>
                        </w14:solidFill>
                      </w14:textFill>
                    </w:rPr>
                    <w:t>1.</w:t>
                  </w:r>
                  <w:r>
                    <w:rPr>
                      <w:rFonts w:hint="eastAsia" w:cs="Times New Roman"/>
                      <w:color w:val="000000" w:themeColor="text1"/>
                      <w:position w:val="0"/>
                      <w:sz w:val="21"/>
                      <w:szCs w:val="21"/>
                      <w:highlight w:val="none"/>
                      <w:lang w:val="en-US" w:eastAsia="zh-CN"/>
                      <w14:textFill>
                        <w14:solidFill>
                          <w14:schemeClr w14:val="tx1"/>
                        </w14:solidFill>
                      </w14:textFill>
                    </w:rPr>
                    <w:t>761</w:t>
                  </w:r>
                </w:p>
              </w:tc>
              <w:tc>
                <w:tcPr>
                  <w:tcW w:w="319" w:type="pct"/>
                  <w:gridSpan w:val="2"/>
                  <w:vMerge w:val="restart"/>
                  <w:tcBorders>
                    <w:tl2br w:val="nil"/>
                    <w:tr2bl w:val="nil"/>
                  </w:tcBorders>
                  <w:noWrap w:val="0"/>
                  <w:vAlign w:val="center"/>
                </w:tcPr>
                <w:p w14:paraId="28F121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4920</w:t>
                  </w:r>
                </w:p>
              </w:tc>
            </w:tr>
            <w:tr w14:paraId="436C86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 w:type="pct"/>
                  <w:vMerge w:val="continue"/>
                  <w:tcBorders>
                    <w:tl2br w:val="nil"/>
                    <w:tr2bl w:val="nil"/>
                  </w:tcBorders>
                  <w:noWrap w:val="0"/>
                  <w:vAlign w:val="center"/>
                </w:tcPr>
                <w:p w14:paraId="68FA19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223" w:type="pct"/>
                  <w:gridSpan w:val="2"/>
                  <w:vMerge w:val="continue"/>
                  <w:tcBorders>
                    <w:tl2br w:val="nil"/>
                    <w:tr2bl w:val="nil"/>
                  </w:tcBorders>
                  <w:noWrap w:val="0"/>
                  <w:vAlign w:val="center"/>
                </w:tcPr>
                <w:p w14:paraId="368753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299" w:type="pct"/>
                  <w:gridSpan w:val="2"/>
                  <w:tcBorders>
                    <w:tl2br w:val="nil"/>
                    <w:tr2bl w:val="nil"/>
                  </w:tcBorders>
                  <w:noWrap w:val="0"/>
                  <w:vAlign w:val="center"/>
                </w:tcPr>
                <w:p w14:paraId="77CD4E4A">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SO</w:t>
                  </w:r>
                  <w:r>
                    <w:rPr>
                      <w:rFonts w:hint="default" w:ascii="Times New Roman" w:hAnsi="Times New Roman" w:cs="Times New Roman"/>
                      <w:color w:val="000000" w:themeColor="text1"/>
                      <w:spacing w:val="-10"/>
                      <w:sz w:val="21"/>
                      <w:szCs w:val="21"/>
                      <w:highlight w:val="none"/>
                      <w:vertAlign w:val="subscript"/>
                      <w14:textFill>
                        <w14:solidFill>
                          <w14:schemeClr w14:val="tx1"/>
                        </w14:solidFill>
                      </w14:textFill>
                    </w:rPr>
                    <w:t>2</w:t>
                  </w:r>
                </w:p>
              </w:tc>
              <w:tc>
                <w:tcPr>
                  <w:tcW w:w="223" w:type="pct"/>
                  <w:vMerge w:val="continue"/>
                  <w:tcBorders>
                    <w:tl2br w:val="nil"/>
                    <w:tr2bl w:val="nil"/>
                  </w:tcBorders>
                  <w:noWrap w:val="0"/>
                  <w:vAlign w:val="center"/>
                </w:tcPr>
                <w:p w14:paraId="7C6DF5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pacing w:val="0"/>
                      <w:kern w:val="0"/>
                      <w:position w:val="0"/>
                      <w:sz w:val="21"/>
                      <w:szCs w:val="21"/>
                      <w:highlight w:val="none"/>
                      <w:lang w:val="en-US" w:eastAsia="zh-CN"/>
                      <w14:textFill>
                        <w14:solidFill>
                          <w14:schemeClr w14:val="tx1"/>
                        </w14:solidFill>
                      </w14:textFill>
                    </w:rPr>
                  </w:pPr>
                </w:p>
              </w:tc>
              <w:tc>
                <w:tcPr>
                  <w:tcW w:w="318" w:type="pct"/>
                  <w:vMerge w:val="continue"/>
                  <w:tcBorders>
                    <w:tl2br w:val="nil"/>
                    <w:tr2bl w:val="nil"/>
                  </w:tcBorders>
                  <w:noWrap w:val="0"/>
                  <w:vAlign w:val="center"/>
                </w:tcPr>
                <w:p w14:paraId="1F42E0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p>
              </w:tc>
              <w:tc>
                <w:tcPr>
                  <w:tcW w:w="389" w:type="pct"/>
                  <w:tcBorders>
                    <w:tl2br w:val="nil"/>
                    <w:tr2bl w:val="nil"/>
                  </w:tcBorders>
                  <w:noWrap w:val="0"/>
                  <w:vAlign w:val="center"/>
                </w:tcPr>
                <w:p w14:paraId="7D8F0F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position w:val="0"/>
                      <w:sz w:val="21"/>
                      <w:szCs w:val="21"/>
                      <w:highlight w:val="none"/>
                      <w:lang w:val="en-US" w:eastAsia="zh-CN"/>
                      <w14:textFill>
                        <w14:solidFill>
                          <w14:schemeClr w14:val="tx1"/>
                        </w14:solidFill>
                      </w14:textFill>
                    </w:rPr>
                  </w:pPr>
                  <w:r>
                    <w:rPr>
                      <w:rFonts w:hint="eastAsia" w:cs="Times New Roman"/>
                      <w:color w:val="000000" w:themeColor="text1"/>
                      <w:position w:val="0"/>
                      <w:sz w:val="21"/>
                      <w:szCs w:val="21"/>
                      <w:highlight w:val="none"/>
                      <w:lang w:val="en-US" w:eastAsia="zh-CN"/>
                      <w14:textFill>
                        <w14:solidFill>
                          <w14:schemeClr w14:val="tx1"/>
                        </w14:solidFill>
                      </w14:textFill>
                    </w:rPr>
                    <w:t>75.64</w:t>
                  </w:r>
                </w:p>
              </w:tc>
              <w:tc>
                <w:tcPr>
                  <w:tcW w:w="342" w:type="pct"/>
                  <w:tcBorders>
                    <w:tl2br w:val="nil"/>
                    <w:tr2bl w:val="nil"/>
                  </w:tcBorders>
                  <w:noWrap w:val="0"/>
                  <w:vAlign w:val="center"/>
                </w:tcPr>
                <w:p w14:paraId="3B8BDC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position w:val="0"/>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position w:val="0"/>
                      <w:sz w:val="21"/>
                      <w:szCs w:val="21"/>
                      <w:highlight w:val="none"/>
                      <w:lang w:val="en-US" w:eastAsia="zh-CN"/>
                      <w14:textFill>
                        <w14:solidFill>
                          <w14:schemeClr w14:val="tx1"/>
                        </w14:solidFill>
                      </w14:textFill>
                    </w:rPr>
                    <w:t>0.</w:t>
                  </w:r>
                  <w:r>
                    <w:rPr>
                      <w:rFonts w:hint="eastAsia" w:cs="Times New Roman"/>
                      <w:bCs/>
                      <w:color w:val="000000" w:themeColor="text1"/>
                      <w:spacing w:val="0"/>
                      <w:position w:val="0"/>
                      <w:sz w:val="21"/>
                      <w:szCs w:val="21"/>
                      <w:highlight w:val="none"/>
                      <w:lang w:val="en-US" w:eastAsia="zh-CN"/>
                      <w14:textFill>
                        <w14:solidFill>
                          <w14:schemeClr w14:val="tx1"/>
                        </w14:solidFill>
                      </w14:textFill>
                    </w:rPr>
                    <w:t>692</w:t>
                  </w:r>
                </w:p>
              </w:tc>
              <w:tc>
                <w:tcPr>
                  <w:tcW w:w="389" w:type="pct"/>
                  <w:tcBorders>
                    <w:tl2br w:val="nil"/>
                    <w:tr2bl w:val="nil"/>
                  </w:tcBorders>
                  <w:noWrap w:val="0"/>
                  <w:vAlign w:val="center"/>
                </w:tcPr>
                <w:p w14:paraId="6B04D8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position w:val="0"/>
                      <w:sz w:val="21"/>
                      <w:szCs w:val="21"/>
                      <w:highlight w:val="none"/>
                      <w:lang w:val="en-US" w:eastAsia="zh-CN"/>
                      <w14:textFill>
                        <w14:solidFill>
                          <w14:schemeClr w14:val="tx1"/>
                        </w14:solidFill>
                      </w14:textFill>
                    </w:rPr>
                  </w:pPr>
                  <w:r>
                    <w:rPr>
                      <w:rFonts w:hint="eastAsia" w:cs="Times New Roman"/>
                      <w:color w:val="000000" w:themeColor="text1"/>
                      <w:position w:val="0"/>
                      <w:sz w:val="21"/>
                      <w:szCs w:val="21"/>
                      <w:highlight w:val="none"/>
                      <w:lang w:val="en-US" w:eastAsia="zh-CN"/>
                      <w14:textFill>
                        <w14:solidFill>
                          <w14:schemeClr w14:val="tx1"/>
                        </w14:solidFill>
                      </w14:textFill>
                    </w:rPr>
                    <w:t>3.404</w:t>
                  </w:r>
                </w:p>
              </w:tc>
              <w:tc>
                <w:tcPr>
                  <w:tcW w:w="351" w:type="pct"/>
                  <w:vMerge w:val="continue"/>
                  <w:tcBorders>
                    <w:tl2br w:val="nil"/>
                    <w:tr2bl w:val="nil"/>
                  </w:tcBorders>
                  <w:noWrap w:val="0"/>
                  <w:vAlign w:val="center"/>
                </w:tcPr>
                <w:p w14:paraId="2F4D2EBB">
                  <w:pPr>
                    <w:pStyle w:val="25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leftChars="0" w:right="0" w:rightChars="0" w:firstLine="0" w:firstLine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302" w:type="pct"/>
                  <w:gridSpan w:val="2"/>
                  <w:vMerge w:val="continue"/>
                  <w:tcBorders>
                    <w:tl2br w:val="nil"/>
                    <w:tr2bl w:val="nil"/>
                  </w:tcBorders>
                  <w:noWrap w:val="0"/>
                  <w:vAlign w:val="center"/>
                </w:tcPr>
                <w:p w14:paraId="65185415">
                  <w:pPr>
                    <w:pStyle w:val="25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leftChars="0" w:right="0" w:rightChars="0" w:firstLine="0" w:firstLine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223" w:type="pct"/>
                  <w:vMerge w:val="continue"/>
                  <w:tcBorders>
                    <w:tl2br w:val="nil"/>
                    <w:tr2bl w:val="nil"/>
                  </w:tcBorders>
                  <w:noWrap w:val="0"/>
                  <w:vAlign w:val="center"/>
                </w:tcPr>
                <w:p w14:paraId="7A93AF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318" w:type="pct"/>
                  <w:vMerge w:val="continue"/>
                  <w:tcBorders>
                    <w:tl2br w:val="nil"/>
                    <w:tr2bl w:val="nil"/>
                  </w:tcBorders>
                  <w:noWrap w:val="0"/>
                  <w:vAlign w:val="center"/>
                </w:tcPr>
                <w:p w14:paraId="4F9E2F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14:textFill>
                        <w14:solidFill>
                          <w14:schemeClr w14:val="tx1"/>
                        </w14:solidFill>
                      </w14:textFill>
                    </w:rPr>
                  </w:pPr>
                </w:p>
              </w:tc>
              <w:tc>
                <w:tcPr>
                  <w:tcW w:w="668" w:type="dxa"/>
                  <w:tcBorders>
                    <w:tl2br w:val="nil"/>
                    <w:tr2bl w:val="nil"/>
                  </w:tcBorders>
                  <w:noWrap w:val="0"/>
                  <w:vAlign w:val="center"/>
                </w:tcPr>
                <w:p w14:paraId="2F9073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position w:val="0"/>
                      <w:sz w:val="21"/>
                      <w:szCs w:val="21"/>
                      <w:highlight w:val="none"/>
                      <w:lang w:val="en-US" w:eastAsia="zh-CN"/>
                      <w14:textFill>
                        <w14:solidFill>
                          <w14:schemeClr w14:val="tx1"/>
                        </w14:solidFill>
                      </w14:textFill>
                    </w:rPr>
                  </w:pPr>
                  <w:r>
                    <w:rPr>
                      <w:rFonts w:hint="eastAsia" w:cs="Times New Roman"/>
                      <w:color w:val="000000" w:themeColor="text1"/>
                      <w:position w:val="0"/>
                      <w:sz w:val="21"/>
                      <w:szCs w:val="21"/>
                      <w:highlight w:val="none"/>
                      <w:lang w:val="en-US" w:eastAsia="zh-CN"/>
                      <w14:textFill>
                        <w14:solidFill>
                          <w14:schemeClr w14:val="tx1"/>
                        </w14:solidFill>
                      </w14:textFill>
                    </w:rPr>
                    <w:t>75.64</w:t>
                  </w:r>
                </w:p>
              </w:tc>
              <w:tc>
                <w:tcPr>
                  <w:tcW w:w="586" w:type="dxa"/>
                  <w:tcBorders>
                    <w:tl2br w:val="nil"/>
                    <w:tr2bl w:val="nil"/>
                  </w:tcBorders>
                  <w:noWrap w:val="0"/>
                  <w:vAlign w:val="center"/>
                </w:tcPr>
                <w:p w14:paraId="53FFB5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position w:val="0"/>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position w:val="0"/>
                      <w:sz w:val="21"/>
                      <w:szCs w:val="21"/>
                      <w:highlight w:val="none"/>
                      <w:lang w:val="en-US" w:eastAsia="zh-CN"/>
                      <w14:textFill>
                        <w14:solidFill>
                          <w14:schemeClr w14:val="tx1"/>
                        </w14:solidFill>
                      </w14:textFill>
                    </w:rPr>
                    <w:t>0.</w:t>
                  </w:r>
                  <w:r>
                    <w:rPr>
                      <w:rFonts w:hint="eastAsia" w:cs="Times New Roman"/>
                      <w:bCs/>
                      <w:color w:val="000000" w:themeColor="text1"/>
                      <w:spacing w:val="0"/>
                      <w:position w:val="0"/>
                      <w:sz w:val="21"/>
                      <w:szCs w:val="21"/>
                      <w:highlight w:val="none"/>
                      <w:lang w:val="en-US" w:eastAsia="zh-CN"/>
                      <w14:textFill>
                        <w14:solidFill>
                          <w14:schemeClr w14:val="tx1"/>
                        </w14:solidFill>
                      </w14:textFill>
                    </w:rPr>
                    <w:t>692</w:t>
                  </w:r>
                </w:p>
              </w:tc>
              <w:tc>
                <w:tcPr>
                  <w:tcW w:w="586" w:type="dxa"/>
                  <w:tcBorders>
                    <w:tl2br w:val="nil"/>
                    <w:tr2bl w:val="nil"/>
                  </w:tcBorders>
                  <w:noWrap w:val="0"/>
                  <w:vAlign w:val="center"/>
                </w:tcPr>
                <w:p w14:paraId="08B355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position w:val="0"/>
                      <w:sz w:val="21"/>
                      <w:szCs w:val="21"/>
                      <w:highlight w:val="none"/>
                      <w:lang w:val="en-US" w:eastAsia="zh-CN"/>
                      <w14:textFill>
                        <w14:solidFill>
                          <w14:schemeClr w14:val="tx1"/>
                        </w14:solidFill>
                      </w14:textFill>
                    </w:rPr>
                  </w:pPr>
                  <w:r>
                    <w:rPr>
                      <w:rFonts w:hint="eastAsia" w:cs="Times New Roman"/>
                      <w:color w:val="000000" w:themeColor="text1"/>
                      <w:position w:val="0"/>
                      <w:sz w:val="21"/>
                      <w:szCs w:val="21"/>
                      <w:highlight w:val="none"/>
                      <w:lang w:val="en-US" w:eastAsia="zh-CN"/>
                      <w14:textFill>
                        <w14:solidFill>
                          <w14:schemeClr w14:val="tx1"/>
                        </w14:solidFill>
                      </w14:textFill>
                    </w:rPr>
                    <w:t>3.404</w:t>
                  </w:r>
                </w:p>
              </w:tc>
              <w:tc>
                <w:tcPr>
                  <w:tcW w:w="319" w:type="pct"/>
                  <w:gridSpan w:val="2"/>
                  <w:vMerge w:val="continue"/>
                  <w:tcBorders>
                    <w:tl2br w:val="nil"/>
                    <w:tr2bl w:val="nil"/>
                  </w:tcBorders>
                  <w:noWrap w:val="0"/>
                  <w:vAlign w:val="center"/>
                </w:tcPr>
                <w:p w14:paraId="12E6CA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p>
              </w:tc>
            </w:tr>
            <w:tr w14:paraId="267345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 w:type="pct"/>
                  <w:vMerge w:val="continue"/>
                  <w:tcBorders>
                    <w:tl2br w:val="nil"/>
                    <w:tr2bl w:val="nil"/>
                  </w:tcBorders>
                  <w:noWrap w:val="0"/>
                  <w:vAlign w:val="center"/>
                </w:tcPr>
                <w:p w14:paraId="12CC57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223" w:type="pct"/>
                  <w:gridSpan w:val="2"/>
                  <w:vMerge w:val="continue"/>
                  <w:tcBorders>
                    <w:tl2br w:val="nil"/>
                    <w:tr2bl w:val="nil"/>
                  </w:tcBorders>
                  <w:noWrap w:val="0"/>
                  <w:vAlign w:val="center"/>
                </w:tcPr>
                <w:p w14:paraId="3EAD82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both"/>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p>
              </w:tc>
              <w:tc>
                <w:tcPr>
                  <w:tcW w:w="299" w:type="pct"/>
                  <w:gridSpan w:val="2"/>
                  <w:tcBorders>
                    <w:tl2br w:val="nil"/>
                    <w:tr2bl w:val="nil"/>
                  </w:tcBorders>
                  <w:noWrap w:val="0"/>
                  <w:vAlign w:val="center"/>
                </w:tcPr>
                <w:p w14:paraId="16BB83E1">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NOx</w:t>
                  </w:r>
                </w:p>
              </w:tc>
              <w:tc>
                <w:tcPr>
                  <w:tcW w:w="223" w:type="pct"/>
                  <w:tcBorders>
                    <w:tl2br w:val="nil"/>
                    <w:tr2bl w:val="nil"/>
                  </w:tcBorders>
                  <w:noWrap w:val="0"/>
                  <w:vAlign w:val="center"/>
                </w:tcPr>
                <w:p w14:paraId="378F27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pacing w:val="0"/>
                      <w:kern w:val="0"/>
                      <w:position w:val="0"/>
                      <w:sz w:val="21"/>
                      <w:szCs w:val="21"/>
                      <w:highlight w:val="none"/>
                      <w:lang w:eastAsia="zh-CN"/>
                      <w14:textFill>
                        <w14:solidFill>
                          <w14:schemeClr w14:val="tx1"/>
                        </w14:solidFill>
                      </w14:textFill>
                    </w:rPr>
                  </w:pP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类比</w:t>
                  </w:r>
                  <w:r>
                    <w:rPr>
                      <w:rFonts w:hint="default" w:ascii="Times New Roman" w:hAnsi="Times New Roman" w:cs="Times New Roman"/>
                      <w:color w:val="000000" w:themeColor="text1"/>
                      <w:spacing w:val="0"/>
                      <w:kern w:val="0"/>
                      <w:position w:val="0"/>
                      <w:sz w:val="21"/>
                      <w:szCs w:val="21"/>
                      <w:highlight w:val="none"/>
                      <w:lang w:eastAsia="zh-CN"/>
                      <w14:textFill>
                        <w14:solidFill>
                          <w14:schemeClr w14:val="tx1"/>
                        </w14:solidFill>
                      </w14:textFill>
                    </w:rPr>
                    <w:t>法</w:t>
                  </w:r>
                </w:p>
              </w:tc>
              <w:tc>
                <w:tcPr>
                  <w:tcW w:w="318" w:type="pct"/>
                  <w:vMerge w:val="continue"/>
                  <w:tcBorders>
                    <w:tl2br w:val="nil"/>
                    <w:tr2bl w:val="nil"/>
                  </w:tcBorders>
                  <w:noWrap w:val="0"/>
                  <w:vAlign w:val="center"/>
                </w:tcPr>
                <w:p w14:paraId="4A56DC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pacing w:val="0"/>
                      <w:kern w:val="0"/>
                      <w:position w:val="0"/>
                      <w:sz w:val="21"/>
                      <w:szCs w:val="21"/>
                      <w:highlight w:val="none"/>
                      <w:lang w:val="en-US" w:eastAsia="zh-CN"/>
                      <w14:textFill>
                        <w14:solidFill>
                          <w14:schemeClr w14:val="tx1"/>
                        </w14:solidFill>
                      </w14:textFill>
                    </w:rPr>
                  </w:pPr>
                </w:p>
              </w:tc>
              <w:tc>
                <w:tcPr>
                  <w:tcW w:w="389" w:type="pct"/>
                  <w:tcBorders>
                    <w:tl2br w:val="nil"/>
                    <w:tr2bl w:val="nil"/>
                  </w:tcBorders>
                  <w:noWrap w:val="0"/>
                  <w:vAlign w:val="center"/>
                </w:tcPr>
                <w:p w14:paraId="424163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130.3</w:t>
                  </w:r>
                </w:p>
              </w:tc>
              <w:tc>
                <w:tcPr>
                  <w:tcW w:w="342" w:type="pct"/>
                  <w:tcBorders>
                    <w:tl2br w:val="nil"/>
                    <w:tr2bl w:val="nil"/>
                  </w:tcBorders>
                  <w:noWrap w:val="0"/>
                  <w:vAlign w:val="center"/>
                </w:tcPr>
                <w:p w14:paraId="49E5BD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000000" w:themeColor="text1"/>
                      <w:spacing w:val="0"/>
                      <w:position w:val="0"/>
                      <w:sz w:val="21"/>
                      <w:szCs w:val="21"/>
                      <w:highlight w:val="none"/>
                      <w:lang w:val="en-US" w:eastAsia="zh-CN"/>
                      <w14:textFill>
                        <w14:solidFill>
                          <w14:schemeClr w14:val="tx1"/>
                        </w14:solidFill>
                      </w14:textFill>
                    </w:rPr>
                  </w:pPr>
                  <w:r>
                    <w:rPr>
                      <w:rFonts w:hint="eastAsia" w:cs="Times New Roman"/>
                      <w:bCs/>
                      <w:color w:val="000000" w:themeColor="text1"/>
                      <w:spacing w:val="0"/>
                      <w:position w:val="0"/>
                      <w:sz w:val="21"/>
                      <w:szCs w:val="21"/>
                      <w:highlight w:val="none"/>
                      <w:lang w:val="en-US" w:eastAsia="zh-CN"/>
                      <w14:textFill>
                        <w14:solidFill>
                          <w14:schemeClr w14:val="tx1"/>
                        </w14:solidFill>
                      </w14:textFill>
                    </w:rPr>
                    <w:t>1.191</w:t>
                  </w:r>
                </w:p>
              </w:tc>
              <w:tc>
                <w:tcPr>
                  <w:tcW w:w="389" w:type="pct"/>
                  <w:tcBorders>
                    <w:tl2br w:val="nil"/>
                    <w:tr2bl w:val="nil"/>
                  </w:tcBorders>
                  <w:noWrap w:val="0"/>
                  <w:vAlign w:val="center"/>
                </w:tcPr>
                <w:p w14:paraId="46D010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5.864</w:t>
                  </w:r>
                </w:p>
              </w:tc>
              <w:tc>
                <w:tcPr>
                  <w:tcW w:w="351" w:type="pct"/>
                  <w:vMerge w:val="continue"/>
                  <w:tcBorders>
                    <w:tl2br w:val="nil"/>
                    <w:tr2bl w:val="nil"/>
                  </w:tcBorders>
                  <w:noWrap w:val="0"/>
                  <w:vAlign w:val="center"/>
                </w:tcPr>
                <w:p w14:paraId="5426E484">
                  <w:pPr>
                    <w:pStyle w:val="25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2" w:type="pct"/>
                  <w:gridSpan w:val="2"/>
                  <w:vMerge w:val="continue"/>
                  <w:tcBorders>
                    <w:tl2br w:val="nil"/>
                    <w:tr2bl w:val="nil"/>
                  </w:tcBorders>
                  <w:noWrap w:val="0"/>
                  <w:vAlign w:val="center"/>
                </w:tcPr>
                <w:p w14:paraId="115EEA3E">
                  <w:pPr>
                    <w:pStyle w:val="25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leftChars="0" w:right="0" w:rightChars="0" w:firstLine="0" w:firstLineChars="0"/>
                    <w:jc w:val="center"/>
                    <w:textAlignment w:val="auto"/>
                    <w:rPr>
                      <w:rFonts w:hint="default" w:ascii="Times New Roman" w:hAnsi="Times New Roman" w:cs="Times New Roman"/>
                      <w:color w:val="000000" w:themeColor="text1"/>
                      <w:spacing w:val="0"/>
                      <w:kern w:val="0"/>
                      <w:position w:val="0"/>
                      <w:sz w:val="21"/>
                      <w:szCs w:val="21"/>
                      <w:highlight w:val="none"/>
                      <w:lang w:val="en-US" w:eastAsia="zh-CN"/>
                      <w14:textFill>
                        <w14:solidFill>
                          <w14:schemeClr w14:val="tx1"/>
                        </w14:solidFill>
                      </w14:textFill>
                    </w:rPr>
                  </w:pPr>
                </w:p>
              </w:tc>
              <w:tc>
                <w:tcPr>
                  <w:tcW w:w="223" w:type="pct"/>
                  <w:vMerge w:val="continue"/>
                  <w:tcBorders>
                    <w:tl2br w:val="nil"/>
                    <w:tr2bl w:val="nil"/>
                  </w:tcBorders>
                  <w:noWrap w:val="0"/>
                  <w:vAlign w:val="center"/>
                </w:tcPr>
                <w:p w14:paraId="2CE178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318" w:type="pct"/>
                  <w:vMerge w:val="continue"/>
                  <w:tcBorders>
                    <w:tl2br w:val="nil"/>
                    <w:tr2bl w:val="nil"/>
                  </w:tcBorders>
                  <w:noWrap w:val="0"/>
                  <w:vAlign w:val="center"/>
                </w:tcPr>
                <w:p w14:paraId="621697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pacing w:val="0"/>
                      <w:kern w:val="0"/>
                      <w:position w:val="0"/>
                      <w:sz w:val="21"/>
                      <w:szCs w:val="21"/>
                      <w:highlight w:val="none"/>
                      <w:lang w:val="en-US" w:eastAsia="zh-CN"/>
                      <w14:textFill>
                        <w14:solidFill>
                          <w14:schemeClr w14:val="tx1"/>
                        </w14:solidFill>
                      </w14:textFill>
                    </w:rPr>
                  </w:pPr>
                </w:p>
              </w:tc>
              <w:tc>
                <w:tcPr>
                  <w:tcW w:w="668" w:type="dxa"/>
                  <w:tcBorders>
                    <w:tl2br w:val="nil"/>
                    <w:tr2bl w:val="nil"/>
                  </w:tcBorders>
                  <w:noWrap w:val="0"/>
                  <w:vAlign w:val="center"/>
                </w:tcPr>
                <w:p w14:paraId="5A32F4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130.3</w:t>
                  </w:r>
                </w:p>
              </w:tc>
              <w:tc>
                <w:tcPr>
                  <w:tcW w:w="586" w:type="dxa"/>
                  <w:tcBorders>
                    <w:tl2br w:val="nil"/>
                    <w:tr2bl w:val="nil"/>
                  </w:tcBorders>
                  <w:noWrap w:val="0"/>
                  <w:vAlign w:val="center"/>
                </w:tcPr>
                <w:p w14:paraId="084C3B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000000" w:themeColor="text1"/>
                      <w:spacing w:val="0"/>
                      <w:position w:val="0"/>
                      <w:sz w:val="21"/>
                      <w:szCs w:val="21"/>
                      <w:highlight w:val="none"/>
                      <w:lang w:val="en-US" w:eastAsia="zh-CN"/>
                      <w14:textFill>
                        <w14:solidFill>
                          <w14:schemeClr w14:val="tx1"/>
                        </w14:solidFill>
                      </w14:textFill>
                    </w:rPr>
                  </w:pPr>
                  <w:r>
                    <w:rPr>
                      <w:rFonts w:hint="eastAsia" w:cs="Times New Roman"/>
                      <w:bCs/>
                      <w:color w:val="000000" w:themeColor="text1"/>
                      <w:spacing w:val="0"/>
                      <w:position w:val="0"/>
                      <w:sz w:val="21"/>
                      <w:szCs w:val="21"/>
                      <w:highlight w:val="none"/>
                      <w:lang w:val="en-US" w:eastAsia="zh-CN"/>
                      <w14:textFill>
                        <w14:solidFill>
                          <w14:schemeClr w14:val="tx1"/>
                        </w14:solidFill>
                      </w14:textFill>
                    </w:rPr>
                    <w:t>1.191</w:t>
                  </w:r>
                </w:p>
              </w:tc>
              <w:tc>
                <w:tcPr>
                  <w:tcW w:w="586" w:type="dxa"/>
                  <w:tcBorders>
                    <w:tl2br w:val="nil"/>
                    <w:tr2bl w:val="nil"/>
                  </w:tcBorders>
                  <w:noWrap w:val="0"/>
                  <w:vAlign w:val="center"/>
                </w:tcPr>
                <w:p w14:paraId="316805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000000" w:themeColor="text1"/>
                      <w:spacing w:val="0"/>
                      <w:positio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5.864</w:t>
                  </w:r>
                </w:p>
              </w:tc>
              <w:tc>
                <w:tcPr>
                  <w:tcW w:w="319" w:type="pct"/>
                  <w:gridSpan w:val="2"/>
                  <w:vMerge w:val="continue"/>
                  <w:tcBorders>
                    <w:tl2br w:val="nil"/>
                    <w:tr2bl w:val="nil"/>
                  </w:tcBorders>
                  <w:noWrap w:val="0"/>
                  <w:vAlign w:val="center"/>
                </w:tcPr>
                <w:p w14:paraId="6EB16D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p>
              </w:tc>
            </w:tr>
          </w:tbl>
          <w:p w14:paraId="45960D8D">
            <w:pPr>
              <w:keepNext w:val="0"/>
              <w:keepLines w:val="0"/>
              <w:suppressLineNumbers w:val="0"/>
              <w:autoSpaceDE w:val="0"/>
              <w:autoSpaceDN w:val="0"/>
              <w:spacing w:before="0" w:beforeAutospacing="0" w:after="0" w:afterAutospacing="0" w:line="360" w:lineRule="auto"/>
              <w:ind w:left="0" w:right="0" w:firstLine="480" w:firstLineChars="200"/>
              <w:contextualSpacing/>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锅炉废气</w:t>
            </w:r>
          </w:p>
          <w:p w14:paraId="75EAD88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新建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台</w:t>
            </w:r>
            <w:r>
              <w:rPr>
                <w:rFonts w:hint="eastAsia" w:cs="Times New Roman"/>
                <w:color w:val="000000" w:themeColor="text1"/>
                <w:sz w:val="24"/>
                <w:szCs w:val="24"/>
                <w:highlight w:val="none"/>
                <w:lang w:val="en-US" w:eastAsia="zh-CN"/>
                <w14:textFill>
                  <w14:solidFill>
                    <w14:schemeClr w14:val="tx1"/>
                  </w14:solidFill>
                </w14:textFill>
              </w:rPr>
              <w:t>4.2MW</w:t>
            </w:r>
            <w:r>
              <w:rPr>
                <w:rFonts w:hint="default" w:ascii="Times New Roman" w:hAnsi="Times New Roman" w:eastAsia="宋体" w:cs="Times New Roman"/>
                <w:color w:val="000000" w:themeColor="text1"/>
                <w:sz w:val="24"/>
                <w:szCs w:val="24"/>
                <w:highlight w:val="none"/>
                <w14:textFill>
                  <w14:solidFill>
                    <w14:schemeClr w14:val="tx1"/>
                  </w14:solidFill>
                </w14:textFill>
              </w:rPr>
              <w:t>生物质锅炉</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一用一备</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新矿锅炉房集中供热热源，</w:t>
            </w:r>
            <w:r>
              <w:rPr>
                <w:rFonts w:hint="default" w:ascii="Times New Roman" w:hAnsi="Times New Roman" w:eastAsia="宋体" w:cs="Times New Roman"/>
                <w:color w:val="000000" w:themeColor="text1"/>
                <w:sz w:val="24"/>
                <w:szCs w:val="24"/>
                <w:highlight w:val="none"/>
                <w14:textFill>
                  <w14:solidFill>
                    <w14:schemeClr w14:val="tx1"/>
                  </w14:solidFill>
                </w14:textFill>
              </w:rPr>
              <w:t>锅炉废气中主要污染物为烟尘、SO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、NO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X</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，本项目燃生物质量为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9669.52</w:t>
            </w:r>
            <w:r>
              <w:rPr>
                <w:rFonts w:hint="default" w:ascii="Times New Roman" w:hAnsi="Times New Roman" w:eastAsia="宋体" w:cs="Times New Roman"/>
                <w:color w:val="000000" w:themeColor="text1"/>
                <w:sz w:val="24"/>
                <w:szCs w:val="24"/>
                <w:highlight w:val="none"/>
                <w14:textFill>
                  <w14:solidFill>
                    <w14:schemeClr w14:val="tx1"/>
                  </w14:solidFill>
                </w14:textFill>
              </w:rPr>
              <w:t>t/a，锅炉运行时间为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492</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h。生物质锅炉烟气经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多管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除尘器+</w:t>
            </w:r>
            <w:r>
              <w:rPr>
                <w:rFonts w:hint="default" w:ascii="Times New Roman" w:hAnsi="Times New Roman" w:eastAsia="宋体" w:cs="Times New Roman"/>
                <w:color w:val="000000" w:themeColor="text1"/>
                <w:sz w:val="24"/>
                <w:szCs w:val="24"/>
                <w:highlight w:val="none"/>
                <w14:textFill>
                  <w14:solidFill>
                    <w14:schemeClr w14:val="tx1"/>
                  </w14:solidFill>
                </w14:textFill>
              </w:rPr>
              <w:t>布袋除尘器（除尘效率为99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）处理后，由一根</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37</w:t>
            </w:r>
            <w:r>
              <w:rPr>
                <w:rFonts w:hint="default" w:ascii="Times New Roman" w:hAnsi="Times New Roman" w:eastAsia="宋体" w:cs="Times New Roman"/>
                <w:color w:val="000000" w:themeColor="text1"/>
                <w:sz w:val="24"/>
                <w:szCs w:val="24"/>
                <w:highlight w:val="none"/>
                <w14:textFill>
                  <w14:solidFill>
                    <w14:schemeClr w14:val="tx1"/>
                  </w14:solidFill>
                </w14:textFill>
              </w:rPr>
              <w:t>米高烟囱排放。</w:t>
            </w:r>
          </w:p>
          <w:p w14:paraId="656B695D">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根据《污染源源强核算技术指南 锅炉》（HJ991-2018）及《排污许可证申请与核发技术规范 锅炉》（HJ953-2018）排放量计算过程如下</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06858E29">
            <w:pPr>
              <w:pStyle w:val="111"/>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烟气</w:t>
            </w:r>
            <w:r>
              <w:rPr>
                <w:rFonts w:hint="default" w:ascii="Times New Roman" w:hAnsi="Times New Roman" w:eastAsia="宋体" w:cs="Times New Roman"/>
                <w:color w:val="000000" w:themeColor="text1"/>
                <w:sz w:val="24"/>
                <w:szCs w:val="24"/>
                <w:highlight w:val="none"/>
                <w14:textFill>
                  <w14:solidFill>
                    <w14:schemeClr w14:val="tx1"/>
                  </w14:solidFill>
                </w14:textFill>
              </w:rPr>
              <w:t>排放量</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w:t>
            </w:r>
          </w:p>
          <w:p w14:paraId="5F985FD2">
            <w:pPr>
              <w:pStyle w:val="111"/>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highlight w:val="none"/>
                <w:lang w:val="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根据《污染源源强核算技术指南  锅炉》（HJ991-2018），本项目锅炉烟气中烟气量采用</w:t>
            </w:r>
            <w:r>
              <w:rPr>
                <w:rFonts w:hint="eastAsia" w:cs="Times New Roman"/>
                <w:color w:val="000000" w:themeColor="text1"/>
                <w:sz w:val="24"/>
                <w:szCs w:val="24"/>
                <w:highlight w:val="none"/>
                <w:lang w:val="en-US" w:eastAsia="zh-CN"/>
                <w14:textFill>
                  <w14:solidFill>
                    <w14:schemeClr w14:val="tx1"/>
                  </w14:solidFill>
                </w14:textFill>
              </w:rPr>
              <w:t>理论</w:t>
            </w:r>
            <w:r>
              <w:rPr>
                <w:rFonts w:hint="default" w:ascii="Times New Roman" w:hAnsi="Times New Roman" w:eastAsia="宋体" w:cs="Times New Roman"/>
                <w:color w:val="000000" w:themeColor="text1"/>
                <w:sz w:val="24"/>
                <w:szCs w:val="24"/>
                <w:highlight w:val="none"/>
                <w14:textFill>
                  <w14:solidFill>
                    <w14:schemeClr w14:val="tx1"/>
                  </w14:solidFill>
                </w14:textFill>
              </w:rPr>
              <w:t>公式法，按照《排污许可证申请与核发技术规范 锅炉》（HJ953-2018）中理论公式计算法</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p>
          <w:p w14:paraId="7FF76696">
            <w:pPr>
              <w:jc w:val="center"/>
              <w:rPr>
                <w:rFonts w:hint="default" w:ascii="Times New Roman" w:hAnsi="Times New Roman" w:cs="Times New Roman"/>
                <w:color w:val="000000" w:themeColor="text1"/>
                <w:highlight w:val="none"/>
                <w:lang w:val="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4529455" cy="916940"/>
                  <wp:effectExtent l="0" t="0" r="4445" b="1651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20"/>
                          <a:stretch>
                            <a:fillRect/>
                          </a:stretch>
                        </pic:blipFill>
                        <pic:spPr>
                          <a:xfrm>
                            <a:off x="0" y="0"/>
                            <a:ext cx="4529455" cy="916940"/>
                          </a:xfrm>
                          <a:prstGeom prst="rect">
                            <a:avLst/>
                          </a:prstGeom>
                          <a:noFill/>
                          <a:ln>
                            <a:noFill/>
                          </a:ln>
                        </pic:spPr>
                      </pic:pic>
                    </a:graphicData>
                  </a:graphic>
                </wp:inline>
              </w:drawing>
            </w:r>
          </w:p>
          <w:p w14:paraId="2C7A7B47">
            <w:pPr>
              <w:adjustRightInd w:val="0"/>
              <w:snapToGrid w:val="0"/>
              <w:spacing w:line="520" w:lineRule="exact"/>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式中：V</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 w:val="24"/>
                <w:highlight w:val="none"/>
                <w14:textFill>
                  <w14:solidFill>
                    <w14:schemeClr w14:val="tx1"/>
                  </w14:solidFill>
                </w14:textFill>
              </w:rPr>
              <w:t>——理论空气量，标立方米/千克；；</w:t>
            </w:r>
          </w:p>
          <w:p w14:paraId="554B71EF">
            <w:pPr>
              <w:widowControl/>
              <w:spacing w:line="520" w:lineRule="exact"/>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V</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gy</w:t>
            </w:r>
            <w:r>
              <w:rPr>
                <w:rFonts w:hint="default" w:ascii="Times New Roman" w:hAnsi="Times New Roman" w:eastAsia="宋体" w:cs="Times New Roman"/>
                <w:color w:val="000000" w:themeColor="text1"/>
                <w:sz w:val="24"/>
                <w:highlight w:val="none"/>
                <w14:textFill>
                  <w14:solidFill>
                    <w14:schemeClr w14:val="tx1"/>
                  </w14:solidFill>
                </w14:textFill>
              </w:rPr>
              <w:t>—基准烟气量，标立方米/千克；</w:t>
            </w:r>
          </w:p>
          <w:p w14:paraId="77DC98E7">
            <w:pPr>
              <w:widowControl/>
              <w:spacing w:line="520" w:lineRule="exact"/>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C</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ar</w:t>
            </w:r>
            <w:r>
              <w:rPr>
                <w:rFonts w:hint="default" w:ascii="Times New Roman" w:hAnsi="Times New Roman" w:eastAsia="宋体" w:cs="Times New Roman"/>
                <w:color w:val="000000" w:themeColor="text1"/>
                <w:sz w:val="24"/>
                <w:highlight w:val="none"/>
                <w14:textFill>
                  <w14:solidFill>
                    <w14:schemeClr w14:val="tx1"/>
                  </w14:solidFill>
                </w14:textFill>
              </w:rPr>
              <w:t>—收到基碳含量，百分比；</w:t>
            </w:r>
          </w:p>
          <w:p w14:paraId="6DCA89EC">
            <w:pPr>
              <w:widowControl/>
              <w:spacing w:line="520" w:lineRule="exact"/>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S</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ar</w:t>
            </w:r>
            <w:r>
              <w:rPr>
                <w:rFonts w:hint="default" w:ascii="Times New Roman" w:hAnsi="Times New Roman" w:eastAsia="宋体" w:cs="Times New Roman"/>
                <w:color w:val="000000" w:themeColor="text1"/>
                <w:sz w:val="24"/>
                <w:highlight w:val="none"/>
                <w14:textFill>
                  <w14:solidFill>
                    <w14:schemeClr w14:val="tx1"/>
                  </w14:solidFill>
                </w14:textFill>
              </w:rPr>
              <w:t>—收到基硫含量，百分比；</w:t>
            </w:r>
          </w:p>
          <w:p w14:paraId="240142E4">
            <w:pPr>
              <w:widowControl/>
              <w:spacing w:line="520" w:lineRule="exact"/>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N</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ar</w:t>
            </w:r>
            <w:r>
              <w:rPr>
                <w:rFonts w:hint="default" w:ascii="Times New Roman" w:hAnsi="Times New Roman" w:eastAsia="宋体" w:cs="Times New Roman"/>
                <w:color w:val="000000" w:themeColor="text1"/>
                <w:sz w:val="24"/>
                <w:highlight w:val="none"/>
                <w14:textFill>
                  <w14:solidFill>
                    <w14:schemeClr w14:val="tx1"/>
                  </w14:solidFill>
                </w14:textFill>
              </w:rPr>
              <w:t>—收到基氮含量，百分比；</w:t>
            </w:r>
          </w:p>
          <w:p w14:paraId="1A9A4F86">
            <w:pPr>
              <w:widowControl/>
              <w:spacing w:line="520" w:lineRule="exact"/>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H</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ar</w:t>
            </w:r>
            <w:r>
              <w:rPr>
                <w:rFonts w:hint="default" w:ascii="Times New Roman" w:hAnsi="Times New Roman" w:eastAsia="宋体" w:cs="Times New Roman"/>
                <w:color w:val="000000" w:themeColor="text1"/>
                <w:sz w:val="24"/>
                <w:highlight w:val="none"/>
                <w14:textFill>
                  <w14:solidFill>
                    <w14:schemeClr w14:val="tx1"/>
                  </w14:solidFill>
                </w14:textFill>
              </w:rPr>
              <w:t>—收到基氢含量，百分比；</w:t>
            </w:r>
          </w:p>
          <w:p w14:paraId="43FAFCD4">
            <w:pPr>
              <w:widowControl/>
              <w:spacing w:line="520" w:lineRule="exact"/>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O</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ar</w:t>
            </w:r>
            <w:r>
              <w:rPr>
                <w:rFonts w:hint="default" w:ascii="Times New Roman" w:hAnsi="Times New Roman" w:eastAsia="宋体" w:cs="Times New Roman"/>
                <w:color w:val="000000" w:themeColor="text1"/>
                <w:sz w:val="24"/>
                <w:highlight w:val="none"/>
                <w14:textFill>
                  <w14:solidFill>
                    <w14:schemeClr w14:val="tx1"/>
                  </w14:solidFill>
                </w14:textFill>
              </w:rPr>
              <w:t>—收到基氧含量，百分比；</w:t>
            </w:r>
          </w:p>
          <w:p w14:paraId="67DC691C">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α—过量空气系数，燃料燃烧时实际空气供给量与理论空气需要量之比值，燃生物质锅炉的过量空气系数为1.75，对应基准氧含量分别为9%。</w:t>
            </w:r>
          </w:p>
          <w:p w14:paraId="02467DD9">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经计算，本项目锅炉燃生物质基准烟气量V</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gy</w:t>
            </w:r>
            <w:r>
              <w:rPr>
                <w:rFonts w:hint="default" w:ascii="Times New Roman" w:hAnsi="Times New Roman" w:eastAsia="宋体" w:cs="Times New Roman"/>
                <w:color w:val="000000" w:themeColor="text1"/>
                <w:sz w:val="24"/>
                <w:highlight w:val="none"/>
                <w14:textFill>
                  <w14:solidFill>
                    <w14:schemeClr w14:val="tx1"/>
                  </w14:solidFill>
                </w14:textFill>
              </w:rPr>
              <w:t>为4.6354m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/kg，锅炉燃生物质消耗量</w:t>
            </w:r>
            <w:r>
              <w:rPr>
                <w:rStyle w:val="102"/>
                <w:rFonts w:hint="default" w:ascii="Times New Roman" w:hAnsi="Times New Roman" w:eastAsia="宋体" w:cs="Times New Roman"/>
                <w:color w:val="000000" w:themeColor="text1"/>
                <w:highlight w:val="none"/>
                <w14:textFill>
                  <w14:solidFill>
                    <w14:schemeClr w14:val="tx1"/>
                  </w14:solidFill>
                </w14:textFill>
              </w:rPr>
              <w:t>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9669.52</w:t>
            </w:r>
            <w:r>
              <w:rPr>
                <w:rStyle w:val="102"/>
                <w:rFonts w:hint="default" w:ascii="Times New Roman" w:hAnsi="Times New Roman" w:eastAsia="宋体" w:cs="Times New Roman"/>
                <w:color w:val="000000" w:themeColor="text1"/>
                <w:highlight w:val="none"/>
                <w14:textFill>
                  <w14:solidFill>
                    <w14:schemeClr w14:val="tx1"/>
                  </w14:solidFill>
                </w14:textFill>
              </w:rPr>
              <w:t>t/a，则烟</w:t>
            </w:r>
            <w:r>
              <w:rPr>
                <w:rFonts w:hint="default" w:ascii="Times New Roman" w:hAnsi="Times New Roman" w:eastAsia="宋体" w:cs="Times New Roman"/>
                <w:color w:val="000000" w:themeColor="text1"/>
                <w:sz w:val="24"/>
                <w:highlight w:val="none"/>
                <w14:textFill>
                  <w14:solidFill>
                    <w14:schemeClr w14:val="tx1"/>
                  </w14:solidFill>
                </w14:textFill>
              </w:rPr>
              <w:t>气量为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9146</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/h、</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4.5×10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/a。</w:t>
            </w:r>
          </w:p>
          <w:p w14:paraId="09BC163F">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②颗粒物（烟尘）排放量</w:t>
            </w:r>
          </w:p>
          <w:p w14:paraId="1465341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56"/>
                <w:sz w:val="21"/>
                <w:szCs w:val="21"/>
                <w:highlight w:val="none"/>
                <w14:textFill>
                  <w14:solidFill>
                    <w14:schemeClr w14:val="tx1"/>
                  </w14:solidFill>
                </w14:textFill>
              </w:rPr>
              <w:object>
                <v:shape id="_x0000_i1025" o:spt="75" type="#_x0000_t75" style="height:43.8pt;width:149.25pt;" o:ole="t" filled="f" o:preferrelative="t" stroked="f" coordsize="21600,21600">
                  <v:path/>
                  <v:fill on="f" focussize="0,0"/>
                  <v:stroke on="f"/>
                  <v:imagedata r:id="rId22" o:title=""/>
                  <o:lock v:ext="edit" aspectratio="t"/>
                  <w10:wrap type="none"/>
                  <w10:anchorlock/>
                </v:shape>
                <o:OLEObject Type="Embed" ProgID="Equations" ShapeID="_x0000_i1025" DrawAspect="Content" ObjectID="_1468075725" r:id="rId21">
                  <o:LockedField>false</o:LockedField>
                </o:OLEObject>
              </w:object>
            </w:r>
          </w:p>
          <w:p w14:paraId="26B12BF2">
            <w:pPr>
              <w:pStyle w:val="36"/>
              <w:keepNext w:val="0"/>
              <w:keepLines w:val="0"/>
              <w:pageBreakBefore w:val="0"/>
              <w:widowControl/>
              <w:suppressLineNumbers w:val="0"/>
              <w:kinsoku/>
              <w:wordWrap/>
              <w:overflowPunct/>
              <w:topLinePunct w:val="0"/>
              <w:bidi w:val="0"/>
              <w:snapToGrid/>
              <w:spacing w:before="0" w:beforeAutospacing="0" w:after="0" w:afterAutospacing="0" w:line="360" w:lineRule="auto"/>
              <w:ind w:left="0" w:right="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式中：E</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A</w:t>
            </w:r>
            <w:r>
              <w:rPr>
                <w:rFonts w:hint="default" w:ascii="Times New Roman" w:hAnsi="Times New Roman" w:eastAsia="宋体" w:cs="Times New Roman"/>
                <w:color w:val="000000" w:themeColor="text1"/>
                <w:sz w:val="24"/>
                <w:szCs w:val="24"/>
                <w:highlight w:val="none"/>
                <w14:textFill>
                  <w14:solidFill>
                    <w14:schemeClr w14:val="tx1"/>
                  </w14:solidFill>
                </w14:textFill>
              </w:rPr>
              <w:t>----核算时段内颗粒物（烟尘）排放量，t；</w:t>
            </w:r>
          </w:p>
          <w:p w14:paraId="4C118E30">
            <w:pPr>
              <w:pStyle w:val="36"/>
              <w:keepNext w:val="0"/>
              <w:keepLines w:val="0"/>
              <w:pageBreakBefore w:val="0"/>
              <w:widowControl/>
              <w:suppressLineNumbers w:val="0"/>
              <w:kinsoku/>
              <w:wordWrap/>
              <w:overflowPunct/>
              <w:topLinePunct w:val="0"/>
              <w:bidi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R----核算时段内锅炉燃料耗量，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9669.52</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1235FC03">
            <w:pPr>
              <w:pStyle w:val="36"/>
              <w:keepNext w:val="0"/>
              <w:keepLines w:val="0"/>
              <w:pageBreakBefore w:val="0"/>
              <w:widowControl/>
              <w:suppressLineNumbers w:val="0"/>
              <w:kinsoku/>
              <w:wordWrap/>
              <w:overflowPunct/>
              <w:topLinePunct w:val="0"/>
              <w:bidi w:val="0"/>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ar</w:t>
            </w:r>
            <w:r>
              <w:rPr>
                <w:rFonts w:hint="default" w:ascii="Times New Roman" w:hAnsi="Times New Roman" w:eastAsia="宋体" w:cs="Times New Roman"/>
                <w:color w:val="000000" w:themeColor="text1"/>
                <w:sz w:val="24"/>
                <w:szCs w:val="24"/>
                <w:highlight w:val="none"/>
                <w14:textFill>
                  <w14:solidFill>
                    <w14:schemeClr w14:val="tx1"/>
                  </w14:solidFill>
                </w14:textFill>
              </w:rPr>
              <w:t>----收到基灰分的质量分数，%；取</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3.06</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w:t>
            </w:r>
          </w:p>
          <w:p w14:paraId="5E283673">
            <w:pPr>
              <w:pStyle w:val="36"/>
              <w:keepNext w:val="0"/>
              <w:keepLines w:val="0"/>
              <w:pageBreakBefore w:val="0"/>
              <w:widowControl/>
              <w:suppressLineNumbers w:val="0"/>
              <w:kinsoku/>
              <w:wordWrap/>
              <w:overflowPunct/>
              <w:topLinePunct w:val="0"/>
              <w:bidi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fh</w:t>
            </w:r>
            <w:r>
              <w:rPr>
                <w:rFonts w:hint="default" w:ascii="Times New Roman" w:hAnsi="Times New Roman" w:eastAsia="宋体" w:cs="Times New Roman"/>
                <w:color w:val="000000" w:themeColor="text1"/>
                <w:sz w:val="24"/>
                <w:szCs w:val="24"/>
                <w:highlight w:val="none"/>
                <w14:textFill>
                  <w14:solidFill>
                    <w14:schemeClr w14:val="tx1"/>
                  </w14:solidFill>
                </w14:textFill>
              </w:rPr>
              <w:t>----锅炉烟气带出的灰分份额，%；取50%</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position w:val="0"/>
                <w:sz w:val="24"/>
                <w:szCs w:val="24"/>
                <w:highlight w:val="none"/>
                <w:lang w:val="en-US" w:eastAsia="zh-CN"/>
                <w14:textFill>
                  <w14:solidFill>
                    <w14:schemeClr w14:val="tx1"/>
                  </w14:solidFill>
                </w14:textFill>
              </w:rPr>
              <w:t>链条炉</w: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排炉</w:t>
            </w:r>
            <w:r>
              <w:rPr>
                <w:rFonts w:hint="default" w:ascii="Times New Roman" w:hAnsi="Times New Roman" w:eastAsia="宋体" w:cs="Times New Roman"/>
                <w:color w:val="000000" w:themeColor="text1"/>
                <w:sz w:val="24"/>
                <w:szCs w:val="24"/>
                <w:highlight w:val="none"/>
                <w14:textFill>
                  <w14:solidFill>
                    <w14:schemeClr w14:val="tx1"/>
                  </w14:solidFill>
                </w14:textFill>
              </w:rPr>
              <w:t>灰分份额为10%-20%，本项目取20%，燃生物质时飞灰份额加30%，则最终灰分份额取50%）；</w:t>
            </w:r>
          </w:p>
          <w:p w14:paraId="26104990">
            <w:pPr>
              <w:pStyle w:val="36"/>
              <w:keepNext w:val="0"/>
              <w:keepLines w:val="0"/>
              <w:pageBreakBefore w:val="0"/>
              <w:widowControl/>
              <w:suppressLineNumbers w:val="0"/>
              <w:kinsoku/>
              <w:wordWrap/>
              <w:overflowPunct/>
              <w:topLinePunct w:val="0"/>
              <w:bidi w:val="0"/>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ƞ</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c</w:t>
            </w:r>
            <w:r>
              <w:rPr>
                <w:rFonts w:hint="default" w:ascii="Times New Roman" w:hAnsi="Times New Roman" w:eastAsia="宋体" w:cs="Times New Roman"/>
                <w:color w:val="000000" w:themeColor="text1"/>
                <w:sz w:val="24"/>
                <w:szCs w:val="24"/>
                <w:highlight w:val="none"/>
                <w14:textFill>
                  <w14:solidFill>
                    <w14:schemeClr w14:val="tx1"/>
                  </w14:solidFill>
                </w14:textFill>
              </w:rPr>
              <w:t>----综合除尘效率，%；取99%</w:t>
            </w:r>
            <w:r>
              <w:rPr>
                <w:rFonts w:hint="eastAsia" w:cs="Times New Roman"/>
                <w:color w:val="000000" w:themeColor="text1"/>
                <w:sz w:val="24"/>
                <w:szCs w:val="24"/>
                <w:highlight w:val="none"/>
                <w:lang w:eastAsia="zh-CN"/>
                <w14:textFill>
                  <w14:solidFill>
                    <w14:schemeClr w14:val="tx1"/>
                  </w14:solidFill>
                </w14:textFill>
              </w:rPr>
              <w:t>；</w:t>
            </w:r>
          </w:p>
          <w:p w14:paraId="7F40CA6B">
            <w:pPr>
              <w:pStyle w:val="36"/>
              <w:keepNext w:val="0"/>
              <w:keepLines w:val="0"/>
              <w:pageBreakBefore w:val="0"/>
              <w:widowControl/>
              <w:suppressLineNumbers w:val="0"/>
              <w:kinsoku/>
              <w:wordWrap/>
              <w:overflowPunct/>
              <w:topLinePunct w:val="0"/>
              <w:bidi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fh</w:t>
            </w:r>
            <w:r>
              <w:rPr>
                <w:rFonts w:hint="default" w:ascii="Times New Roman" w:hAnsi="Times New Roman" w:eastAsia="宋体" w:cs="Times New Roman"/>
                <w:color w:val="000000" w:themeColor="text1"/>
                <w:sz w:val="24"/>
                <w:szCs w:val="24"/>
                <w:highlight w:val="none"/>
                <w14:textFill>
                  <w14:solidFill>
                    <w14:schemeClr w14:val="tx1"/>
                  </w14:solidFill>
                </w14:textFill>
              </w:rPr>
              <w:t>----飞灰中可燃物含量，%。取1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%。（项目使用生物质成型燃料，根据《工业锅炉经济运行》（GB/T17954-2007），取1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42CE56BD">
            <w:pPr>
              <w:pStyle w:val="36"/>
              <w:keepNext w:val="0"/>
              <w:keepLines w:val="0"/>
              <w:pageBreakBefore w:val="0"/>
              <w:widowControl/>
              <w:suppressLineNumbers w:val="0"/>
              <w:kinsoku/>
              <w:wordWrap/>
              <w:overflowPunct/>
              <w:topLinePunct w:val="0"/>
              <w:bidi w:val="0"/>
              <w:snapToGrid/>
              <w:spacing w:before="0" w:beforeAutospacing="0" w:after="0" w:afterAutospacing="0" w:line="360" w:lineRule="auto"/>
              <w:ind w:left="0" w:right="0" w:firstLineChars="200"/>
              <w:jc w:val="both"/>
              <w:textAlignment w:val="auto"/>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pP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由计算可得出颗粒物排放量为</w:t>
            </w:r>
            <w:r>
              <w:rPr>
                <w:rFonts w:hint="default" w:ascii="Times New Roman" w:hAnsi="Times New Roman" w:cs="Times New Roman"/>
                <w:color w:val="000000" w:themeColor="text1"/>
                <w:position w:val="0"/>
                <w:sz w:val="24"/>
                <w:szCs w:val="24"/>
                <w:highlight w:val="none"/>
                <w:lang w:val="en-US" w:eastAsia="zh-CN"/>
                <w14:textFill>
                  <w14:solidFill>
                    <w14:schemeClr w14:val="tx1"/>
                  </w14:solidFill>
                </w14:textFill>
              </w:rPr>
              <w:t>1.761</w: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t/a，0.</w:t>
            </w:r>
            <w:r>
              <w:rPr>
                <w:rFonts w:hint="default" w:ascii="Times New Roman" w:hAnsi="Times New Roman" w:cs="Times New Roman"/>
                <w:color w:val="000000" w:themeColor="text1"/>
                <w:position w:val="0"/>
                <w:sz w:val="24"/>
                <w:szCs w:val="24"/>
                <w:highlight w:val="none"/>
                <w:lang w:val="en-US" w:eastAsia="zh-CN"/>
                <w14:textFill>
                  <w14:solidFill>
                    <w14:schemeClr w14:val="tx1"/>
                  </w14:solidFill>
                </w14:textFill>
              </w:rPr>
              <w:t>358</w: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kg/h。</w:t>
            </w:r>
          </w:p>
          <w:p w14:paraId="6C52A1E8">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pP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③二氧化硫排放量</w:t>
            </w:r>
          </w:p>
          <w:p w14:paraId="4B1C61C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object>
                <v:shape id="_x0000_i1026" o:spt="75" type="#_x0000_t75" style="height:33pt;width:204pt;" o:ole="t" filled="f" o:preferrelative="t" stroked="f" coordsize="21600,21600">
                  <v:path/>
                  <v:fill on="f" focussize="0,0"/>
                  <v:stroke on="f"/>
                  <v:imagedata r:id="rId24" o:title=""/>
                  <o:lock v:ext="edit" aspectratio="t"/>
                  <w10:wrap type="none"/>
                  <w10:anchorlock/>
                </v:shape>
                <o:OLEObject Type="Embed" ProgID="Equations" ShapeID="_x0000_i1026" DrawAspect="Content" ObjectID="_1468075726" r:id="rId23">
                  <o:LockedField>false</o:LockedField>
                </o:OLEObject>
              </w:object>
            </w:r>
          </w:p>
          <w:p w14:paraId="1EF4BEE5">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Chars="200"/>
              <w:jc w:val="both"/>
              <w:textAlignment w:val="auto"/>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pP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式中：E</w:t>
            </w:r>
            <w:r>
              <w:rPr>
                <w:rFonts w:hint="default" w:ascii="Times New Roman" w:hAnsi="Times New Roman" w:eastAsia="宋体" w:cs="Times New Roman"/>
                <w:color w:val="000000" w:themeColor="text1"/>
                <w:position w:val="0"/>
                <w:sz w:val="24"/>
                <w:szCs w:val="24"/>
                <w:highlight w:val="none"/>
                <w:vertAlign w:val="subscript"/>
                <w14:textFill>
                  <w14:solidFill>
                    <w14:schemeClr w14:val="tx1"/>
                  </w14:solidFill>
                </w14:textFill>
              </w:rPr>
              <w:t>SO2</w: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----核算时段内二氧化硫排放量，t；</w:t>
            </w:r>
          </w:p>
          <w:p w14:paraId="2EC2FC92">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jc w:val="both"/>
              <w:textAlignment w:val="auto"/>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pP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R----核算时段内锅炉燃料耗量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9669.52</w: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t；</w:t>
            </w:r>
          </w:p>
          <w:p w14:paraId="52279EE5">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960" w:firstLineChars="400"/>
              <w:jc w:val="both"/>
              <w:textAlignment w:val="auto"/>
              <w:rPr>
                <w:rFonts w:hint="eastAsia" w:ascii="Times New Roman" w:hAnsi="Times New Roman" w:eastAsia="宋体" w:cs="Times New Roman"/>
                <w:b/>
                <w:color w:val="000000" w:themeColor="text1"/>
                <w:positio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S</w:t>
            </w:r>
            <w:r>
              <w:rPr>
                <w:rFonts w:hint="default" w:ascii="Times New Roman" w:hAnsi="Times New Roman" w:eastAsia="宋体" w:cs="Times New Roman"/>
                <w:color w:val="000000" w:themeColor="text1"/>
                <w:position w:val="0"/>
                <w:sz w:val="24"/>
                <w:szCs w:val="24"/>
                <w:highlight w:val="none"/>
                <w:vertAlign w:val="subscript"/>
                <w14:textFill>
                  <w14:solidFill>
                    <w14:schemeClr w14:val="tx1"/>
                  </w14:solidFill>
                </w14:textFill>
              </w:rPr>
              <w:t>ar</w: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----收到基硫的质量分数，0.0</w:t>
            </w:r>
            <w:r>
              <w:rPr>
                <w:rFonts w:hint="default" w:ascii="Times New Roman" w:hAnsi="Times New Roman" w:cs="Times New Roman"/>
                <w:color w:val="000000" w:themeColor="text1"/>
                <w:position w:val="0"/>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w:t>
            </w:r>
            <w:r>
              <w:rPr>
                <w:rFonts w:hint="eastAsia" w:cs="Times New Roman"/>
                <w:color w:val="000000" w:themeColor="text1"/>
                <w:position w:val="0"/>
                <w:sz w:val="24"/>
                <w:szCs w:val="24"/>
                <w:highlight w:val="none"/>
                <w:lang w:eastAsia="zh-CN"/>
                <w14:textFill>
                  <w14:solidFill>
                    <w14:schemeClr w14:val="tx1"/>
                  </w14:solidFill>
                </w14:textFill>
              </w:rPr>
              <w:t>；</w:t>
            </w:r>
          </w:p>
          <w:p w14:paraId="626935F3">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960" w:firstLineChars="400"/>
              <w:jc w:val="both"/>
              <w:textAlignment w:val="auto"/>
              <w:rPr>
                <w:rFonts w:hint="default" w:ascii="Times New Roman" w:hAnsi="Times New Roman" w:eastAsia="宋体" w:cs="Times New Roman"/>
                <w:b/>
                <w:color w:val="000000" w:themeColor="text1"/>
                <w:position w:val="0"/>
                <w:sz w:val="24"/>
                <w:szCs w:val="24"/>
                <w:highlight w:val="none"/>
                <w14:textFill>
                  <w14:solidFill>
                    <w14:schemeClr w14:val="tx1"/>
                  </w14:solidFill>
                </w14:textFill>
              </w:rPr>
            </w:pP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q</w:t>
            </w:r>
            <w:r>
              <w:rPr>
                <w:rFonts w:hint="default" w:ascii="Times New Roman" w:hAnsi="Times New Roman" w:eastAsia="宋体" w:cs="Times New Roman"/>
                <w:color w:val="000000" w:themeColor="text1"/>
                <w:position w:val="0"/>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----锅炉机械不完全燃烧热损失，%；取12%，（</w:t>
            </w:r>
            <w:r>
              <w:rPr>
                <w:rFonts w:hint="default" w:ascii="Times New Roman" w:hAnsi="Times New Roman" w:cs="Times New Roman"/>
                <w:color w:val="000000" w:themeColor="text1"/>
                <w:position w:val="0"/>
                <w:sz w:val="24"/>
                <w:szCs w:val="24"/>
                <w:highlight w:val="none"/>
                <w:lang w:val="en-US" w:eastAsia="zh-CN"/>
                <w14:textFill>
                  <w14:solidFill>
                    <w14:schemeClr w14:val="tx1"/>
                  </w14:solidFill>
                </w14:textFill>
              </w:rPr>
              <w:t>链条炉</w: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排炉不完全燃烧热损失7%-12%）；</w:t>
            </w:r>
          </w:p>
          <w:p w14:paraId="667B853D">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960" w:firstLineChars="400"/>
              <w:jc w:val="both"/>
              <w:textAlignment w:val="auto"/>
              <w:rPr>
                <w:rFonts w:hint="default" w:ascii="Times New Roman" w:hAnsi="Times New Roman" w:eastAsia="宋体" w:cs="Times New Roman"/>
                <w:b/>
                <w:color w:val="000000" w:themeColor="text1"/>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ƞ</w:t>
            </w:r>
            <w:r>
              <w:rPr>
                <w:rFonts w:hint="default" w:ascii="Times New Roman" w:hAnsi="Times New Roman" w:eastAsia="宋体" w:cs="Times New Roman"/>
                <w:color w:val="000000" w:themeColor="text1"/>
                <w:position w:val="0"/>
                <w:sz w:val="24"/>
                <w:szCs w:val="24"/>
                <w:highlight w:val="none"/>
                <w:vertAlign w:val="subscript"/>
                <w14:textFill>
                  <w14:solidFill>
                    <w14:schemeClr w14:val="tx1"/>
                  </w14:solidFill>
                </w14:textFill>
              </w:rPr>
              <w:t>s</w: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----脱硫效率，%；</w:t>
            </w:r>
            <w:r>
              <w:rPr>
                <w:rFonts w:hint="default" w:ascii="Times New Roman" w:hAnsi="Times New Roman" w:cs="Times New Roman"/>
                <w:color w:val="000000" w:themeColor="text1"/>
                <w:position w:val="0"/>
                <w:sz w:val="24"/>
                <w:szCs w:val="24"/>
                <w:highlight w:val="none"/>
                <w:lang w:val="en-US" w:eastAsia="zh-CN"/>
                <w14:textFill>
                  <w14:solidFill>
                    <w14:schemeClr w14:val="tx1"/>
                  </w14:solidFill>
                </w14:textFill>
              </w:rPr>
              <w:t>取0</w:t>
            </w:r>
            <w:r>
              <w:rPr>
                <w:rFonts w:hint="eastAsia" w:cs="Times New Roman"/>
                <w:color w:val="000000" w:themeColor="text1"/>
                <w:position w:val="0"/>
                <w:sz w:val="24"/>
                <w:szCs w:val="24"/>
                <w:highlight w:val="none"/>
                <w:lang w:val="en-US" w:eastAsia="zh-CN"/>
                <w14:textFill>
                  <w14:solidFill>
                    <w14:schemeClr w14:val="tx1"/>
                  </w14:solidFill>
                </w14:textFill>
              </w:rPr>
              <w:t>；</w:t>
            </w:r>
          </w:p>
          <w:p w14:paraId="15987F15">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960" w:firstLineChars="400"/>
              <w:jc w:val="both"/>
              <w:textAlignment w:val="auto"/>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pP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K----燃料中的硫燃烧后氧化成二氧化硫的份额，量纲一的量。取0.50。</w:t>
            </w:r>
          </w:p>
          <w:p w14:paraId="4B935145">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Chars="200"/>
              <w:jc w:val="both"/>
              <w:textAlignment w:val="auto"/>
              <w:rPr>
                <w:rFonts w:hint="default" w:ascii="Times New Roman" w:hAnsi="Times New Roman" w:eastAsia="宋体" w:cs="Times New Roman"/>
                <w:b/>
                <w:color w:val="000000" w:themeColor="text1"/>
                <w:position w:val="0"/>
                <w:sz w:val="24"/>
                <w:szCs w:val="24"/>
                <w:highlight w:val="none"/>
                <w14:textFill>
                  <w14:solidFill>
                    <w14:schemeClr w14:val="tx1"/>
                  </w14:solidFill>
                </w14:textFill>
              </w:rPr>
            </w:pP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由计算可得出SO</w:t>
            </w:r>
            <w:r>
              <w:rPr>
                <w:rFonts w:hint="default" w:ascii="Times New Roman" w:hAnsi="Times New Roman" w:eastAsia="宋体" w:cs="Times New Roman"/>
                <w:color w:val="000000" w:themeColor="text1"/>
                <w:position w:val="0"/>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排放量为</w:t>
            </w:r>
            <w:r>
              <w:rPr>
                <w:rFonts w:hint="default" w:ascii="Times New Roman" w:hAnsi="Times New Roman" w:cs="Times New Roman"/>
                <w:color w:val="000000" w:themeColor="text1"/>
                <w:position w:val="0"/>
                <w:sz w:val="24"/>
                <w:szCs w:val="24"/>
                <w:highlight w:val="none"/>
                <w:lang w:val="en-US" w:eastAsia="zh-CN"/>
                <w14:textFill>
                  <w14:solidFill>
                    <w14:schemeClr w14:val="tx1"/>
                  </w14:solidFill>
                </w14:textFill>
              </w:rPr>
              <w:t>3.404</w: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t/a，</w:t>
            </w:r>
            <w:r>
              <w:rPr>
                <w:rFonts w:hint="default" w:ascii="Times New Roman" w:hAnsi="Times New Roman" w:cs="Times New Roman"/>
                <w:color w:val="000000" w:themeColor="text1"/>
                <w:position w:val="0"/>
                <w:sz w:val="24"/>
                <w:szCs w:val="24"/>
                <w:highlight w:val="none"/>
                <w:lang w:val="en-US" w:eastAsia="zh-CN"/>
                <w14:textFill>
                  <w14:solidFill>
                    <w14:schemeClr w14:val="tx1"/>
                  </w14:solidFill>
                </w14:textFill>
              </w:rPr>
              <w:t>0.692</w: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kg/h。</w:t>
            </w:r>
          </w:p>
          <w:p w14:paraId="1C56321C">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④氮氧化物排放量</w:t>
            </w:r>
          </w:p>
          <w:p w14:paraId="046A1B4D">
            <w:pPr>
              <w:pStyle w:val="111"/>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本项目锅炉出口NOx产生浓度无法估算，</w:t>
            </w:r>
            <w:r>
              <w:rPr>
                <w:rFonts w:hint="eastAsia" w:cs="Times New Roman"/>
                <w:color w:val="000000" w:themeColor="text1"/>
                <w:sz w:val="24"/>
                <w:szCs w:val="24"/>
                <w:highlight w:val="none"/>
                <w:lang w:val="en-US" w:eastAsia="zh-CN"/>
                <w14:textFill>
                  <w14:solidFill>
                    <w14:schemeClr w14:val="tx1"/>
                  </w14:solidFill>
                </w14:textFill>
              </w:rPr>
              <w:t>采用类比法进行估算，</w:t>
            </w:r>
            <w:r>
              <w:rPr>
                <w:rFonts w:hint="default" w:ascii="Times New Roman" w:hAnsi="Times New Roman" w:eastAsia="宋体" w:cs="Times New Roman"/>
                <w:color w:val="000000" w:themeColor="text1"/>
                <w:sz w:val="24"/>
                <w:szCs w:val="24"/>
                <w:highlight w:val="none"/>
                <w14:textFill>
                  <w14:solidFill>
                    <w14:schemeClr w14:val="tx1"/>
                  </w14:solidFill>
                </w14:textFill>
              </w:rPr>
              <w:t>参照202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年3月</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highlight w:val="none"/>
                <w14:textFill>
                  <w14:solidFill>
                    <w14:schemeClr w14:val="tx1"/>
                  </w14:solidFill>
                </w14:textFill>
              </w:rPr>
              <w:t>日出具的</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张新矿锅炉房建设项目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监测报告</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检测报告编号：</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SY</w:t>
            </w:r>
            <w:r>
              <w:rPr>
                <w:rFonts w:hint="default" w:ascii="Times New Roman" w:hAnsi="Times New Roman" w:eastAsia="宋体" w:cs="Times New Roman"/>
                <w:color w:val="000000" w:themeColor="text1"/>
                <w:sz w:val="24"/>
                <w:szCs w:val="24"/>
                <w:highlight w:val="none"/>
                <w14:textFill>
                  <w14:solidFill>
                    <w14:schemeClr w14:val="tx1"/>
                  </w14:solidFill>
                </w14:textFill>
              </w:rPr>
              <w:t>-BG-2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0240311</w:t>
            </w:r>
            <w:r>
              <w:rPr>
                <w:rFonts w:hint="default" w:ascii="Times New Roman" w:hAnsi="Times New Roman" w:eastAsia="宋体" w:cs="Times New Roman"/>
                <w:color w:val="000000" w:themeColor="text1"/>
                <w:sz w:val="24"/>
                <w:szCs w:val="24"/>
                <w:highlight w:val="none"/>
                <w14:textFill>
                  <w14:solidFill>
                    <w14:schemeClr w14:val="tx1"/>
                  </w14:solidFill>
                </w14:textFill>
              </w:rPr>
              <w:t>-0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中氮氧化物浓度平均值为130.3mg/m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。燃生物质氮氧化物产生量参照《污染源源强核算技术指南 锅炉》（HJ991-2018）中式（5）计算。</w:t>
            </w:r>
          </w:p>
          <w:p w14:paraId="41108FA2">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drawing>
                <wp:inline distT="0" distB="0" distL="114300" distR="114300">
                  <wp:extent cx="2628900" cy="704850"/>
                  <wp:effectExtent l="0" t="0" r="0" b="0"/>
                  <wp:docPr id="3" name="图片 3" descr="0c6dadc8a4ad9ec96d61c8862e16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c6dadc8a4ad9ec96d61c8862e16fca"/>
                          <pic:cNvPicPr>
                            <a:picLocks noChangeAspect="1"/>
                          </pic:cNvPicPr>
                        </pic:nvPicPr>
                        <pic:blipFill>
                          <a:blip r:embed="rId25"/>
                          <a:stretch>
                            <a:fillRect/>
                          </a:stretch>
                        </pic:blipFill>
                        <pic:spPr>
                          <a:xfrm>
                            <a:off x="0" y="0"/>
                            <a:ext cx="2628900" cy="704850"/>
                          </a:xfrm>
                          <a:prstGeom prst="rect">
                            <a:avLst/>
                          </a:prstGeom>
                        </pic:spPr>
                      </pic:pic>
                    </a:graphicData>
                  </a:graphic>
                </wp:inline>
              </w:drawing>
            </w:r>
          </w:p>
          <w:p w14:paraId="6DEB1709">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Chars="200"/>
              <w:jc w:val="both"/>
              <w:textAlignment w:val="auto"/>
              <w:rPr>
                <w:rFonts w:hint="default"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t>式中：E</w:t>
            </w:r>
            <w:r>
              <w:rPr>
                <w:rFonts w:hint="default" w:ascii="Times New Roman" w:hAnsi="Times New Roman" w:eastAsia="宋体" w:cs="Times New Roman"/>
                <w:color w:val="000000" w:themeColor="text1"/>
                <w:position w:val="0"/>
                <w:sz w:val="24"/>
                <w:szCs w:val="24"/>
                <w:highlight w:val="none"/>
                <w:vertAlign w:val="subscript"/>
                <w:lang w:val="en-US" w:eastAsia="zh-CN"/>
                <w14:textFill>
                  <w14:solidFill>
                    <w14:schemeClr w14:val="tx1"/>
                  </w14:solidFill>
                </w14:textFill>
              </w:rPr>
              <w:t>NOx</w:t>
            </w:r>
            <w:r>
              <w:rPr>
                <w:rFonts w:hint="default"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t>——氮氧化物产生量，t/</w:t>
            </w:r>
            <w:r>
              <w:rPr>
                <w:rFonts w:hint="eastAsia"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t>；</w:t>
            </w:r>
          </w:p>
          <w:p w14:paraId="0313AFD7">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Chars="200"/>
              <w:jc w:val="both"/>
              <w:textAlignment w:val="auto"/>
              <w:rPr>
                <w:rFonts w:hint="default"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t>ρ</w:t>
            </w:r>
            <w:r>
              <w:rPr>
                <w:rFonts w:hint="default" w:ascii="Times New Roman" w:hAnsi="Times New Roman" w:eastAsia="宋体" w:cs="Times New Roman"/>
                <w:color w:val="000000" w:themeColor="text1"/>
                <w:position w:val="0"/>
                <w:sz w:val="24"/>
                <w:szCs w:val="24"/>
                <w:highlight w:val="none"/>
                <w:vertAlign w:val="subscript"/>
                <w:lang w:val="en-US" w:eastAsia="zh-CN"/>
                <w14:textFill>
                  <w14:solidFill>
                    <w14:schemeClr w14:val="tx1"/>
                  </w14:solidFill>
                </w14:textFill>
              </w:rPr>
              <w:t>NOx</w:t>
            </w:r>
            <w:r>
              <w:rPr>
                <w:rFonts w:hint="default"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t>——锅炉炉膛出口氮氧化物质量浓度，mg/m</w:t>
            </w:r>
            <w:r>
              <w:rPr>
                <w:rFonts w:hint="default" w:ascii="Times New Roman" w:hAnsi="Times New Roman" w:eastAsia="宋体" w:cs="Times New Roman"/>
                <w:color w:val="000000" w:themeColor="text1"/>
                <w:position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t>；本项目通过类比取1</w:t>
            </w:r>
            <w:r>
              <w:rPr>
                <w:rFonts w:hint="eastAsia"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t>30.3</w:t>
            </w:r>
            <w:r>
              <w:rPr>
                <w:rFonts w:hint="default"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position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t>。</w:t>
            </w:r>
          </w:p>
          <w:p w14:paraId="532E4394">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Chars="200"/>
              <w:jc w:val="both"/>
              <w:textAlignment w:val="auto"/>
              <w:rPr>
                <w:rFonts w:hint="default"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t>Q——</w:t>
            </w:r>
            <w:r>
              <w:rPr>
                <w:rFonts w:hint="eastAsia"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t>理论</w:t>
            </w:r>
            <w:r>
              <w:rPr>
                <w:rFonts w:hint="default"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t>烟气产生量，m</w:t>
            </w:r>
            <w:r>
              <w:rPr>
                <w:rFonts w:hint="default" w:ascii="Times New Roman" w:hAnsi="Times New Roman" w:eastAsia="宋体" w:cs="Times New Roman"/>
                <w:color w:val="000000" w:themeColor="text1"/>
                <w:position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t>/h；</w:t>
            </w:r>
          </w:p>
          <w:p w14:paraId="01F9E958">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Chars="200"/>
              <w:jc w:val="both"/>
              <w:textAlignment w:val="auto"/>
              <w:rPr>
                <w:rFonts w:hint="default"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t>η</w:t>
            </w:r>
            <w:r>
              <w:rPr>
                <w:rFonts w:hint="default" w:ascii="Times New Roman" w:hAnsi="Times New Roman" w:eastAsia="宋体" w:cs="Times New Roman"/>
                <w:color w:val="000000" w:themeColor="text1"/>
                <w:position w:val="0"/>
                <w:sz w:val="24"/>
                <w:szCs w:val="24"/>
                <w:highlight w:val="none"/>
                <w:vertAlign w:val="subscript"/>
                <w:lang w:val="en-US" w:eastAsia="zh-CN"/>
                <w14:textFill>
                  <w14:solidFill>
                    <w14:schemeClr w14:val="tx1"/>
                  </w14:solidFill>
                </w14:textFill>
              </w:rPr>
              <w:t>NOx</w:t>
            </w:r>
            <w:r>
              <w:rPr>
                <w:rFonts w:hint="default"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t>——脱硝效率，%。无脱硝设施取0。</w:t>
            </w:r>
          </w:p>
          <w:p w14:paraId="0DEAE717">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000000" w:themeColor="text1"/>
                <w:position w:val="0"/>
                <w:sz w:val="24"/>
                <w:szCs w:val="24"/>
                <w:highlight w:val="none"/>
                <w14:textFill>
                  <w14:solidFill>
                    <w14:schemeClr w14:val="tx1"/>
                  </w14:solidFill>
                </w14:textFill>
              </w:rPr>
            </w:pPr>
            <w:r>
              <w:rPr>
                <w:rFonts w:hint="default" w:ascii="Times New Roman" w:hAnsi="Times New Roman" w:eastAsia="宋体" w:cs="Times New Roman"/>
                <w:bCs/>
                <w:color w:val="000000" w:themeColor="text1"/>
                <w:position w:val="0"/>
                <w:sz w:val="24"/>
                <w:szCs w:val="24"/>
                <w:highlight w:val="none"/>
                <w14:textFill>
                  <w14:solidFill>
                    <w14:schemeClr w14:val="tx1"/>
                  </w14:solidFill>
                </w14:textFill>
              </w:rPr>
              <w:t>由计算可得出NO</w:t>
            </w:r>
            <w:r>
              <w:rPr>
                <w:rFonts w:hint="default" w:ascii="Times New Roman" w:hAnsi="Times New Roman" w:eastAsia="宋体" w:cs="Times New Roman"/>
                <w:bCs/>
                <w:color w:val="000000" w:themeColor="text1"/>
                <w:position w:val="0"/>
                <w:sz w:val="24"/>
                <w:szCs w:val="24"/>
                <w:highlight w:val="none"/>
                <w:vertAlign w:val="subscript"/>
                <w14:textFill>
                  <w14:solidFill>
                    <w14:schemeClr w14:val="tx1"/>
                  </w14:solidFill>
                </w14:textFill>
              </w:rPr>
              <w:t>x</w:t>
            </w:r>
            <w:r>
              <w:rPr>
                <w:rFonts w:hint="default" w:ascii="Times New Roman" w:hAnsi="Times New Roman" w:eastAsia="宋体" w:cs="Times New Roman"/>
                <w:bCs/>
                <w:color w:val="000000" w:themeColor="text1"/>
                <w:position w:val="0"/>
                <w:sz w:val="24"/>
                <w:szCs w:val="24"/>
                <w:highlight w:val="none"/>
                <w14:textFill>
                  <w14:solidFill>
                    <w14:schemeClr w14:val="tx1"/>
                  </w14:solidFill>
                </w14:textFill>
              </w:rPr>
              <w:t>排放量为</w:t>
            </w:r>
            <w:r>
              <w:rPr>
                <w:rFonts w:hint="eastAsia" w:cs="Times New Roman"/>
                <w:bCs/>
                <w:color w:val="000000" w:themeColor="text1"/>
                <w:position w:val="0"/>
                <w:sz w:val="24"/>
                <w:szCs w:val="24"/>
                <w:highlight w:val="none"/>
                <w:lang w:val="en-US" w:eastAsia="zh-CN"/>
                <w14:textFill>
                  <w14:solidFill>
                    <w14:schemeClr w14:val="tx1"/>
                  </w14:solidFill>
                </w14:textFill>
              </w:rPr>
              <w:t>5.864</w:t>
            </w:r>
            <w:r>
              <w:rPr>
                <w:rFonts w:hint="default" w:ascii="Times New Roman" w:hAnsi="Times New Roman" w:eastAsia="宋体" w:cs="Times New Roman"/>
                <w:bCs/>
                <w:color w:val="000000" w:themeColor="text1"/>
                <w:position w:val="0"/>
                <w:sz w:val="24"/>
                <w:szCs w:val="24"/>
                <w:highlight w:val="none"/>
                <w14:textFill>
                  <w14:solidFill>
                    <w14:schemeClr w14:val="tx1"/>
                  </w14:solidFill>
                </w14:textFill>
              </w:rPr>
              <w:t>t/a，</w:t>
            </w:r>
            <w:r>
              <w:rPr>
                <w:rFonts w:hint="eastAsia" w:cs="Times New Roman"/>
                <w:bCs/>
                <w:color w:val="000000" w:themeColor="text1"/>
                <w:position w:val="0"/>
                <w:sz w:val="24"/>
                <w:szCs w:val="24"/>
                <w:highlight w:val="none"/>
                <w:lang w:val="en-US" w:eastAsia="zh-CN"/>
                <w14:textFill>
                  <w14:solidFill>
                    <w14:schemeClr w14:val="tx1"/>
                  </w14:solidFill>
                </w14:textFill>
              </w:rPr>
              <w:t>1.191</w:t>
            </w:r>
            <w:r>
              <w:rPr>
                <w:rFonts w:hint="default" w:ascii="Times New Roman" w:hAnsi="Times New Roman" w:eastAsia="宋体" w:cs="Times New Roman"/>
                <w:bCs/>
                <w:color w:val="000000" w:themeColor="text1"/>
                <w:position w:val="0"/>
                <w:sz w:val="24"/>
                <w:szCs w:val="24"/>
                <w:highlight w:val="none"/>
                <w14:textFill>
                  <w14:solidFill>
                    <w14:schemeClr w14:val="tx1"/>
                  </w14:solidFill>
                </w14:textFill>
              </w:rPr>
              <w:t>kg/h。</w:t>
            </w:r>
          </w:p>
          <w:p w14:paraId="324E9922">
            <w:pPr>
              <w:pStyle w:val="10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imes New Roman" w:hAnsi="Times New Roman" w:eastAsia="宋体" w:cs="Times New Roman"/>
                <w:color w:val="000000" w:themeColor="text1"/>
                <w:positio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锅炉烟气经除尘率99%的</w:t>
            </w:r>
            <w:r>
              <w:rPr>
                <w:rFonts w:hint="default" w:ascii="Times New Roman" w:hAnsi="Times New Roman" w:cs="Times New Roman"/>
                <w:color w:val="000000" w:themeColor="text1"/>
                <w:position w:val="0"/>
                <w:sz w:val="24"/>
                <w:szCs w:val="24"/>
                <w:highlight w:val="none"/>
                <w:lang w:val="en-US" w:eastAsia="zh-CN"/>
                <w14:textFill>
                  <w14:solidFill>
                    <w14:schemeClr w14:val="tx1"/>
                  </w14:solidFill>
                </w14:textFill>
              </w:rPr>
              <w:t>多管</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除尘器+</w:t>
            </w:r>
            <w:r>
              <w:rPr>
                <w:rFonts w:hint="default" w:ascii="Times New Roman" w:hAnsi="Times New Roman" w:cs="Times New Roman"/>
                <w:color w:val="000000" w:themeColor="text1"/>
                <w:sz w:val="24"/>
                <w:szCs w:val="24"/>
                <w:highlight w:val="none"/>
                <w14:textFill>
                  <w14:solidFill>
                    <w14:schemeClr w14:val="tx1"/>
                  </w14:solidFill>
                </w14:textFill>
              </w:rPr>
              <w:t>布袋除尘器</w: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进行处理，最后由</w:t>
            </w:r>
            <w:r>
              <w:rPr>
                <w:rFonts w:hint="default" w:ascii="Times New Roman" w:hAnsi="Times New Roman" w:cs="Times New Roman"/>
                <w:color w:val="000000" w:themeColor="text1"/>
                <w:position w:val="0"/>
                <w:sz w:val="24"/>
                <w:szCs w:val="24"/>
                <w:highlight w:val="none"/>
                <w:lang w:val="en-US" w:eastAsia="zh-CN"/>
                <w14:textFill>
                  <w14:solidFill>
                    <w14:schemeClr w14:val="tx1"/>
                  </w14:solidFill>
                </w14:textFill>
              </w:rPr>
              <w:t>37</w: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m高</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烟囱</w:t>
            </w:r>
            <w:r>
              <w:rPr>
                <w:rFonts w:hint="default" w:ascii="Times New Roman" w:hAnsi="Times New Roman" w:cs="Times New Roman"/>
                <w:color w:val="000000" w:themeColor="text1"/>
                <w:positio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position w:val="0"/>
                <w:sz w:val="24"/>
                <w:szCs w:val="24"/>
                <w:highlight w:val="none"/>
                <w:lang w:val="en-US" w:eastAsia="zh-CN"/>
                <w14:textFill>
                  <w14:solidFill>
                    <w14:schemeClr w14:val="tx1"/>
                  </w14:solidFill>
                </w14:textFill>
              </w:rPr>
              <w:t>DA001）</w: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排放。大气污染物排放总量为：颗粒物</w:t>
            </w:r>
            <w:r>
              <w:rPr>
                <w:rFonts w:hint="default" w:ascii="Times New Roman" w:hAnsi="Times New Roman" w:cs="Times New Roman"/>
                <w:color w:val="000000" w:themeColor="text1"/>
                <w:position w:val="0"/>
                <w:sz w:val="24"/>
                <w:szCs w:val="24"/>
                <w:highlight w:val="none"/>
                <w:lang w:val="en-US" w:eastAsia="zh-CN"/>
                <w14:textFill>
                  <w14:solidFill>
                    <w14:schemeClr w14:val="tx1"/>
                  </w14:solidFill>
                </w14:textFill>
              </w:rPr>
              <w:t>1.</w:t>
            </w:r>
            <w:r>
              <w:rPr>
                <w:rFonts w:hint="eastAsia" w:cs="Times New Roman"/>
                <w:color w:val="000000" w:themeColor="text1"/>
                <w:position w:val="0"/>
                <w:sz w:val="24"/>
                <w:szCs w:val="24"/>
                <w:highlight w:val="none"/>
                <w:lang w:val="en-US" w:eastAsia="zh-CN"/>
                <w14:textFill>
                  <w14:solidFill>
                    <w14:schemeClr w14:val="tx1"/>
                  </w14:solidFill>
                </w14:textFill>
              </w:rPr>
              <w:t>761</w: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t/a，SO</w:t>
            </w:r>
            <w:r>
              <w:rPr>
                <w:rFonts w:hint="default" w:ascii="Times New Roman" w:hAnsi="Times New Roman" w:eastAsia="宋体" w:cs="Times New Roman"/>
                <w:color w:val="000000" w:themeColor="text1"/>
                <w:position w:val="0"/>
                <w:sz w:val="24"/>
                <w:szCs w:val="24"/>
                <w:highlight w:val="none"/>
                <w:vertAlign w:val="subscript"/>
                <w14:textFill>
                  <w14:solidFill>
                    <w14:schemeClr w14:val="tx1"/>
                  </w14:solidFill>
                </w14:textFill>
              </w:rPr>
              <w:t>2</w:t>
            </w:r>
            <w:r>
              <w:rPr>
                <w:rFonts w:hint="eastAsia" w:cs="Times New Roman"/>
                <w:color w:val="000000" w:themeColor="text1"/>
                <w:position w:val="0"/>
                <w:sz w:val="24"/>
                <w:szCs w:val="24"/>
                <w:highlight w:val="none"/>
                <w:lang w:val="en-US" w:eastAsia="zh-CN"/>
                <w14:textFill>
                  <w14:solidFill>
                    <w14:schemeClr w14:val="tx1"/>
                  </w14:solidFill>
                </w14:textFill>
              </w:rPr>
              <w:t>3.404</w: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t/a，NO</w:t>
            </w:r>
            <w:r>
              <w:rPr>
                <w:rFonts w:hint="default" w:ascii="Times New Roman" w:hAnsi="Times New Roman" w:eastAsia="宋体" w:cs="Times New Roman"/>
                <w:color w:val="000000" w:themeColor="text1"/>
                <w:position w:val="0"/>
                <w:sz w:val="24"/>
                <w:szCs w:val="24"/>
                <w:highlight w:val="none"/>
                <w:vertAlign w:val="subscript"/>
                <w14:textFill>
                  <w14:solidFill>
                    <w14:schemeClr w14:val="tx1"/>
                  </w14:solidFill>
                </w14:textFill>
              </w:rPr>
              <w:t>x</w:t>
            </w:r>
            <w:r>
              <w:rPr>
                <w:rFonts w:hint="eastAsia" w:cs="Times New Roman"/>
                <w:color w:val="000000" w:themeColor="text1"/>
                <w:position w:val="0"/>
                <w:sz w:val="24"/>
                <w:szCs w:val="24"/>
                <w:highlight w:val="none"/>
                <w:vertAlign w:val="baseline"/>
                <w:lang w:val="en-US" w:eastAsia="zh-CN"/>
                <w14:textFill>
                  <w14:solidFill>
                    <w14:schemeClr w14:val="tx1"/>
                  </w14:solidFill>
                </w14:textFill>
              </w:rPr>
              <w:t>5.864</w: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t>t/a</w:t>
            </w:r>
            <w:r>
              <w:rPr>
                <w:rFonts w:hint="eastAsia" w:cs="Times New Roman"/>
                <w:color w:val="000000" w:themeColor="text1"/>
                <w:position w:val="0"/>
                <w:sz w:val="24"/>
                <w:szCs w:val="24"/>
                <w:highlight w:val="none"/>
                <w:lang w:eastAsia="zh-CN"/>
                <w14:textFill>
                  <w14:solidFill>
                    <w14:schemeClr w14:val="tx1"/>
                  </w14:solidFill>
                </w14:textFill>
              </w:rPr>
              <w:t>。</w:t>
            </w:r>
          </w:p>
          <w:p w14:paraId="7EE6EC21">
            <w:pPr>
              <w:pStyle w:val="50"/>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2）生物质燃料及灰渣粉尘</w:t>
            </w:r>
          </w:p>
          <w:p w14:paraId="027302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本项目锅炉除渣过程在锅炉房内完成，并配合洒水降尘措施，除渣后灰渣（炉渣及布袋除尘器收尘）存储于密闭灰渣间，配合洒水降尘措施；生物质燃料存储于</w:t>
            </w:r>
            <w:r>
              <w:rPr>
                <w:rFonts w:hint="eastAsia" w:cs="Times New Roman"/>
                <w:bCs/>
                <w:color w:val="000000" w:themeColor="text1"/>
                <w:sz w:val="24"/>
                <w:szCs w:val="24"/>
                <w:highlight w:val="none"/>
                <w:lang w:val="en-US" w:eastAsia="zh-CN"/>
                <w14:textFill>
                  <w14:solidFill>
                    <w14:schemeClr w14:val="tx1"/>
                  </w14:solidFill>
                </w14:textFill>
              </w:rPr>
              <w:t>燃</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料</w:t>
            </w:r>
            <w:r>
              <w:rPr>
                <w:rFonts w:hint="eastAsia" w:cs="Times New Roman"/>
                <w:bCs/>
                <w:color w:val="000000" w:themeColor="text1"/>
                <w:sz w:val="24"/>
                <w:szCs w:val="24"/>
                <w:highlight w:val="none"/>
                <w:lang w:val="en-US" w:eastAsia="zh-CN"/>
                <w14:textFill>
                  <w14:solidFill>
                    <w14:schemeClr w14:val="tx1"/>
                  </w14:solidFill>
                </w14:textFill>
              </w:rPr>
              <w:t>仓</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内，杜绝露天堆放。生物质燃料、布袋除尘器收尘及锅炉炉渣在室内存放，并配合表面洒水降尘不会形成动力起尘的粉尘影响。生物质燃料及灰渣粉尘满足厂界颗粒物《大气污染物综合排放标准》（GB16297-1996）表2中无组织排放限值。</w:t>
            </w:r>
          </w:p>
          <w:p w14:paraId="54348EE0">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汞及其化合物</w:t>
            </w:r>
          </w:p>
          <w:p w14:paraId="37D4C0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生物质分析报告中未体现汞含量，根据《直接法测定固体生物质燃料中汞的试验研究》（煤质技术，2020年）可知，生物质汞含量为15.47ng/g。故，由于生物质颗粒汞含量低的特点，本项目暂不考虑汞的排放。</w:t>
            </w:r>
          </w:p>
          <w:p w14:paraId="10CBA0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本项目废气污染物经处理后均可达标排放，对环境空气影响较小。</w:t>
            </w:r>
          </w:p>
          <w:p w14:paraId="3856021C">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Cs/>
                <w:color w:val="000000" w:themeColor="text1"/>
                <w:sz w:val="24"/>
                <w:szCs w:val="24"/>
                <w:highlight w:val="none"/>
                <w14:textFill>
                  <w14:solidFill>
                    <w14:schemeClr w14:val="tx1"/>
                  </w14:solidFill>
                </w14:textFill>
              </w:rPr>
              <w:t>）排放口基本情况</w:t>
            </w:r>
          </w:p>
          <w:p w14:paraId="338559CC">
            <w:pPr>
              <w:pStyle w:val="227"/>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表4-</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 xml:space="preserve">2 </w:t>
            </w:r>
            <w:r>
              <w:rPr>
                <w:rFonts w:hint="default" w:ascii="Times New Roman" w:hAnsi="Times New Roman" w:eastAsia="宋体" w:cs="Times New Roman"/>
                <w:b/>
                <w:color w:val="000000" w:themeColor="text1"/>
                <w:sz w:val="24"/>
                <w:szCs w:val="24"/>
                <w:highlight w:val="none"/>
                <w14:textFill>
                  <w14:solidFill>
                    <w14:schemeClr w14:val="tx1"/>
                  </w14:solidFill>
                </w14:textFill>
              </w:rPr>
              <w:t>废气排放口基本情况一览表</w:t>
            </w:r>
          </w:p>
          <w:tbl>
            <w:tblPr>
              <w:tblStyle w:val="3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555"/>
              <w:gridCol w:w="892"/>
              <w:gridCol w:w="892"/>
              <w:gridCol w:w="1004"/>
              <w:gridCol w:w="1288"/>
              <w:gridCol w:w="1982"/>
            </w:tblGrid>
            <w:tr w14:paraId="64C7C7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4" w:type="pct"/>
                  <w:tcBorders>
                    <w:tl2br w:val="nil"/>
                    <w:tr2bl w:val="nil"/>
                  </w:tcBorders>
                  <w:noWrap w:val="0"/>
                  <w:vAlign w:val="center"/>
                </w:tcPr>
                <w:p w14:paraId="38E1DE1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编号</w:t>
                  </w:r>
                </w:p>
              </w:tc>
              <w:tc>
                <w:tcPr>
                  <w:tcW w:w="923" w:type="pct"/>
                  <w:tcBorders>
                    <w:tl2br w:val="nil"/>
                    <w:tr2bl w:val="nil"/>
                  </w:tcBorders>
                  <w:noWrap w:val="0"/>
                  <w:vAlign w:val="center"/>
                </w:tcPr>
                <w:p w14:paraId="35E8768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排放口名称</w:t>
                  </w:r>
                </w:p>
              </w:tc>
              <w:tc>
                <w:tcPr>
                  <w:tcW w:w="531" w:type="pct"/>
                  <w:tcBorders>
                    <w:tl2br w:val="nil"/>
                    <w:tr2bl w:val="nil"/>
                  </w:tcBorders>
                  <w:noWrap w:val="0"/>
                  <w:vAlign w:val="center"/>
                </w:tcPr>
                <w:p w14:paraId="2729951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高度/m</w:t>
                  </w:r>
                </w:p>
              </w:tc>
              <w:tc>
                <w:tcPr>
                  <w:tcW w:w="531" w:type="pct"/>
                  <w:tcBorders>
                    <w:tl2br w:val="nil"/>
                    <w:tr2bl w:val="nil"/>
                  </w:tcBorders>
                  <w:noWrap w:val="0"/>
                  <w:vAlign w:val="center"/>
                </w:tcPr>
                <w:p w14:paraId="43162D6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内径/m</w:t>
                  </w:r>
                </w:p>
              </w:tc>
              <w:tc>
                <w:tcPr>
                  <w:tcW w:w="597" w:type="pct"/>
                  <w:tcBorders>
                    <w:tl2br w:val="nil"/>
                    <w:tr2bl w:val="nil"/>
                  </w:tcBorders>
                  <w:noWrap w:val="0"/>
                  <w:vAlign w:val="center"/>
                </w:tcPr>
                <w:p w14:paraId="723F4E9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温度/℃</w:t>
                  </w:r>
                </w:p>
              </w:tc>
              <w:tc>
                <w:tcPr>
                  <w:tcW w:w="765" w:type="pct"/>
                  <w:tcBorders>
                    <w:tl2br w:val="nil"/>
                    <w:tr2bl w:val="nil"/>
                  </w:tcBorders>
                  <w:noWrap w:val="0"/>
                  <w:vAlign w:val="center"/>
                </w:tcPr>
                <w:p w14:paraId="6CE4A66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类型</w:t>
                  </w:r>
                </w:p>
              </w:tc>
              <w:tc>
                <w:tcPr>
                  <w:tcW w:w="1175" w:type="pct"/>
                  <w:tcBorders>
                    <w:tl2br w:val="nil"/>
                    <w:tr2bl w:val="nil"/>
                  </w:tcBorders>
                  <w:noWrap w:val="0"/>
                  <w:vAlign w:val="center"/>
                </w:tcPr>
                <w:p w14:paraId="757DC49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地理坐标</w:t>
                  </w:r>
                </w:p>
              </w:tc>
            </w:tr>
            <w:tr w14:paraId="58C7E6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4" w:type="pct"/>
                  <w:tcBorders>
                    <w:tl2br w:val="nil"/>
                    <w:tr2bl w:val="nil"/>
                  </w:tcBorders>
                  <w:noWrap w:val="0"/>
                  <w:vAlign w:val="center"/>
                </w:tcPr>
                <w:p w14:paraId="62673C4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DA001</w:t>
                  </w:r>
                </w:p>
              </w:tc>
              <w:tc>
                <w:tcPr>
                  <w:tcW w:w="923" w:type="pct"/>
                  <w:tcBorders>
                    <w:tl2br w:val="nil"/>
                    <w:tr2bl w:val="nil"/>
                  </w:tcBorders>
                  <w:noWrap w:val="0"/>
                  <w:vAlign w:val="center"/>
                </w:tcPr>
                <w:p w14:paraId="4165EF9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锅炉烟囱</w:t>
                  </w:r>
                </w:p>
              </w:tc>
              <w:tc>
                <w:tcPr>
                  <w:tcW w:w="531" w:type="pct"/>
                  <w:tcBorders>
                    <w:tl2br w:val="nil"/>
                    <w:tr2bl w:val="nil"/>
                  </w:tcBorders>
                  <w:noWrap w:val="0"/>
                  <w:vAlign w:val="center"/>
                </w:tcPr>
                <w:p w14:paraId="60D6F32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37</w:t>
                  </w:r>
                </w:p>
              </w:tc>
              <w:tc>
                <w:tcPr>
                  <w:tcW w:w="531" w:type="pct"/>
                  <w:tcBorders>
                    <w:tl2br w:val="nil"/>
                    <w:tr2bl w:val="nil"/>
                  </w:tcBorders>
                  <w:noWrap w:val="0"/>
                  <w:vAlign w:val="center"/>
                </w:tcPr>
                <w:p w14:paraId="3323C40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0.6</w:t>
                  </w:r>
                </w:p>
              </w:tc>
              <w:tc>
                <w:tcPr>
                  <w:tcW w:w="597" w:type="pct"/>
                  <w:tcBorders>
                    <w:tl2br w:val="nil"/>
                    <w:tr2bl w:val="nil"/>
                  </w:tcBorders>
                  <w:noWrap w:val="0"/>
                  <w:vAlign w:val="center"/>
                </w:tcPr>
                <w:p w14:paraId="45AC5EC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765" w:type="pct"/>
                  <w:tcBorders>
                    <w:tl2br w:val="nil"/>
                    <w:tr2bl w:val="nil"/>
                  </w:tcBorders>
                  <w:noWrap w:val="0"/>
                  <w:vAlign w:val="center"/>
                </w:tcPr>
                <w:p w14:paraId="09F16A8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一般排放口</w:t>
                  </w:r>
                </w:p>
              </w:tc>
              <w:tc>
                <w:tcPr>
                  <w:tcW w:w="1175" w:type="pct"/>
                  <w:tcBorders>
                    <w:tl2br w:val="nil"/>
                    <w:tr2bl w:val="nil"/>
                  </w:tcBorders>
                  <w:noWrap w:val="0"/>
                  <w:vAlign w:val="center"/>
                </w:tcPr>
                <w:p w14:paraId="26CAA21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经</w:t>
                  </w:r>
                  <w:r>
                    <w:rPr>
                      <w:rFonts w:hint="default" w:ascii="Times New Roman" w:hAnsi="Times New Roman" w:cs="Times New Roman"/>
                      <w:b w:val="0"/>
                      <w:bCs w:val="0"/>
                      <w:color w:val="000000" w:themeColor="text1"/>
                      <w:sz w:val="21"/>
                      <w:szCs w:val="21"/>
                      <w:highlight w:val="none"/>
                      <w14:textFill>
                        <w14:solidFill>
                          <w14:schemeClr w14:val="tx1"/>
                        </w14:solidFill>
                      </w14:textFill>
                    </w:rPr>
                    <w:t>度：</w:t>
                  </w:r>
                  <w:r>
                    <w:rPr>
                      <w:rFonts w:hint="default" w:ascii="Times New Roman" w:hAnsi="Times New Roman" w:cs="Times New Roman"/>
                      <w:color w:val="000000" w:themeColor="text1"/>
                      <w:sz w:val="21"/>
                      <w:szCs w:val="21"/>
                      <w:highlight w:val="none"/>
                      <w14:textFill>
                        <w14:solidFill>
                          <w14:schemeClr w14:val="tx1"/>
                        </w14:solidFill>
                      </w14:textFill>
                    </w:rPr>
                    <w:t>13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92738211</w:t>
                  </w:r>
                </w:p>
                <w:p w14:paraId="65618CC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纬度：</w:t>
                  </w:r>
                  <w:r>
                    <w:rPr>
                      <w:rFonts w:hint="default" w:ascii="Times New Roman" w:hAnsi="Times New Roman" w:cs="Times New Roman"/>
                      <w:color w:val="000000" w:themeColor="text1"/>
                      <w:sz w:val="21"/>
                      <w:szCs w:val="21"/>
                      <w:highlight w:val="none"/>
                      <w14:textFill>
                        <w14:solidFill>
                          <w14:schemeClr w14:val="tx1"/>
                        </w14:solidFill>
                      </w14:textFill>
                    </w:rPr>
                    <w:t>45.</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23814027</w:t>
                  </w:r>
                </w:p>
              </w:tc>
            </w:tr>
          </w:tbl>
          <w:p w14:paraId="2E1D70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）本项目非正常排放</w:t>
            </w:r>
          </w:p>
          <w:p w14:paraId="0970AFA4">
            <w:pPr>
              <w:pStyle w:val="1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废气治理措施发生故障，废气</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处理设施效率降低后</w:t>
            </w:r>
            <w:r>
              <w:rPr>
                <w:rFonts w:hint="default" w:ascii="Times New Roman" w:hAnsi="Times New Roman" w:cs="Times New Roman"/>
                <w:color w:val="000000" w:themeColor="text1"/>
                <w:sz w:val="24"/>
                <w:szCs w:val="24"/>
                <w:highlight w:val="none"/>
                <w14:textFill>
                  <w14:solidFill>
                    <w14:schemeClr w14:val="tx1"/>
                  </w14:solidFill>
                </w14:textFill>
              </w:rPr>
              <w:t>排放</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处理效率降低为90%</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p>
          <w:p w14:paraId="7ED151F8">
            <w:pPr>
              <w:pStyle w:val="11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000000" w:themeColor="text1"/>
                <w:sz w:val="24"/>
                <w:szCs w:val="24"/>
                <w:highlight w:val="none"/>
                <w14:textFill>
                  <w14:solidFill>
                    <w14:schemeClr w14:val="tx1"/>
                  </w14:solidFill>
                </w14:textFill>
              </w:rPr>
            </w:pPr>
            <w:r>
              <w:rPr>
                <w:rFonts w:hint="default" w:ascii="Times New Roman" w:hAnsi="Times New Roman" w:cs="Times New Roman"/>
                <w:b/>
                <w:color w:val="000000" w:themeColor="text1"/>
                <w:sz w:val="24"/>
                <w:szCs w:val="24"/>
                <w:highlight w:val="none"/>
                <w14:textFill>
                  <w14:solidFill>
                    <w14:schemeClr w14:val="tx1"/>
                  </w14:solidFill>
                </w14:textFill>
              </w:rPr>
              <w:t>表4-</w:t>
            </w:r>
            <w:r>
              <w:rPr>
                <w:rFonts w:hint="default" w:ascii="Times New Roman" w:hAnsi="Times New Roman" w:cs="Times New Roman"/>
                <w:b/>
                <w:color w:val="000000" w:themeColor="text1"/>
                <w:sz w:val="24"/>
                <w:szCs w:val="24"/>
                <w:highlight w:val="none"/>
                <w:lang w:val="en-US" w:eastAsia="zh-CN"/>
                <w14:textFill>
                  <w14:solidFill>
                    <w14:schemeClr w14:val="tx1"/>
                  </w14:solidFill>
                </w14:textFill>
              </w:rPr>
              <w:t xml:space="preserve">3 </w:t>
            </w:r>
            <w:r>
              <w:rPr>
                <w:rFonts w:hint="default" w:ascii="Times New Roman" w:hAnsi="Times New Roman" w:cs="Times New Roman"/>
                <w:b/>
                <w:color w:val="000000" w:themeColor="text1"/>
                <w:sz w:val="24"/>
                <w:szCs w:val="24"/>
                <w:highlight w:val="none"/>
                <w14:textFill>
                  <w14:solidFill>
                    <w14:schemeClr w14:val="tx1"/>
                  </w14:solidFill>
                </w14:textFill>
              </w:rPr>
              <w:t>非正常排放参数表</w:t>
            </w:r>
          </w:p>
          <w:tbl>
            <w:tblPr>
              <w:tblStyle w:val="3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2448"/>
              <w:gridCol w:w="901"/>
              <w:gridCol w:w="1216"/>
              <w:gridCol w:w="1006"/>
              <w:gridCol w:w="915"/>
              <w:gridCol w:w="1101"/>
            </w:tblGrid>
            <w:tr w14:paraId="246F39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0" w:type="pct"/>
                  <w:tcBorders>
                    <w:tl2br w:val="nil"/>
                    <w:tr2bl w:val="nil"/>
                  </w:tcBorders>
                  <w:noWrap w:val="0"/>
                  <w:vAlign w:val="center"/>
                </w:tcPr>
                <w:p w14:paraId="38E7E2E1">
                  <w:pPr>
                    <w:pStyle w:val="111"/>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非正常排放源</w:t>
                  </w:r>
                </w:p>
              </w:tc>
              <w:tc>
                <w:tcPr>
                  <w:tcW w:w="1448" w:type="pct"/>
                  <w:tcBorders>
                    <w:tl2br w:val="nil"/>
                    <w:tr2bl w:val="nil"/>
                  </w:tcBorders>
                  <w:noWrap w:val="0"/>
                  <w:vAlign w:val="center"/>
                </w:tcPr>
                <w:p w14:paraId="18D603F4">
                  <w:pPr>
                    <w:pStyle w:val="111"/>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非正常排放原因</w:t>
                  </w:r>
                </w:p>
              </w:tc>
              <w:tc>
                <w:tcPr>
                  <w:tcW w:w="533" w:type="pct"/>
                  <w:tcBorders>
                    <w:tl2br w:val="nil"/>
                    <w:tr2bl w:val="nil"/>
                  </w:tcBorders>
                  <w:noWrap w:val="0"/>
                  <w:vAlign w:val="center"/>
                </w:tcPr>
                <w:p w14:paraId="2244B17D">
                  <w:pPr>
                    <w:pStyle w:val="111"/>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w:t>
                  </w:r>
                </w:p>
              </w:tc>
              <w:tc>
                <w:tcPr>
                  <w:tcW w:w="719" w:type="pct"/>
                  <w:tcBorders>
                    <w:tl2br w:val="nil"/>
                    <w:tr2bl w:val="nil"/>
                  </w:tcBorders>
                  <w:noWrap w:val="0"/>
                  <w:vAlign w:val="center"/>
                </w:tcPr>
                <w:p w14:paraId="49ADF9D3">
                  <w:pPr>
                    <w:pStyle w:val="111"/>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非正常排放</w:t>
                  </w:r>
                </w:p>
                <w:p w14:paraId="7E49FD5C">
                  <w:pPr>
                    <w:pStyle w:val="111"/>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速率kg/h</w:t>
                  </w:r>
                </w:p>
              </w:tc>
              <w:tc>
                <w:tcPr>
                  <w:tcW w:w="595" w:type="pct"/>
                  <w:tcBorders>
                    <w:tl2br w:val="nil"/>
                    <w:tr2bl w:val="nil"/>
                  </w:tcBorders>
                  <w:noWrap w:val="0"/>
                  <w:vAlign w:val="center"/>
                </w:tcPr>
                <w:p w14:paraId="242D08FA">
                  <w:pPr>
                    <w:pStyle w:val="111"/>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单次持续时间/h</w:t>
                  </w:r>
                </w:p>
              </w:tc>
              <w:tc>
                <w:tcPr>
                  <w:tcW w:w="541" w:type="pct"/>
                  <w:tcBorders>
                    <w:tl2br w:val="nil"/>
                    <w:tr2bl w:val="nil"/>
                  </w:tcBorders>
                  <w:noWrap w:val="0"/>
                  <w:vAlign w:val="center"/>
                </w:tcPr>
                <w:p w14:paraId="5BC73F6B">
                  <w:pPr>
                    <w:pStyle w:val="111"/>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年发生频次/次</w:t>
                  </w:r>
                </w:p>
              </w:tc>
              <w:tc>
                <w:tcPr>
                  <w:tcW w:w="651" w:type="pct"/>
                  <w:tcBorders>
                    <w:tl2br w:val="nil"/>
                    <w:tr2bl w:val="nil"/>
                  </w:tcBorders>
                  <w:noWrap w:val="0"/>
                  <w:vAlign w:val="center"/>
                </w:tcPr>
                <w:p w14:paraId="07393F4A">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应对措施</w:t>
                  </w:r>
                </w:p>
              </w:tc>
            </w:tr>
            <w:tr w14:paraId="63624C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0" w:type="pct"/>
                  <w:tcBorders>
                    <w:tl2br w:val="nil"/>
                    <w:tr2bl w:val="nil"/>
                  </w:tcBorders>
                  <w:noWrap w:val="0"/>
                  <w:vAlign w:val="center"/>
                </w:tcPr>
                <w:p w14:paraId="20C70B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DA001</w:t>
                  </w:r>
                </w:p>
              </w:tc>
              <w:tc>
                <w:tcPr>
                  <w:tcW w:w="1448" w:type="pct"/>
                  <w:tcBorders>
                    <w:tl2br w:val="nil"/>
                    <w:tr2bl w:val="nil"/>
                  </w:tcBorders>
                  <w:noWrap w:val="0"/>
                  <w:vAlign w:val="center"/>
                </w:tcPr>
                <w:p w14:paraId="35D89B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多管除尘器+布袋除尘器故障，</w:t>
                  </w:r>
                  <w:r>
                    <w:rPr>
                      <w:rFonts w:hint="default" w:ascii="Times New Roman" w:hAnsi="Times New Roman" w:eastAsia="宋体" w:cs="Times New Roman"/>
                      <w:color w:val="000000" w:themeColor="text1"/>
                      <w:sz w:val="21"/>
                      <w:szCs w:val="21"/>
                      <w:highlight w:val="none"/>
                      <w14:textFill>
                        <w14:solidFill>
                          <w14:schemeClr w14:val="tx1"/>
                        </w14:solidFill>
                      </w14:textFill>
                    </w:rPr>
                    <w:t>处理效率降低</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至90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533" w:type="pct"/>
                  <w:tcBorders>
                    <w:tl2br w:val="nil"/>
                    <w:tr2bl w:val="nil"/>
                  </w:tcBorders>
                  <w:noWrap w:val="0"/>
                  <w:vAlign w:val="center"/>
                </w:tcPr>
                <w:p w14:paraId="306A2C8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颗粒物</w:t>
                  </w:r>
                </w:p>
              </w:tc>
              <w:tc>
                <w:tcPr>
                  <w:tcW w:w="719" w:type="pct"/>
                  <w:tcBorders>
                    <w:tl2br w:val="nil"/>
                    <w:tr2bl w:val="nil"/>
                  </w:tcBorders>
                  <w:noWrap w:val="0"/>
                  <w:vAlign w:val="center"/>
                </w:tcPr>
                <w:p w14:paraId="0958650C">
                  <w:pPr>
                    <w:pStyle w:val="249"/>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3.579</w:t>
                  </w:r>
                </w:p>
              </w:tc>
              <w:tc>
                <w:tcPr>
                  <w:tcW w:w="595" w:type="pct"/>
                  <w:tcBorders>
                    <w:tl2br w:val="nil"/>
                    <w:tr2bl w:val="nil"/>
                  </w:tcBorders>
                  <w:noWrap w:val="0"/>
                  <w:vAlign w:val="center"/>
                </w:tcPr>
                <w:p w14:paraId="1EE27B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541" w:type="pct"/>
                  <w:tcBorders>
                    <w:tl2br w:val="nil"/>
                    <w:tr2bl w:val="nil"/>
                  </w:tcBorders>
                  <w:noWrap w:val="0"/>
                  <w:vAlign w:val="center"/>
                </w:tcPr>
                <w:p w14:paraId="30A7DF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651" w:type="pct"/>
                  <w:tcBorders>
                    <w:tl2br w:val="nil"/>
                    <w:tr2bl w:val="nil"/>
                  </w:tcBorders>
                  <w:noWrap w:val="0"/>
                  <w:vAlign w:val="center"/>
                </w:tcPr>
                <w:p w14:paraId="45F03C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设备停止运行，进行检修维护</w:t>
                  </w:r>
                </w:p>
              </w:tc>
            </w:tr>
          </w:tbl>
          <w:p w14:paraId="2521D3ED">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szCs w:val="24"/>
                <w:highlight w:val="none"/>
                <w14:textFill>
                  <w14:solidFill>
                    <w14:schemeClr w14:val="tx1"/>
                  </w14:solidFill>
                </w14:textFill>
              </w:rPr>
              <w:t>废气监测计划</w:t>
            </w:r>
          </w:p>
          <w:p w14:paraId="0C2DA7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根据《排污单位自行监测技术指南 火力发电及锅炉》（HJ820-2017</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制定本项目废气监测计划如下。</w:t>
            </w:r>
          </w:p>
          <w:p w14:paraId="16792F0B">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4"/>
                <w:szCs w:val="24"/>
                <w:highlight w:val="none"/>
                <w14:textFill>
                  <w14:solidFill>
                    <w14:schemeClr w14:val="tx1"/>
                  </w14:solidFill>
                </w14:textFill>
              </w:rPr>
            </w:pPr>
            <w:r>
              <w:rPr>
                <w:rFonts w:hint="default" w:ascii="Times New Roman" w:hAnsi="Times New Roman" w:cs="Times New Roman"/>
                <w:b/>
                <w:color w:val="000000" w:themeColor="text1"/>
                <w:sz w:val="24"/>
                <w:szCs w:val="24"/>
                <w:highlight w:val="none"/>
                <w14:textFill>
                  <w14:solidFill>
                    <w14:schemeClr w14:val="tx1"/>
                  </w14:solidFill>
                </w14:textFill>
              </w:rPr>
              <w:t>表4-</w:t>
            </w:r>
            <w:r>
              <w:rPr>
                <w:rFonts w:hint="default" w:ascii="Times New Roman" w:hAnsi="Times New Roman" w:cs="Times New Roman"/>
                <w:b/>
                <w:color w:val="000000" w:themeColor="text1"/>
                <w:sz w:val="24"/>
                <w:szCs w:val="24"/>
                <w:highlight w:val="none"/>
                <w:lang w:val="en-US" w:eastAsia="zh-CN"/>
                <w14:textFill>
                  <w14:solidFill>
                    <w14:schemeClr w14:val="tx1"/>
                  </w14:solidFill>
                </w14:textFill>
              </w:rPr>
              <w:t xml:space="preserve">4 </w:t>
            </w:r>
            <w:r>
              <w:rPr>
                <w:rFonts w:hint="default" w:ascii="Times New Roman" w:hAnsi="Times New Roman" w:cs="Times New Roman"/>
                <w:b/>
                <w:color w:val="000000" w:themeColor="text1"/>
                <w:sz w:val="24"/>
                <w:szCs w:val="24"/>
                <w:highlight w:val="none"/>
                <w14:textFill>
                  <w14:solidFill>
                    <w14:schemeClr w14:val="tx1"/>
                  </w14:solidFill>
                </w14:textFill>
              </w:rPr>
              <w:t>废气监测方案</w:t>
            </w:r>
          </w:p>
          <w:tbl>
            <w:tblPr>
              <w:tblStyle w:val="39"/>
              <w:tblW w:w="4998" w:type="pct"/>
              <w:jc w:val="center"/>
              <w:tblBorders>
                <w:top w:val="single" w:color="auto" w:sz="4" w:space="0"/>
                <w:left w:val="none" w:color="auto" w:sz="0" w:space="0"/>
                <w:bottom w:val="single" w:color="auto" w:sz="4" w:space="0"/>
                <w:right w:val="single" w:color="000000"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204"/>
              <w:gridCol w:w="1673"/>
              <w:gridCol w:w="1129"/>
              <w:gridCol w:w="3566"/>
            </w:tblGrid>
            <w:tr w14:paraId="3C6257F8">
              <w:tblPrEx>
                <w:tblBorders>
                  <w:top w:val="single" w:color="auto" w:sz="4" w:space="0"/>
                  <w:left w:val="none" w:color="auto" w:sz="0"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dxa"/>
                  <w:tcBorders>
                    <w:tl2br w:val="nil"/>
                    <w:tr2bl w:val="nil"/>
                  </w:tcBorders>
                  <w:noWrap w:val="0"/>
                  <w:vAlign w:val="center"/>
                </w:tcPr>
                <w:p w14:paraId="0559CC2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编号</w:t>
                  </w:r>
                </w:p>
              </w:tc>
              <w:tc>
                <w:tcPr>
                  <w:tcW w:w="1158" w:type="dxa"/>
                  <w:tcBorders>
                    <w:tl2br w:val="nil"/>
                    <w:tr2bl w:val="nil"/>
                  </w:tcBorders>
                  <w:noWrap w:val="0"/>
                  <w:vAlign w:val="center"/>
                </w:tcPr>
                <w:p w14:paraId="64569FA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排放口名称</w:t>
                  </w:r>
                </w:p>
              </w:tc>
              <w:tc>
                <w:tcPr>
                  <w:tcW w:w="1609" w:type="dxa"/>
                  <w:tcBorders>
                    <w:tl2br w:val="nil"/>
                    <w:tr2bl w:val="nil"/>
                  </w:tcBorders>
                  <w:noWrap w:val="0"/>
                  <w:vAlign w:val="center"/>
                </w:tcPr>
                <w:p w14:paraId="5C3F58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w:t>
                  </w:r>
                  <w:r>
                    <w:rPr>
                      <w:rFonts w:hint="default" w:ascii="Times New Roman" w:hAnsi="Times New Roman" w:eastAsia="宋体" w:cs="Times New Roman"/>
                      <w:bCs/>
                      <w:color w:val="000000" w:themeColor="text1"/>
                      <w:sz w:val="21"/>
                      <w:szCs w:val="21"/>
                      <w:highlight w:val="none"/>
                      <w14:textFill>
                        <w14:solidFill>
                          <w14:schemeClr w14:val="tx1"/>
                        </w14:solidFill>
                      </w14:textFill>
                    </w:rPr>
                    <w:t>因子</w:t>
                  </w:r>
                </w:p>
              </w:tc>
              <w:tc>
                <w:tcPr>
                  <w:tcW w:w="1086" w:type="dxa"/>
                  <w:tcBorders>
                    <w:tl2br w:val="nil"/>
                    <w:tr2bl w:val="nil"/>
                  </w:tcBorders>
                  <w:noWrap w:val="0"/>
                  <w:vAlign w:val="center"/>
                </w:tcPr>
                <w:p w14:paraId="67AD67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监测频次</w:t>
                  </w:r>
                </w:p>
              </w:tc>
              <w:tc>
                <w:tcPr>
                  <w:tcW w:w="3428" w:type="dxa"/>
                  <w:tcBorders>
                    <w:tl2br w:val="nil"/>
                    <w:tr2bl w:val="nil"/>
                  </w:tcBorders>
                  <w:noWrap w:val="0"/>
                  <w:vAlign w:val="center"/>
                </w:tcPr>
                <w:p w14:paraId="555019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执行排放标准</w:t>
                  </w:r>
                </w:p>
              </w:tc>
            </w:tr>
            <w:tr w14:paraId="4E30CB36">
              <w:tblPrEx>
                <w:tblBorders>
                  <w:top w:val="single" w:color="auto" w:sz="4" w:space="0"/>
                  <w:left w:val="none" w:color="auto" w:sz="0"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50" w:type="dxa"/>
                  <w:tcBorders>
                    <w:tl2br w:val="nil"/>
                    <w:tr2bl w:val="nil"/>
                  </w:tcBorders>
                  <w:noWrap w:val="0"/>
                  <w:vAlign w:val="center"/>
                </w:tcPr>
                <w:p w14:paraId="0429946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DA001</w:t>
                  </w:r>
                </w:p>
              </w:tc>
              <w:tc>
                <w:tcPr>
                  <w:tcW w:w="1158" w:type="dxa"/>
                  <w:tcBorders>
                    <w:tl2br w:val="nil"/>
                    <w:tr2bl w:val="nil"/>
                  </w:tcBorders>
                  <w:noWrap w:val="0"/>
                  <w:vAlign w:val="center"/>
                </w:tcPr>
                <w:p w14:paraId="1088A1C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锅炉烟囱</w:t>
                  </w:r>
                </w:p>
              </w:tc>
              <w:tc>
                <w:tcPr>
                  <w:tcW w:w="1609" w:type="dxa"/>
                  <w:tcBorders>
                    <w:tl2br w:val="nil"/>
                    <w:tr2bl w:val="nil"/>
                  </w:tcBorders>
                  <w:noWrap w:val="0"/>
                  <w:vAlign w:val="center"/>
                </w:tcPr>
                <w:p w14:paraId="57C574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颗粒物、二氧化硫、</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林格曼</w:t>
                  </w:r>
                  <w:r>
                    <w:rPr>
                      <w:rFonts w:hint="default" w:ascii="Times New Roman" w:hAnsi="Times New Roman" w:eastAsia="宋体" w:cs="Times New Roman"/>
                      <w:color w:val="000000" w:themeColor="text1"/>
                      <w:sz w:val="21"/>
                      <w:szCs w:val="21"/>
                      <w:highlight w:val="none"/>
                      <w14:textFill>
                        <w14:solidFill>
                          <w14:schemeClr w14:val="tx1"/>
                        </w14:solidFill>
                      </w14:textFill>
                    </w:rPr>
                    <w:t>黑度</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氮氧化物</w:t>
                  </w:r>
                </w:p>
              </w:tc>
              <w:tc>
                <w:tcPr>
                  <w:tcW w:w="1086" w:type="dxa"/>
                  <w:tcBorders>
                    <w:tl2br w:val="nil"/>
                    <w:tr2bl w:val="nil"/>
                  </w:tcBorders>
                  <w:noWrap w:val="0"/>
                  <w:vAlign w:val="center"/>
                </w:tcPr>
                <w:p w14:paraId="239C9B89">
                  <w:pPr>
                    <w:pStyle w:val="24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1次/月</w:t>
                  </w:r>
                </w:p>
              </w:tc>
              <w:tc>
                <w:tcPr>
                  <w:tcW w:w="3428" w:type="dxa"/>
                  <w:tcBorders>
                    <w:tl2br w:val="nil"/>
                    <w:tr2bl w:val="nil"/>
                  </w:tcBorders>
                  <w:noWrap w:val="0"/>
                  <w:vAlign w:val="center"/>
                </w:tcPr>
                <w:p w14:paraId="45118A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sz w:val="21"/>
                      <w:szCs w:val="21"/>
                      <w:highlight w:val="none"/>
                      <w:lang w:val="en-US"/>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《锅炉大气污染物排放标准》（GB13271-2014）表2</w:t>
                  </w:r>
                  <w:r>
                    <w:rPr>
                      <w:rFonts w:hint="default" w:ascii="Times New Roman" w:hAnsi="Times New Roman" w:eastAsia="宋体" w:cs="Times New Roman"/>
                      <w:bCs/>
                      <w:color w:val="000000" w:themeColor="text1"/>
                      <w:sz w:val="21"/>
                      <w:szCs w:val="21"/>
                      <w:highlight w:val="none"/>
                      <w14:textFill>
                        <w14:solidFill>
                          <w14:schemeClr w14:val="tx1"/>
                        </w14:solidFill>
                      </w14:textFill>
                    </w:rPr>
                    <w:t>中“燃煤锅炉”</w:t>
                  </w:r>
                  <w:r>
                    <w:rPr>
                      <w:rFonts w:hint="default" w:ascii="Times New Roman" w:hAnsi="Times New Roman" w:cs="Times New Roman"/>
                      <w:bCs/>
                      <w:color w:val="000000" w:themeColor="text1"/>
                      <w:sz w:val="21"/>
                      <w:szCs w:val="21"/>
                      <w:highlight w:val="none"/>
                      <w14:textFill>
                        <w14:solidFill>
                          <w14:schemeClr w14:val="tx1"/>
                        </w14:solidFill>
                      </w14:textFill>
                    </w:rPr>
                    <w:t>排放标准</w:t>
                  </w:r>
                </w:p>
              </w:tc>
            </w:tr>
            <w:tr w14:paraId="5805480B">
              <w:tblPrEx>
                <w:tblBorders>
                  <w:top w:val="single" w:color="auto" w:sz="4" w:space="0"/>
                  <w:left w:val="none" w:color="auto" w:sz="0"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8" w:type="dxa"/>
                  <w:gridSpan w:val="2"/>
                  <w:tcBorders>
                    <w:tl2br w:val="nil"/>
                    <w:tr2bl w:val="nil"/>
                  </w:tcBorders>
                  <w:noWrap w:val="0"/>
                  <w:vAlign w:val="center"/>
                </w:tcPr>
                <w:p w14:paraId="27088E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厂界</w:t>
                  </w:r>
                </w:p>
              </w:tc>
              <w:tc>
                <w:tcPr>
                  <w:tcW w:w="1609" w:type="dxa"/>
                  <w:tcBorders>
                    <w:tl2br w:val="nil"/>
                    <w:tr2bl w:val="nil"/>
                  </w:tcBorders>
                  <w:noWrap w:val="0"/>
                  <w:vAlign w:val="center"/>
                </w:tcPr>
                <w:p w14:paraId="2B0084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颗粒物</w:t>
                  </w:r>
                </w:p>
              </w:tc>
              <w:tc>
                <w:tcPr>
                  <w:tcW w:w="1086" w:type="dxa"/>
                  <w:tcBorders>
                    <w:tl2br w:val="nil"/>
                    <w:tr2bl w:val="nil"/>
                  </w:tcBorders>
                  <w:noWrap w:val="0"/>
                  <w:vAlign w:val="center"/>
                </w:tcPr>
                <w:p w14:paraId="763EF499">
                  <w:pPr>
                    <w:pStyle w:val="249"/>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1次/</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季度</w:t>
                  </w:r>
                </w:p>
              </w:tc>
              <w:tc>
                <w:tcPr>
                  <w:tcW w:w="3428" w:type="dxa"/>
                  <w:tcBorders>
                    <w:tl2br w:val="nil"/>
                    <w:tr2bl w:val="nil"/>
                  </w:tcBorders>
                  <w:noWrap w:val="0"/>
                  <w:vAlign w:val="center"/>
                </w:tcPr>
                <w:p w14:paraId="59BC00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《大气污染物综合排放标准》（GB16297-1996）表2中无组织排放限值</w:t>
                  </w:r>
                </w:p>
              </w:tc>
            </w:tr>
          </w:tbl>
          <w:p w14:paraId="617084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5）废气处理技术</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可行性分析</w:t>
            </w:r>
          </w:p>
          <w:p w14:paraId="45BA5FC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b w:val="0"/>
                <w:bCs/>
                <w:color w:val="000000" w:themeColor="text1"/>
                <w:sz w:val="24"/>
                <w:szCs w:val="24"/>
                <w:highlight w:val="none"/>
                <w14:textFill>
                  <w14:solidFill>
                    <w14:schemeClr w14:val="tx1"/>
                  </w14:solidFill>
                </w14:textFill>
              </w:rPr>
              <w:t>本项目采取</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锅炉</w:t>
            </w:r>
            <w:r>
              <w:rPr>
                <w:rFonts w:hint="default" w:ascii="Times New Roman" w:hAnsi="Times New Roman" w:cs="Times New Roman"/>
                <w:b w:val="0"/>
                <w:bCs/>
                <w:color w:val="000000" w:themeColor="text1"/>
                <w:sz w:val="24"/>
                <w:szCs w:val="24"/>
                <w:highlight w:val="none"/>
                <w14:textFill>
                  <w14:solidFill>
                    <w14:schemeClr w14:val="tx1"/>
                  </w14:solidFill>
                </w14:textFill>
              </w:rPr>
              <w:t xml:space="preserve">废气治理措施与《排污许可证申请与核发技术规范 </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锅炉</w:t>
            </w:r>
            <w:r>
              <w:rPr>
                <w:rFonts w:hint="default" w:ascii="Times New Roman" w:hAnsi="Times New Roman" w:cs="Times New Roman"/>
                <w:b w:val="0"/>
                <w:bCs/>
                <w:color w:val="000000" w:themeColor="text1"/>
                <w:sz w:val="24"/>
                <w:szCs w:val="24"/>
                <w:highlight w:val="none"/>
                <w14:textFill>
                  <w14:solidFill>
                    <w14:schemeClr w14:val="tx1"/>
                  </w14:solidFill>
                </w14:textFill>
              </w:rPr>
              <w:t xml:space="preserve">》（HJ </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953</w:t>
            </w:r>
            <w:r>
              <w:rPr>
                <w:rFonts w:hint="default" w:ascii="Times New Roman" w:hAnsi="Times New Roman" w:cs="Times New Roman"/>
                <w:b w:val="0"/>
                <w:bCs/>
                <w:color w:val="000000" w:themeColor="text1"/>
                <w:sz w:val="24"/>
                <w:szCs w:val="24"/>
                <w:highlight w:val="none"/>
                <w14:textFill>
                  <w14:solidFill>
                    <w14:schemeClr w14:val="tx1"/>
                  </w14:solidFill>
                </w14:textFill>
              </w:rPr>
              <w:t>—</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2018</w:t>
            </w:r>
            <w:r>
              <w:rPr>
                <w:rFonts w:hint="default" w:ascii="Times New Roman" w:hAnsi="Times New Roman" w:cs="Times New Roman"/>
                <w:b w:val="0"/>
                <w:bCs/>
                <w:color w:val="000000" w:themeColor="text1"/>
                <w:sz w:val="24"/>
                <w:szCs w:val="24"/>
                <w:highlight w:val="none"/>
                <w14:textFill>
                  <w14:solidFill>
                    <w14:schemeClr w14:val="tx1"/>
                  </w14:solidFill>
                </w14:textFill>
              </w:rPr>
              <w:t>）</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表7</w:t>
            </w:r>
            <w:r>
              <w:rPr>
                <w:rFonts w:hint="default" w:ascii="Times New Roman" w:hAnsi="Times New Roman" w:cs="Times New Roman"/>
                <w:b w:val="0"/>
                <w:bCs/>
                <w:color w:val="000000" w:themeColor="text1"/>
                <w:sz w:val="24"/>
                <w:szCs w:val="24"/>
                <w:highlight w:val="none"/>
                <w14:textFill>
                  <w14:solidFill>
                    <w14:schemeClr w14:val="tx1"/>
                  </w14:solidFill>
                </w14:textFill>
              </w:rPr>
              <w:t>锅炉</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烟</w:t>
            </w:r>
            <w:r>
              <w:rPr>
                <w:rFonts w:hint="default" w:ascii="Times New Roman" w:hAnsi="Times New Roman" w:cs="Times New Roman"/>
                <w:b w:val="0"/>
                <w:bCs/>
                <w:color w:val="000000" w:themeColor="text1"/>
                <w:sz w:val="24"/>
                <w:szCs w:val="24"/>
                <w:highlight w:val="none"/>
                <w14:textFill>
                  <w14:solidFill>
                    <w14:schemeClr w14:val="tx1"/>
                  </w14:solidFill>
                </w14:textFill>
              </w:rPr>
              <w:t>气</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14:textFill>
                  <w14:solidFill>
                    <w14:schemeClr w14:val="tx1"/>
                  </w14:solidFill>
                </w14:textFill>
              </w:rPr>
              <w:t>污染防治可行技术进行对比分析</w:t>
            </w:r>
            <w:r>
              <w:rPr>
                <w:rFonts w:hint="default" w:ascii="Times New Roman" w:hAnsi="Times New Roman" w:cs="Times New Roman"/>
                <w:color w:val="000000" w:themeColor="text1"/>
                <w:sz w:val="24"/>
                <w:szCs w:val="24"/>
                <w:highlight w:val="none"/>
                <w14:textFill>
                  <w14:solidFill>
                    <w14:schemeClr w14:val="tx1"/>
                  </w14:solidFill>
                </w14:textFill>
              </w:rPr>
              <w:t>燃</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生物质锅炉</w:t>
            </w:r>
            <w:r>
              <w:rPr>
                <w:rFonts w:hint="default" w:ascii="Times New Roman" w:hAnsi="Times New Roman" w:cs="Times New Roman"/>
                <w:color w:val="000000" w:themeColor="text1"/>
                <w:sz w:val="24"/>
                <w:szCs w:val="24"/>
                <w:highlight w:val="none"/>
                <w14:textFill>
                  <w14:solidFill>
                    <w14:schemeClr w14:val="tx1"/>
                  </w14:solidFill>
                </w14:textFill>
              </w:rPr>
              <w:t>采用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多管除尘+袋式除尘</w:t>
            </w:r>
            <w:r>
              <w:rPr>
                <w:rFonts w:hint="default" w:ascii="Times New Roman" w:hAnsi="Times New Roman" w:cs="Times New Roman"/>
                <w:color w:val="000000" w:themeColor="text1"/>
                <w:sz w:val="24"/>
                <w:szCs w:val="24"/>
                <w:highlight w:val="none"/>
                <w14:textFill>
                  <w14:solidFill>
                    <w14:schemeClr w14:val="tx1"/>
                  </w14:solidFill>
                </w14:textFill>
              </w:rPr>
              <w:t>处理，锅炉烟气经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37</w:t>
            </w:r>
            <w:r>
              <w:rPr>
                <w:rFonts w:hint="default" w:ascii="Times New Roman" w:hAnsi="Times New Roman" w:cs="Times New Roman"/>
                <w:color w:val="000000" w:themeColor="text1"/>
                <w:sz w:val="24"/>
                <w:szCs w:val="24"/>
                <w:highlight w:val="none"/>
                <w14:textFill>
                  <w14:solidFill>
                    <w14:schemeClr w14:val="tx1"/>
                  </w14:solidFill>
                </w14:textFill>
              </w:rPr>
              <w:t>m</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高排气筒</w:t>
            </w:r>
            <w:r>
              <w:rPr>
                <w:rFonts w:hint="default" w:ascii="Times New Roman" w:hAnsi="Times New Roman" w:cs="Times New Roman"/>
                <w:color w:val="000000" w:themeColor="text1"/>
                <w:sz w:val="24"/>
                <w:szCs w:val="24"/>
                <w:highlight w:val="none"/>
                <w14:textFill>
                  <w14:solidFill>
                    <w14:schemeClr w14:val="tx1"/>
                  </w14:solidFill>
                </w14:textFill>
              </w:rPr>
              <w:t>排放</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为可行技术</w:t>
            </w:r>
            <w:r>
              <w:rPr>
                <w:rFonts w:hint="default" w:ascii="Times New Roman" w:hAnsi="Times New Roman" w:cs="Times New Roman"/>
                <w:color w:val="000000" w:themeColor="text1"/>
                <w:sz w:val="24"/>
                <w:szCs w:val="24"/>
                <w:highlight w:val="none"/>
                <w14:textFill>
                  <w14:solidFill>
                    <w14:schemeClr w14:val="tx1"/>
                  </w14:solidFill>
                </w14:textFill>
              </w:rPr>
              <w:t>。</w:t>
            </w:r>
          </w:p>
          <w:p w14:paraId="7F50122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cs="Times New Roman"/>
                <w:b/>
                <w:bCs w:val="0"/>
                <w:color w:val="000000" w:themeColor="text1"/>
                <w:sz w:val="24"/>
                <w:szCs w:val="24"/>
                <w:highlight w:val="none"/>
                <w14:textFill>
                  <w14:solidFill>
                    <w14:schemeClr w14:val="tx1"/>
                  </w14:solidFill>
                </w14:textFill>
              </w:rPr>
            </w:pPr>
            <w:r>
              <w:rPr>
                <w:rFonts w:hint="default" w:ascii="Times New Roman" w:hAnsi="Times New Roman" w:cs="Times New Roman"/>
                <w:b/>
                <w:bCs w:val="0"/>
                <w:color w:val="000000" w:themeColor="text1"/>
                <w:sz w:val="24"/>
                <w:szCs w:val="24"/>
                <w:highlight w:val="none"/>
                <w14:textFill>
                  <w14:solidFill>
                    <w14:schemeClr w14:val="tx1"/>
                  </w14:solidFill>
                </w14:textFill>
              </w:rPr>
              <w:t>表 4-</w:t>
            </w: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b/>
                <w:bCs w:val="0"/>
                <w:color w:val="000000" w:themeColor="text1"/>
                <w:sz w:val="24"/>
                <w:szCs w:val="24"/>
                <w:highlight w:val="none"/>
                <w14:textFill>
                  <w14:solidFill>
                    <w14:schemeClr w14:val="tx1"/>
                  </w14:solidFill>
                </w14:textFill>
              </w:rPr>
              <w:t xml:space="preserve"> 锅炉烟气污染防治可行技术</w:t>
            </w:r>
          </w:p>
          <w:tbl>
            <w:tblPr>
              <w:tblStyle w:val="40"/>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02"/>
              <w:gridCol w:w="1957"/>
              <w:gridCol w:w="3786"/>
            </w:tblGrid>
            <w:tr w14:paraId="63F343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1" w:type="dxa"/>
                  <w:vAlign w:val="top"/>
                </w:tcPr>
                <w:p w14:paraId="12D36AB0">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污染物</w:t>
                  </w:r>
                </w:p>
              </w:tc>
              <w:tc>
                <w:tcPr>
                  <w:tcW w:w="1862" w:type="dxa"/>
                  <w:vAlign w:val="top"/>
                </w:tcPr>
                <w:p w14:paraId="7125E938">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燃料类型</w:t>
                  </w:r>
                </w:p>
              </w:tc>
              <w:tc>
                <w:tcPr>
                  <w:tcW w:w="3602" w:type="dxa"/>
                  <w:vAlign w:val="top"/>
                </w:tcPr>
                <w:p w14:paraId="321A493D">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治理技术</w:t>
                  </w:r>
                </w:p>
              </w:tc>
            </w:tr>
            <w:tr w14:paraId="5840FC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1" w:type="dxa"/>
                  <w:vAlign w:val="top"/>
                </w:tcPr>
                <w:p w14:paraId="625FFF3F">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颗粒物</w:t>
                  </w:r>
                </w:p>
              </w:tc>
              <w:tc>
                <w:tcPr>
                  <w:tcW w:w="1862" w:type="dxa"/>
                  <w:vAlign w:val="top"/>
                </w:tcPr>
                <w:p w14:paraId="1545542F">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生物质</w:t>
                  </w:r>
                </w:p>
              </w:tc>
              <w:tc>
                <w:tcPr>
                  <w:tcW w:w="3602" w:type="dxa"/>
                  <w:vAlign w:val="top"/>
                </w:tcPr>
                <w:p w14:paraId="0703FF54">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多管除尘和袋式除尘组合技术</w:t>
                  </w:r>
                </w:p>
              </w:tc>
            </w:tr>
          </w:tbl>
          <w:p w14:paraId="0902BA9A">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排气筒设置合理性分析</w:t>
            </w:r>
          </w:p>
          <w:p w14:paraId="6EC60A91">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根据《锅炉大气污染物排放标准》（GB13271-2014）中对于锅炉排气筒的要求可知，“燃煤锅炉</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t/h～＜</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t/h，</w:t>
            </w:r>
            <w:r>
              <w:rPr>
                <w:rFonts w:hint="default" w:ascii="Times New Roman" w:hAnsi="Times New Roman" w:eastAsia="宋体" w:cs="Times New Roman"/>
                <w:color w:val="000000" w:themeColor="text1"/>
                <w:sz w:val="24"/>
                <w:szCs w:val="24"/>
                <w:highlight w:val="none"/>
                <w14:textFill>
                  <w14:solidFill>
                    <w14:schemeClr w14:val="tx1"/>
                  </w14:solidFill>
                </w14:textFill>
              </w:rPr>
              <w:t>排气筒</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最低允许高度为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米，并应高于周边200m范围最高建筑物高度3m以上”，本项目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生物质锅炉</w:t>
            </w:r>
            <w:r>
              <w:rPr>
                <w:rFonts w:hint="default" w:ascii="Times New Roman" w:hAnsi="Times New Roman" w:cs="Times New Roman"/>
                <w:color w:val="000000" w:themeColor="text1"/>
                <w:sz w:val="24"/>
                <w:szCs w:val="24"/>
                <w:highlight w:val="none"/>
                <w14:textFill>
                  <w14:solidFill>
                    <w14:schemeClr w14:val="tx1"/>
                  </w14:solidFill>
                </w14:textFill>
              </w:rPr>
              <w:t>排气筒</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DA001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）高度</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m，周边200m范围内最高建筑物建筑高度</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约21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m，因此本项目燃</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生物质锅炉</w:t>
            </w:r>
            <w:r>
              <w:rPr>
                <w:rFonts w:hint="default" w:ascii="Times New Roman" w:hAnsi="Times New Roman" w:cs="Times New Roman"/>
                <w:color w:val="000000" w:themeColor="text1"/>
                <w:sz w:val="24"/>
                <w:szCs w:val="24"/>
                <w:highlight w:val="none"/>
                <w14:textFill>
                  <w14:solidFill>
                    <w14:schemeClr w14:val="tx1"/>
                  </w14:solidFill>
                </w14:textFill>
              </w:rPr>
              <w:t>排气筒</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高度符合《锅炉大气污染物排放标准》（GB13271-2014）对于锅炉高度的要求</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14:paraId="4DDF3A80">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7）</w:t>
            </w:r>
            <w:r>
              <w:rPr>
                <w:rFonts w:hint="default" w:ascii="Times New Roman" w:hAnsi="Times New Roman" w:cs="Times New Roman"/>
                <w:b w:val="0"/>
                <w:bCs w:val="0"/>
                <w:color w:val="000000" w:themeColor="text1"/>
                <w:sz w:val="24"/>
                <w:szCs w:val="24"/>
                <w:highlight w:val="none"/>
                <w14:textFill>
                  <w14:solidFill>
                    <w14:schemeClr w14:val="tx1"/>
                  </w14:solidFill>
                </w14:textFill>
              </w:rPr>
              <w:t>废气排放环境影响</w:t>
            </w:r>
          </w:p>
          <w:p w14:paraId="3178C1B2">
            <w:pPr>
              <w:keepNext w:val="0"/>
              <w:keepLines w:val="0"/>
              <w:widowControl/>
              <w:suppressLineNumbers w:val="0"/>
              <w:autoSpaceDE/>
              <w:autoSpaceDN/>
              <w:spacing w:before="0" w:beforeAutospacing="0" w:after="0" w:afterAutospacing="0" w:line="360" w:lineRule="auto"/>
              <w:ind w:left="0" w:right="0" w:firstLine="480" w:firstLineChars="20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本项目生物质锅炉烟气经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多管除尘器+</w:t>
            </w:r>
            <w:r>
              <w:rPr>
                <w:rFonts w:hint="default" w:ascii="Times New Roman" w:hAnsi="Times New Roman" w:cs="Times New Roman"/>
                <w:color w:val="000000" w:themeColor="text1"/>
                <w:sz w:val="24"/>
                <w:szCs w:val="24"/>
                <w:highlight w:val="none"/>
                <w14:textFill>
                  <w14:solidFill>
                    <w14:schemeClr w14:val="tx1"/>
                  </w14:solidFill>
                </w14:textFill>
              </w:rPr>
              <w:t>布袋除尘器处理后，通过</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37</w:t>
            </w:r>
            <w:r>
              <w:rPr>
                <w:rFonts w:hint="default" w:ascii="Times New Roman" w:hAnsi="Times New Roman" w:cs="Times New Roman"/>
                <w:color w:val="000000" w:themeColor="text1"/>
                <w:sz w:val="24"/>
                <w:szCs w:val="24"/>
                <w:highlight w:val="none"/>
                <w14:textFill>
                  <w14:solidFill>
                    <w14:schemeClr w14:val="tx1"/>
                  </w14:solidFill>
                </w14:textFill>
              </w:rPr>
              <w:t>m烟囱排放，除尘效率99%。</w:t>
            </w:r>
            <w:r>
              <w:rPr>
                <w:rFonts w:hint="default" w:ascii="Times New Roman" w:hAnsi="Times New Roman" w:cs="Times New Roman"/>
                <w:bCs/>
                <w:color w:val="000000" w:themeColor="text1"/>
                <w:sz w:val="24"/>
                <w:szCs w:val="24"/>
                <w:highlight w:val="none"/>
                <w14:textFill>
                  <w14:solidFill>
                    <w14:schemeClr w14:val="tx1"/>
                  </w14:solidFill>
                </w14:textFill>
              </w:rPr>
              <w:t>锅炉烟气中颗粒物、SO</w:t>
            </w:r>
            <w:r>
              <w:rPr>
                <w:rFonts w:hint="default" w:ascii="Times New Roman" w:hAnsi="Times New Roman" w:cs="Times New Roman"/>
                <w:bCs/>
                <w:color w:val="000000" w:themeColor="text1"/>
                <w:sz w:val="24"/>
                <w:szCs w:val="24"/>
                <w:highlight w:val="none"/>
                <w:vertAlign w:val="subscript"/>
                <w14:textFill>
                  <w14:solidFill>
                    <w14:schemeClr w14:val="tx1"/>
                  </w14:solidFill>
                </w14:textFill>
              </w:rPr>
              <w:t>2</w:t>
            </w:r>
            <w:r>
              <w:rPr>
                <w:rFonts w:hint="default" w:ascii="Times New Roman" w:hAnsi="Times New Roman" w:cs="Times New Roman"/>
                <w:bCs/>
                <w:color w:val="000000" w:themeColor="text1"/>
                <w:sz w:val="24"/>
                <w:szCs w:val="24"/>
                <w:highlight w:val="none"/>
                <w14:textFill>
                  <w14:solidFill>
                    <w14:schemeClr w14:val="tx1"/>
                  </w14:solidFill>
                </w14:textFill>
              </w:rPr>
              <w:t>、NO</w:t>
            </w:r>
            <w:r>
              <w:rPr>
                <w:rFonts w:hint="default" w:ascii="Times New Roman" w:hAnsi="Times New Roman" w:cs="Times New Roman"/>
                <w:bCs/>
                <w:color w:val="000000" w:themeColor="text1"/>
                <w:sz w:val="24"/>
                <w:szCs w:val="24"/>
                <w:highlight w:val="none"/>
                <w:vertAlign w:val="subscript"/>
                <w14:textFill>
                  <w14:solidFill>
                    <w14:schemeClr w14:val="tx1"/>
                  </w14:solidFill>
                </w14:textFill>
              </w:rPr>
              <w:t>X</w:t>
            </w:r>
            <w:r>
              <w:rPr>
                <w:rFonts w:hint="default" w:ascii="Times New Roman" w:hAnsi="Times New Roman" w:cs="Times New Roman"/>
                <w:bCs/>
                <w:color w:val="000000" w:themeColor="text1"/>
                <w:sz w:val="24"/>
                <w:szCs w:val="24"/>
                <w:highlight w:val="none"/>
                <w14:textFill>
                  <w14:solidFill>
                    <w14:schemeClr w14:val="tx1"/>
                  </w14:solidFill>
                </w14:textFill>
              </w:rPr>
              <w:t>及烟气黑度排放浓度均满足《锅炉大气污染物排放标准》（GB13271-2014）表2</w:t>
            </w:r>
            <w:r>
              <w:rPr>
                <w:rFonts w:hint="default" w:ascii="Times New Roman" w:hAnsi="Times New Roman" w:cs="Times New Roman"/>
                <w:color w:val="000000" w:themeColor="text1"/>
                <w:kern w:val="0"/>
                <w:sz w:val="24"/>
                <w:szCs w:val="24"/>
                <w:highlight w:val="none"/>
                <w14:textFill>
                  <w14:solidFill>
                    <w14:schemeClr w14:val="tx1"/>
                  </w14:solidFill>
                </w14:textFill>
              </w:rPr>
              <w:t>燃煤锅炉限值</w:t>
            </w:r>
            <w:r>
              <w:rPr>
                <w:rFonts w:hint="default" w:ascii="Times New Roman" w:hAnsi="Times New Roman" w:eastAsia="宋体" w:cs="Times New Roman"/>
                <w:bCs/>
                <w:color w:val="000000" w:themeColor="text1"/>
                <w:sz w:val="24"/>
                <w:szCs w:val="24"/>
                <w:highlight w:val="none"/>
                <w14:textFill>
                  <w14:solidFill>
                    <w14:schemeClr w14:val="tx1"/>
                  </w14:solidFill>
                </w14:textFill>
              </w:rPr>
              <w:t>要求</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锅炉除渣过程在锅炉房内完成，并配合洒水降尘，生物质燃料存储于</w:t>
            </w:r>
            <w:r>
              <w:rPr>
                <w:rFonts w:hint="eastAsia" w:cs="Times New Roman"/>
                <w:bCs/>
                <w:color w:val="000000" w:themeColor="text1"/>
                <w:sz w:val="24"/>
                <w:szCs w:val="24"/>
                <w:highlight w:val="none"/>
                <w:lang w:val="en-US" w:eastAsia="zh-CN"/>
                <w14:textFill>
                  <w14:solidFill>
                    <w14:schemeClr w14:val="tx1"/>
                  </w14:solidFill>
                </w14:textFill>
              </w:rPr>
              <w:t>燃料仓</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内，灰渣（炉渣及布袋除尘器收尘）存储于密闭</w:t>
            </w:r>
            <w:r>
              <w:rPr>
                <w:rFonts w:hint="eastAsia" w:cs="Times New Roman"/>
                <w:bCs/>
                <w:color w:val="000000" w:themeColor="text1"/>
                <w:sz w:val="24"/>
                <w:szCs w:val="24"/>
                <w:highlight w:val="none"/>
                <w:lang w:val="en-US" w:eastAsia="zh-CN"/>
                <w14:textFill>
                  <w14:solidFill>
                    <w14:schemeClr w14:val="tx1"/>
                  </w14:solidFill>
                </w14:textFill>
              </w:rPr>
              <w:t>灰渣间</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，配合洒水降尘措施，不会形成动力起尘的粉尘影响，厂界颗粒物满足《大气污染物综合排放标准》（GB16297-1996）表2中无组织排放限值</w:t>
            </w:r>
            <w:r>
              <w:rPr>
                <w:rFonts w:hint="default" w:ascii="Times New Roman" w:hAnsi="Times New Roman" w:cs="Times New Roman"/>
                <w:color w:val="000000" w:themeColor="text1"/>
                <w:sz w:val="24"/>
                <w:szCs w:val="24"/>
                <w:highlight w:val="none"/>
                <w14:textFill>
                  <w14:solidFill>
                    <w14:schemeClr w14:val="tx1"/>
                  </w14:solidFill>
                </w14:textFill>
              </w:rPr>
              <w:t>。</w:t>
            </w:r>
          </w:p>
          <w:p w14:paraId="486FB4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综上所述，通过采取以上措施，本项目废气对周边大气环境影响较小。</w:t>
            </w:r>
          </w:p>
          <w:p w14:paraId="21163439">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2、废水环境影响和保护措施</w:t>
            </w:r>
          </w:p>
          <w:p w14:paraId="1D7DD2D3">
            <w:pPr>
              <w:adjustRightInd w:val="0"/>
              <w:snapToGrid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（1）生活污水</w:t>
            </w:r>
          </w:p>
          <w:p w14:paraId="7BFAC5B0">
            <w:pPr>
              <w:adjustRightInd w:val="0"/>
              <w:snapToGrid w:val="0"/>
              <w:spacing w:line="520" w:lineRule="exact"/>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本项目生活污水产生量为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1.12</w:t>
            </w:r>
            <w:r>
              <w:rPr>
                <w:rFonts w:hint="default" w:ascii="Times New Roman" w:hAnsi="Times New Roman" w:cs="Times New Roman"/>
                <w:color w:val="000000" w:themeColor="text1"/>
                <w:sz w:val="24"/>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24"/>
                <w:highlight w:val="none"/>
                <w14:textFill>
                  <w14:solidFill>
                    <w14:schemeClr w14:val="tx1"/>
                  </w14:solidFill>
                </w14:textFill>
              </w:rPr>
              <w:t>/d，</w:t>
            </w:r>
            <w:r>
              <w:rPr>
                <w:rFonts w:hint="default" w:ascii="Times New Roman" w:hAnsi="Times New Roman" w:cs="Times New Roman"/>
                <w:color w:val="000000" w:themeColor="text1"/>
                <w:sz w:val="24"/>
                <w:highlight w:val="none"/>
                <w:lang w:val="en-US" w:eastAsia="zh-CN"/>
                <w14:textFill>
                  <w14:solidFill>
                    <w14:schemeClr w14:val="tx1"/>
                  </w14:solidFill>
                </w14:textFill>
              </w:rPr>
              <w:t>229.</w:t>
            </w:r>
            <w:bookmarkStart w:id="36" w:name="_GoBack"/>
            <w:bookmarkEnd w:id="36"/>
            <w:r>
              <w:rPr>
                <w:rFonts w:hint="default" w:ascii="Times New Roman" w:hAnsi="Times New Roman" w:cs="Times New Roman"/>
                <w:color w:val="000000" w:themeColor="text1"/>
                <w:sz w:val="24"/>
                <w:highlight w:val="none"/>
                <w:lang w:val="en-US" w:eastAsia="zh-CN"/>
                <w14:textFill>
                  <w14:solidFill>
                    <w14:schemeClr w14:val="tx1"/>
                  </w14:solidFill>
                </w14:textFill>
              </w:rPr>
              <w:t>6t</w:t>
            </w:r>
            <w:r>
              <w:rPr>
                <w:rFonts w:hint="default" w:ascii="Times New Roman" w:hAnsi="Times New Roman" w:eastAsia="宋体" w:cs="Times New Roman"/>
                <w:color w:val="000000" w:themeColor="text1"/>
                <w:sz w:val="24"/>
                <w:highlight w:val="none"/>
                <w14:textFill>
                  <w14:solidFill>
                    <w14:schemeClr w14:val="tx1"/>
                  </w14:solidFill>
                </w14:textFill>
              </w:rPr>
              <w:t>/a。生活污水中COD产生浓度300mg/L、产生量0.0</w:t>
            </w:r>
            <w:r>
              <w:rPr>
                <w:rFonts w:hint="default" w:ascii="Times New Roman" w:hAnsi="Times New Roman" w:cs="Times New Roman"/>
                <w:color w:val="000000" w:themeColor="text1"/>
                <w:sz w:val="24"/>
                <w:highlight w:val="none"/>
                <w:lang w:val="en-US" w:eastAsia="zh-CN"/>
                <w14:textFill>
                  <w14:solidFill>
                    <w14:schemeClr w14:val="tx1"/>
                  </w14:solidFill>
                </w14:textFill>
              </w:rPr>
              <w:t>69</w:t>
            </w:r>
            <w:r>
              <w:rPr>
                <w:rFonts w:hint="default" w:ascii="Times New Roman" w:hAnsi="Times New Roman" w:eastAsia="宋体" w:cs="Times New Roman"/>
                <w:color w:val="000000" w:themeColor="text1"/>
                <w:sz w:val="24"/>
                <w:highlight w:val="none"/>
                <w14:textFill>
                  <w14:solidFill>
                    <w14:schemeClr w14:val="tx1"/>
                  </w14:solidFill>
                </w14:textFill>
              </w:rPr>
              <w:t>t/a，氨氮产生浓度25mg/L、产生量0.00</w:t>
            </w:r>
            <w:r>
              <w:rPr>
                <w:rFonts w:hint="default" w:ascii="Times New Roman" w:hAnsi="Times New Roman" w:cs="Times New Roman"/>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highlight w:val="none"/>
                <w14:textFill>
                  <w14:solidFill>
                    <w14:schemeClr w14:val="tx1"/>
                  </w14:solidFill>
                </w14:textFill>
              </w:rPr>
              <w:t>t/a，</w:t>
            </w:r>
            <w:r>
              <w:rPr>
                <w:rFonts w:hint="default" w:ascii="Times New Roman" w:hAnsi="Times New Roman" w:cs="Times New Roman"/>
                <w:color w:val="000000" w:themeColor="text1"/>
                <w:sz w:val="24"/>
                <w:highlight w:val="none"/>
                <w:lang w:val="en-US" w:eastAsia="zh-CN"/>
                <w14:textFill>
                  <w14:solidFill>
                    <w14:schemeClr w14:val="tx1"/>
                  </w14:solidFill>
                </w14:textFill>
              </w:rPr>
              <w:t>排入旱厕。</w:t>
            </w:r>
          </w:p>
          <w:p w14:paraId="61835BBC">
            <w:pPr>
              <w:pStyle w:val="51"/>
              <w:widowControl/>
              <w:spacing w:line="520" w:lineRule="exact"/>
              <w:ind w:firstLine="480" w:firstLineChars="200"/>
              <w:textAlignment w:val="baseline"/>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（2）锅炉排水</w:t>
            </w:r>
          </w:p>
          <w:p w14:paraId="7B0BDC18">
            <w:pPr>
              <w:pStyle w:val="51"/>
              <w:widowControl/>
              <w:spacing w:line="520" w:lineRule="exact"/>
              <w:ind w:firstLine="480" w:firstLineChars="200"/>
              <w:textAlignment w:val="baseline"/>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本项目锅炉</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内循环水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总容量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锅炉排污率取10%，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则排水量为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t/d、</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225.5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14:paraId="63F61003">
            <w:pPr>
              <w:pStyle w:val="11"/>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废水中主要含有少量COD和TDS。</w:t>
            </w:r>
            <w:r>
              <w:rPr>
                <w:rFonts w:hint="eastAsia" w:cs="Times New Roman"/>
                <w:color w:val="000000" w:themeColor="text1"/>
                <w:sz w:val="24"/>
                <w:szCs w:val="24"/>
                <w:highlight w:val="none"/>
                <w:lang w:val="en-US" w:eastAsia="zh-CN"/>
                <w14:textFill>
                  <w14:solidFill>
                    <w14:schemeClr w14:val="tx1"/>
                  </w14:solidFill>
                </w14:textFill>
              </w:rPr>
              <w:t>与《柳毛矿燃生物质供热锅炉建设项目》（2台4.2MW生物质锅炉（一用一备））进行类比，取</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本项目COD排放浓度为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eastAsia" w:cs="Times New Roman"/>
                <w:color w:val="000000" w:themeColor="text1"/>
                <w:sz w:val="24"/>
                <w:szCs w:val="24"/>
                <w:highlight w:val="none"/>
                <w:lang w:val="en-US" w:eastAsia="zh-CN"/>
                <w14:textFill>
                  <w14:solidFill>
                    <w14:schemeClr w14:val="tx1"/>
                  </w14:solidFill>
                </w14:textFill>
              </w:rPr>
              <w:t>4.3</w:t>
            </w:r>
            <w:r>
              <w:rPr>
                <w:rFonts w:hint="default" w:ascii="Times New Roman" w:hAnsi="Times New Roman" w:eastAsia="宋体" w:cs="Times New Roman"/>
                <w:color w:val="000000" w:themeColor="text1"/>
                <w:sz w:val="24"/>
                <w:szCs w:val="24"/>
                <w:highlight w:val="none"/>
                <w14:textFill>
                  <w14:solidFill>
                    <w14:schemeClr w14:val="tx1"/>
                  </w14:solidFill>
                </w14:textFill>
              </w:rPr>
              <w:t>mg/L、TDS排放浓度为242mg/L</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COD排放量为0.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14:textFill>
                  <w14:solidFill>
                    <w14:schemeClr w14:val="tx1"/>
                  </w14:solidFill>
                </w14:textFill>
              </w:rPr>
              <w:t>t/a、TDS排放量为0.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55</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p>
          <w:p w14:paraId="45E2A603">
            <w:pPr>
              <w:pStyle w:val="11"/>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14:textFill>
                  <w14:solidFill>
                    <w14:schemeClr w14:val="tx1"/>
                  </w14:solidFill>
                </w14:textFill>
              </w:rPr>
              <w:t>锅炉排污水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用于锅炉冲灰、</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除渣降温、灰渣拌湿</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锅炉房</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灰渣间</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洒水降尘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，不外排</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39407E5B">
            <w:pPr>
              <w:pStyle w:val="11"/>
              <w:ind w:firstLine="480" w:firstLineChars="200"/>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本项目灰渣产生量为624.09t，使用灰渣量20%水用于灰渣拌湿，约为124.82t，洒水降尘消耗水量约为2L/m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，本项目锅炉房为400m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，消耗水量为0.8t/d，年使用205天，消耗水量为164t，废水可全部回用，</w:t>
            </w:r>
            <w:r>
              <w:rPr>
                <w:rFonts w:hint="eastAsia" w:cs="Times New Roman"/>
                <w:color w:val="000000" w:themeColor="text1"/>
                <w:sz w:val="24"/>
                <w:szCs w:val="24"/>
                <w:highlight w:val="none"/>
                <w:lang w:val="en-US" w:eastAsia="zh-CN"/>
                <w14:textFill>
                  <w14:solidFill>
                    <w14:schemeClr w14:val="tx1"/>
                  </w14:solidFill>
                </w14:textFill>
              </w:rPr>
              <w:t>其余所需水量由管网供给。</w:t>
            </w:r>
          </w:p>
          <w:p w14:paraId="56AC9658">
            <w:pPr>
              <w:pStyle w:val="113"/>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表4-</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废水污染源源强核算结果及相关参数一览表</w:t>
            </w:r>
          </w:p>
          <w:tbl>
            <w:tblPr>
              <w:tblStyle w:val="39"/>
              <w:tblW w:w="498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605"/>
              <w:gridCol w:w="632"/>
              <w:gridCol w:w="619"/>
              <w:gridCol w:w="756"/>
              <w:gridCol w:w="1088"/>
              <w:gridCol w:w="774"/>
              <w:gridCol w:w="2049"/>
              <w:gridCol w:w="1905"/>
            </w:tblGrid>
            <w:tr w14:paraId="0E02F4E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59" w:type="pct"/>
                  <w:vMerge w:val="restart"/>
                  <w:vAlign w:val="center"/>
                </w:tcPr>
                <w:p w14:paraId="3DDF1A80">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污染源</w:t>
                  </w:r>
                </w:p>
              </w:tc>
              <w:tc>
                <w:tcPr>
                  <w:tcW w:w="375" w:type="pct"/>
                  <w:vMerge w:val="restart"/>
                  <w:vAlign w:val="center"/>
                </w:tcPr>
                <w:p w14:paraId="7CEEF659">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w:t>
                  </w:r>
                </w:p>
              </w:tc>
              <w:tc>
                <w:tcPr>
                  <w:tcW w:w="1919" w:type="pct"/>
                  <w:gridSpan w:val="4"/>
                  <w:vAlign w:val="center"/>
                </w:tcPr>
                <w:p w14:paraId="1A5AFCB7">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污染物产生</w:t>
                  </w:r>
                </w:p>
              </w:tc>
              <w:tc>
                <w:tcPr>
                  <w:tcW w:w="2344" w:type="pct"/>
                  <w:gridSpan w:val="2"/>
                  <w:vAlign w:val="center"/>
                </w:tcPr>
                <w:p w14:paraId="3454BA9E">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治理措施</w:t>
                  </w:r>
                </w:p>
              </w:tc>
            </w:tr>
            <w:tr w14:paraId="3F2471E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59" w:type="pct"/>
                  <w:vMerge w:val="continue"/>
                  <w:vAlign w:val="center"/>
                </w:tcPr>
                <w:p w14:paraId="09E29675">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375" w:type="pct"/>
                  <w:vMerge w:val="continue"/>
                  <w:vAlign w:val="center"/>
                </w:tcPr>
                <w:p w14:paraId="6BF64048">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367" w:type="pct"/>
                  <w:vAlign w:val="center"/>
                </w:tcPr>
                <w:p w14:paraId="691306B8">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核算方法</w:t>
                  </w:r>
                </w:p>
              </w:tc>
              <w:tc>
                <w:tcPr>
                  <w:tcW w:w="448" w:type="pct"/>
                  <w:vAlign w:val="center"/>
                </w:tcPr>
                <w:p w14:paraId="015311E3">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产生废水量</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18"/>
                      <w:szCs w:val="18"/>
                      <w:highlight w:val="none"/>
                      <w14:textFill>
                        <w14:solidFill>
                          <w14:schemeClr w14:val="tx1"/>
                        </w14:solidFill>
                      </w14:textFill>
                    </w:rPr>
                    <w:t>/d</w:t>
                  </w:r>
                </w:p>
              </w:tc>
              <w:tc>
                <w:tcPr>
                  <w:tcW w:w="645" w:type="pct"/>
                  <w:vAlign w:val="center"/>
                </w:tcPr>
                <w:p w14:paraId="056093E6">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产污系数</w:t>
                  </w:r>
                </w:p>
              </w:tc>
              <w:tc>
                <w:tcPr>
                  <w:tcW w:w="458" w:type="pct"/>
                  <w:vAlign w:val="center"/>
                </w:tcPr>
                <w:p w14:paraId="52E4EEAC">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产生浓度mg/L</w:t>
                  </w:r>
                </w:p>
              </w:tc>
              <w:tc>
                <w:tcPr>
                  <w:tcW w:w="1215" w:type="pct"/>
                  <w:vAlign w:val="center"/>
                </w:tcPr>
                <w:p w14:paraId="4E5F4B16">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工艺</w:t>
                  </w:r>
                </w:p>
              </w:tc>
              <w:tc>
                <w:tcPr>
                  <w:tcW w:w="1129" w:type="pct"/>
                  <w:vAlign w:val="center"/>
                </w:tcPr>
                <w:p w14:paraId="630A644E">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效率%</w:t>
                  </w:r>
                </w:p>
              </w:tc>
            </w:tr>
            <w:tr w14:paraId="642ABD6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35" w:hRule="atLeast"/>
              </w:trPr>
              <w:tc>
                <w:tcPr>
                  <w:tcW w:w="359" w:type="pct"/>
                  <w:vMerge w:val="restart"/>
                  <w:vAlign w:val="center"/>
                </w:tcPr>
                <w:p w14:paraId="58097226">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锅炉废水</w:t>
                  </w:r>
                </w:p>
              </w:tc>
              <w:tc>
                <w:tcPr>
                  <w:tcW w:w="375" w:type="pct"/>
                  <w:vAlign w:val="center"/>
                </w:tcPr>
                <w:p w14:paraId="6572801C">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COD</w:t>
                  </w:r>
                </w:p>
              </w:tc>
              <w:tc>
                <w:tcPr>
                  <w:tcW w:w="367" w:type="pct"/>
                  <w:vAlign w:val="center"/>
                </w:tcPr>
                <w:p w14:paraId="47D354BA">
                  <w:pPr>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类比</w:t>
                  </w:r>
                </w:p>
              </w:tc>
              <w:tc>
                <w:tcPr>
                  <w:tcW w:w="448" w:type="pct"/>
                  <w:vMerge w:val="restart"/>
                  <w:vAlign w:val="center"/>
                </w:tcPr>
                <w:p w14:paraId="29FB8CAA">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1.1</w:t>
                  </w:r>
                </w:p>
              </w:tc>
              <w:tc>
                <w:tcPr>
                  <w:tcW w:w="645" w:type="pct"/>
                  <w:vAlign w:val="center"/>
                </w:tcPr>
                <w:p w14:paraId="1DE305E0">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w:t>
                  </w:r>
                </w:p>
              </w:tc>
              <w:tc>
                <w:tcPr>
                  <w:tcW w:w="458" w:type="pct"/>
                  <w:vAlign w:val="center"/>
                </w:tcPr>
                <w:p w14:paraId="0D3436BC">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84.3</w:t>
                  </w:r>
                </w:p>
              </w:tc>
              <w:tc>
                <w:tcPr>
                  <w:tcW w:w="1215" w:type="pct"/>
                  <w:vMerge w:val="restart"/>
                  <w:vAlign w:val="center"/>
                </w:tcPr>
                <w:p w14:paraId="20F5BA83">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用于锅炉冲灰、</w:t>
                  </w:r>
                  <w:r>
                    <w:rPr>
                      <w:rFonts w:hint="default" w:ascii="Times New Roman" w:hAnsi="Times New Roman" w:eastAsia="宋体" w:cs="Times New Roman"/>
                      <w:color w:val="000000" w:themeColor="text1"/>
                      <w:sz w:val="18"/>
                      <w:szCs w:val="18"/>
                      <w:highlight w:val="none"/>
                      <w:lang w:val="en-US"/>
                      <w14:textFill>
                        <w14:solidFill>
                          <w14:schemeClr w14:val="tx1"/>
                        </w14:solidFill>
                      </w14:textFill>
                    </w:rPr>
                    <w:t>除渣降温、灰渣拌湿</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lang w:val="en-US"/>
                      <w14:textFill>
                        <w14:solidFill>
                          <w14:schemeClr w14:val="tx1"/>
                        </w14:solidFill>
                      </w14:textFill>
                    </w:rPr>
                    <w:t>锅炉房</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及灰渣间</w:t>
                  </w:r>
                  <w:r>
                    <w:rPr>
                      <w:rFonts w:hint="default" w:ascii="Times New Roman" w:hAnsi="Times New Roman" w:eastAsia="宋体" w:cs="Times New Roman"/>
                      <w:color w:val="000000" w:themeColor="text1"/>
                      <w:sz w:val="18"/>
                      <w:szCs w:val="18"/>
                      <w:highlight w:val="none"/>
                      <w:lang w:val="en-US"/>
                      <w14:textFill>
                        <w14:solidFill>
                          <w14:schemeClr w14:val="tx1"/>
                        </w14:solidFill>
                      </w14:textFill>
                    </w:rPr>
                    <w:t>洒水降尘</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，不外排</w:t>
                  </w: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129" w:type="pct"/>
                  <w:vAlign w:val="center"/>
                </w:tcPr>
                <w:p w14:paraId="28D01E7D">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r>
            <w:tr w14:paraId="139C4A7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35" w:hRule="atLeast"/>
              </w:trPr>
              <w:tc>
                <w:tcPr>
                  <w:tcW w:w="359" w:type="pct"/>
                  <w:vMerge w:val="continue"/>
                  <w:vAlign w:val="center"/>
                </w:tcPr>
                <w:p w14:paraId="02D6181E">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375" w:type="pct"/>
                  <w:vAlign w:val="center"/>
                </w:tcPr>
                <w:p w14:paraId="7407E486">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TDS</w:t>
                  </w:r>
                </w:p>
              </w:tc>
              <w:tc>
                <w:tcPr>
                  <w:tcW w:w="367" w:type="pct"/>
                  <w:vAlign w:val="center"/>
                </w:tcPr>
                <w:p w14:paraId="2CE59010">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类比</w:t>
                  </w:r>
                </w:p>
              </w:tc>
              <w:tc>
                <w:tcPr>
                  <w:tcW w:w="448" w:type="pct"/>
                  <w:vMerge w:val="continue"/>
                  <w:vAlign w:val="center"/>
                </w:tcPr>
                <w:p w14:paraId="23CC9E5E">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645" w:type="pct"/>
                  <w:vAlign w:val="center"/>
                </w:tcPr>
                <w:p w14:paraId="73521433">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458" w:type="pct"/>
                  <w:vAlign w:val="center"/>
                </w:tcPr>
                <w:p w14:paraId="61C682D4">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242</w:t>
                  </w:r>
                </w:p>
              </w:tc>
              <w:tc>
                <w:tcPr>
                  <w:tcW w:w="1215" w:type="pct"/>
                  <w:vMerge w:val="continue"/>
                  <w:vAlign w:val="center"/>
                </w:tcPr>
                <w:p w14:paraId="2DF0492A">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129" w:type="pct"/>
                  <w:vAlign w:val="center"/>
                </w:tcPr>
                <w:p w14:paraId="1954BE3B">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r>
            <w:tr w14:paraId="6D6DC5B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59" w:type="pct"/>
                  <w:vMerge w:val="restart"/>
                  <w:vAlign w:val="center"/>
                </w:tcPr>
                <w:p w14:paraId="2A9A9187">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生活污水</w:t>
                  </w:r>
                </w:p>
              </w:tc>
              <w:tc>
                <w:tcPr>
                  <w:tcW w:w="375" w:type="pct"/>
                  <w:vAlign w:val="center"/>
                </w:tcPr>
                <w:p w14:paraId="6A7BDBFF">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COD</w:t>
                  </w:r>
                </w:p>
              </w:tc>
              <w:tc>
                <w:tcPr>
                  <w:tcW w:w="367" w:type="pct"/>
                  <w:vAlign w:val="center"/>
                </w:tcPr>
                <w:p w14:paraId="70B6D2F7">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类比</w:t>
                  </w:r>
                </w:p>
              </w:tc>
              <w:tc>
                <w:tcPr>
                  <w:tcW w:w="448" w:type="pct"/>
                  <w:vMerge w:val="restart"/>
                  <w:vAlign w:val="center"/>
                </w:tcPr>
                <w:p w14:paraId="0B961715">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1.12</w:t>
                  </w:r>
                </w:p>
              </w:tc>
              <w:tc>
                <w:tcPr>
                  <w:tcW w:w="645" w:type="pct"/>
                  <w:vAlign w:val="center"/>
                </w:tcPr>
                <w:p w14:paraId="79FD0E1D">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58" w:type="pct"/>
                  <w:vAlign w:val="center"/>
                </w:tcPr>
                <w:p w14:paraId="7DA49C96">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300</w:t>
                  </w:r>
                </w:p>
              </w:tc>
              <w:tc>
                <w:tcPr>
                  <w:tcW w:w="1215" w:type="pct"/>
                  <w:vMerge w:val="restart"/>
                  <w:vAlign w:val="center"/>
                </w:tcPr>
                <w:p w14:paraId="5543A4DE">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排入旱厕</w:t>
                  </w:r>
                  <w:r>
                    <w:rPr>
                      <w:rFonts w:hint="eastAsia" w:cs="Times New Roman"/>
                      <w:color w:val="000000" w:themeColor="text1"/>
                      <w:sz w:val="18"/>
                      <w:szCs w:val="18"/>
                      <w:highlight w:val="none"/>
                      <w:lang w:val="en-US" w:eastAsia="zh-CN"/>
                      <w14:textFill>
                        <w14:solidFill>
                          <w14:schemeClr w14:val="tx1"/>
                        </w14:solidFill>
                      </w14:textFill>
                    </w:rPr>
                    <w:t>，定期清掏，外运堆肥，不外排。</w:t>
                  </w:r>
                </w:p>
              </w:tc>
              <w:tc>
                <w:tcPr>
                  <w:tcW w:w="1129" w:type="pct"/>
                  <w:vAlign w:val="center"/>
                </w:tcPr>
                <w:p w14:paraId="75971E85">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r>
            <w:tr w14:paraId="793A36F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59" w:type="pct"/>
                  <w:vMerge w:val="continue"/>
                  <w:vAlign w:val="center"/>
                </w:tcPr>
                <w:p w14:paraId="095875E8">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375" w:type="pct"/>
                  <w:vAlign w:val="center"/>
                </w:tcPr>
                <w:p w14:paraId="2B9D3348">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氨氮</w:t>
                  </w:r>
                </w:p>
              </w:tc>
              <w:tc>
                <w:tcPr>
                  <w:tcW w:w="367" w:type="pct"/>
                  <w:vAlign w:val="center"/>
                </w:tcPr>
                <w:p w14:paraId="76C8B1DE">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类比</w:t>
                  </w:r>
                </w:p>
              </w:tc>
              <w:tc>
                <w:tcPr>
                  <w:tcW w:w="448" w:type="pct"/>
                  <w:vMerge w:val="continue"/>
                  <w:vAlign w:val="center"/>
                </w:tcPr>
                <w:p w14:paraId="15727A0A">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645" w:type="pct"/>
                  <w:vAlign w:val="center"/>
                </w:tcPr>
                <w:p w14:paraId="28CD2443">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58" w:type="pct"/>
                  <w:vAlign w:val="center"/>
                </w:tcPr>
                <w:p w14:paraId="45D31884">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25</w:t>
                  </w:r>
                </w:p>
              </w:tc>
              <w:tc>
                <w:tcPr>
                  <w:tcW w:w="1215" w:type="pct"/>
                  <w:vMerge w:val="continue"/>
                  <w:vAlign w:val="center"/>
                </w:tcPr>
                <w:p w14:paraId="1902CD83">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129" w:type="pct"/>
                  <w:vAlign w:val="center"/>
                </w:tcPr>
                <w:p w14:paraId="26390885">
                  <w:pPr>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r>
          </w:tbl>
          <w:p w14:paraId="4E13E74B">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3、噪声环境影响和保护措施</w:t>
            </w:r>
          </w:p>
          <w:p w14:paraId="5E90C9E7">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（1）噪声源强</w:t>
            </w:r>
          </w:p>
          <w:p w14:paraId="7A16525D">
            <w:pPr>
              <w:pStyle w:val="101"/>
              <w:ind w:firstLine="480"/>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本项目噪声污染源主要为锅炉风机、泵类等设备产生的噪声，根据《污染源源强核算技术指南  锅炉》（HJ991-2018），其声压级为70-85dB(A)，</w:t>
            </w:r>
            <w:r>
              <w:rPr>
                <w:rFonts w:hint="default" w:ascii="Times New Roman" w:hAnsi="Times New Roman" w:eastAsia="宋体" w:cs="Times New Roman"/>
                <w:color w:val="000000" w:themeColor="text1"/>
                <w:szCs w:val="24"/>
                <w:highlight w:val="none"/>
                <w14:textFill>
                  <w14:solidFill>
                    <w14:schemeClr w14:val="tx1"/>
                  </w14:solidFill>
                </w14:textFill>
              </w:rPr>
              <w:t>项目</w:t>
            </w:r>
            <w:r>
              <w:rPr>
                <w:rFonts w:hint="default" w:ascii="Times New Roman" w:hAnsi="Times New Roman" w:eastAsia="宋体" w:cs="Times New Roman"/>
                <w:color w:val="000000" w:themeColor="text1"/>
                <w:highlight w:val="none"/>
                <w14:textFill>
                  <w14:solidFill>
                    <w14:schemeClr w14:val="tx1"/>
                  </w14:solidFill>
                </w14:textFill>
              </w:rPr>
              <w:t>噪声污染源源强核算结果及相关参数见表4-</w:t>
            </w:r>
            <w:r>
              <w:rPr>
                <w:rFonts w:hint="default" w:ascii="Times New Roman" w:hAnsi="Times New Roman" w:cs="Times New Roman"/>
                <w:color w:val="000000" w:themeColor="text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highlight w:val="none"/>
                <w14:textFill>
                  <w14:solidFill>
                    <w14:schemeClr w14:val="tx1"/>
                  </w14:solidFill>
                </w14:textFill>
              </w:rPr>
              <w:t>。</w:t>
            </w:r>
          </w:p>
          <w:p w14:paraId="62E4D661">
            <w:pPr>
              <w:pStyle w:val="113"/>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表4-</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cs="Times New Roman"/>
                <w:color w:val="000000" w:themeColor="text1"/>
                <w:sz w:val="24"/>
                <w:szCs w:val="24"/>
                <w:highlight w:val="none"/>
                <w14:textFill>
                  <w14:solidFill>
                    <w14:schemeClr w14:val="tx1"/>
                  </w14:solidFill>
                </w14:textFill>
              </w:rPr>
              <w:t xml:space="preserve">  噪声污染源源强核算结果及相关参数一览表</w:t>
            </w:r>
          </w:p>
          <w:tbl>
            <w:tblPr>
              <w:tblStyle w:val="39"/>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11"/>
              <w:gridCol w:w="1105"/>
              <w:gridCol w:w="574"/>
              <w:gridCol w:w="1220"/>
              <w:gridCol w:w="2450"/>
              <w:gridCol w:w="1340"/>
              <w:gridCol w:w="945"/>
            </w:tblGrid>
            <w:tr w14:paraId="0ADB0D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80" w:type="pct"/>
                  <w:tcBorders>
                    <w:tl2br w:val="nil"/>
                    <w:tr2bl w:val="nil"/>
                  </w:tcBorders>
                  <w:vAlign w:val="center"/>
                </w:tcPr>
                <w:p w14:paraId="4EC167A5">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工序</w:t>
                  </w:r>
                </w:p>
              </w:tc>
              <w:tc>
                <w:tcPr>
                  <w:tcW w:w="654" w:type="pct"/>
                  <w:tcBorders>
                    <w:tl2br w:val="nil"/>
                    <w:tr2bl w:val="nil"/>
                  </w:tcBorders>
                  <w:shd w:val="clear" w:color="auto" w:fill="auto"/>
                  <w:vAlign w:val="center"/>
                </w:tcPr>
                <w:p w14:paraId="158C4908">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声源名称</w:t>
                  </w:r>
                </w:p>
              </w:tc>
              <w:tc>
                <w:tcPr>
                  <w:tcW w:w="340" w:type="pct"/>
                  <w:tcBorders>
                    <w:tl2br w:val="nil"/>
                    <w:tr2bl w:val="nil"/>
                  </w:tcBorders>
                  <w:shd w:val="clear" w:color="auto" w:fill="auto"/>
                  <w:vAlign w:val="center"/>
                </w:tcPr>
                <w:p w14:paraId="2243A4FB">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型号</w:t>
                  </w:r>
                </w:p>
              </w:tc>
              <w:tc>
                <w:tcPr>
                  <w:tcW w:w="722" w:type="pct"/>
                  <w:tcBorders>
                    <w:tl2br w:val="nil"/>
                    <w:tr2bl w:val="nil"/>
                  </w:tcBorders>
                  <w:shd w:val="clear" w:color="auto" w:fill="auto"/>
                  <w:vAlign w:val="center"/>
                </w:tcPr>
                <w:p w14:paraId="052BEB10">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声功率级/dB（A）</w:t>
                  </w:r>
                </w:p>
              </w:tc>
              <w:tc>
                <w:tcPr>
                  <w:tcW w:w="1450" w:type="pct"/>
                  <w:tcBorders>
                    <w:tl2br w:val="nil"/>
                    <w:tr2bl w:val="nil"/>
                  </w:tcBorders>
                  <w:shd w:val="clear" w:color="auto" w:fill="auto"/>
                  <w:vAlign w:val="center"/>
                </w:tcPr>
                <w:p w14:paraId="790E0EED">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声源控制措施</w:t>
                  </w:r>
                </w:p>
              </w:tc>
              <w:tc>
                <w:tcPr>
                  <w:tcW w:w="793" w:type="pct"/>
                  <w:tcBorders>
                    <w:tl2br w:val="nil"/>
                    <w:tr2bl w:val="nil"/>
                  </w:tcBorders>
                  <w:shd w:val="clear" w:color="auto" w:fill="auto"/>
                  <w:vAlign w:val="center"/>
                </w:tcPr>
                <w:p w14:paraId="3F6252D8">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建筑物外噪声声压级/dB（A）</w:t>
                  </w:r>
                </w:p>
              </w:tc>
              <w:tc>
                <w:tcPr>
                  <w:tcW w:w="559" w:type="pct"/>
                  <w:tcBorders>
                    <w:tl2br w:val="nil"/>
                    <w:tr2bl w:val="nil"/>
                  </w:tcBorders>
                  <w:vAlign w:val="center"/>
                </w:tcPr>
                <w:p w14:paraId="50D4233E">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运行时间</w:t>
                  </w:r>
                </w:p>
              </w:tc>
            </w:tr>
            <w:tr w14:paraId="23B0EC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80" w:type="pct"/>
                  <w:vMerge w:val="restart"/>
                  <w:tcBorders>
                    <w:tl2br w:val="nil"/>
                    <w:tr2bl w:val="nil"/>
                  </w:tcBorders>
                  <w:vAlign w:val="center"/>
                </w:tcPr>
                <w:p w14:paraId="3792DDCA">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生物质锅炉运行</w:t>
                  </w:r>
                </w:p>
              </w:tc>
              <w:tc>
                <w:tcPr>
                  <w:tcW w:w="1101" w:type="dxa"/>
                  <w:tcBorders>
                    <w:tl2br w:val="nil"/>
                    <w:tr2bl w:val="nil"/>
                  </w:tcBorders>
                  <w:shd w:val="clear" w:color="auto" w:fill="auto"/>
                  <w:vAlign w:val="center"/>
                </w:tcPr>
                <w:p w14:paraId="37928C62">
                  <w:pPr>
                    <w:pStyle w:val="232"/>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zh-TW" w:eastAsia="zh-TW"/>
                      <w14:textFill>
                        <w14:solidFill>
                          <w14:schemeClr w14:val="tx1"/>
                        </w14:solidFill>
                      </w14:textFill>
                    </w:rPr>
                    <w:t>引风机</w:t>
                  </w:r>
                </w:p>
              </w:tc>
              <w:tc>
                <w:tcPr>
                  <w:tcW w:w="340" w:type="pct"/>
                  <w:tcBorders>
                    <w:tl2br w:val="nil"/>
                    <w:tr2bl w:val="nil"/>
                  </w:tcBorders>
                  <w:shd w:val="clear" w:color="auto" w:fill="auto"/>
                  <w:vAlign w:val="center"/>
                </w:tcPr>
                <w:p w14:paraId="2869C36D">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722" w:type="pct"/>
                  <w:tcBorders>
                    <w:tl2br w:val="nil"/>
                    <w:tr2bl w:val="nil"/>
                  </w:tcBorders>
                  <w:shd w:val="clear" w:color="auto" w:fill="auto"/>
                  <w:vAlign w:val="center"/>
                </w:tcPr>
                <w:p w14:paraId="11A3A46A">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85</w:t>
                  </w:r>
                </w:p>
              </w:tc>
              <w:tc>
                <w:tcPr>
                  <w:tcW w:w="2442" w:type="dxa"/>
                  <w:tcBorders>
                    <w:tl2br w:val="nil"/>
                    <w:tr2bl w:val="nil"/>
                  </w:tcBorders>
                  <w:shd w:val="clear" w:color="auto" w:fill="auto"/>
                  <w:vAlign w:val="center"/>
                </w:tcPr>
                <w:p w14:paraId="743968DB">
                  <w:pPr>
                    <w:pStyle w:val="232"/>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管进风口消声器、管道外壳阻尼</w:t>
                  </w:r>
                </w:p>
              </w:tc>
              <w:tc>
                <w:tcPr>
                  <w:tcW w:w="793" w:type="pct"/>
                  <w:tcBorders>
                    <w:tl2br w:val="nil"/>
                    <w:tr2bl w:val="nil"/>
                  </w:tcBorders>
                  <w:shd w:val="clear" w:color="auto" w:fill="auto"/>
                  <w:vAlign w:val="center"/>
                </w:tcPr>
                <w:p w14:paraId="432DE443">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55</w:t>
                  </w:r>
                </w:p>
              </w:tc>
              <w:tc>
                <w:tcPr>
                  <w:tcW w:w="559" w:type="pct"/>
                  <w:vMerge w:val="restart"/>
                  <w:tcBorders>
                    <w:tl2br w:val="nil"/>
                    <w:tr2bl w:val="nil"/>
                  </w:tcBorders>
                  <w:vAlign w:val="center"/>
                </w:tcPr>
                <w:p w14:paraId="1B4A1AD6">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4920</w:t>
                  </w:r>
                  <w:r>
                    <w:rPr>
                      <w:rFonts w:hint="default" w:ascii="Times New Roman" w:hAnsi="Times New Roman" w:eastAsia="宋体" w:cs="Times New Roman"/>
                      <w:color w:val="000000" w:themeColor="text1"/>
                      <w:szCs w:val="21"/>
                      <w:highlight w:val="none"/>
                      <w14:textFill>
                        <w14:solidFill>
                          <w14:schemeClr w14:val="tx1"/>
                        </w14:solidFill>
                      </w14:textFill>
                    </w:rPr>
                    <w:t>h</w:t>
                  </w:r>
                </w:p>
              </w:tc>
            </w:tr>
            <w:tr w14:paraId="7CA904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80" w:type="pct"/>
                  <w:vMerge w:val="continue"/>
                  <w:tcBorders>
                    <w:tl2br w:val="nil"/>
                    <w:tr2bl w:val="nil"/>
                  </w:tcBorders>
                  <w:vAlign w:val="center"/>
                </w:tcPr>
                <w:p w14:paraId="3A2FD342">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101" w:type="dxa"/>
                  <w:tcBorders>
                    <w:tl2br w:val="nil"/>
                    <w:tr2bl w:val="nil"/>
                  </w:tcBorders>
                  <w:shd w:val="clear" w:color="auto" w:fill="auto"/>
                  <w:vAlign w:val="center"/>
                </w:tcPr>
                <w:p w14:paraId="193300E3">
                  <w:pPr>
                    <w:pStyle w:val="232"/>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zh-TW" w:eastAsia="zh-TW"/>
                      <w14:textFill>
                        <w14:solidFill>
                          <w14:schemeClr w14:val="tx1"/>
                        </w14:solidFill>
                      </w14:textFill>
                    </w:rPr>
                    <w:t>鼓风机</w:t>
                  </w:r>
                </w:p>
              </w:tc>
              <w:tc>
                <w:tcPr>
                  <w:tcW w:w="340" w:type="pct"/>
                  <w:tcBorders>
                    <w:tl2br w:val="nil"/>
                    <w:tr2bl w:val="nil"/>
                  </w:tcBorders>
                  <w:shd w:val="clear" w:color="auto" w:fill="auto"/>
                  <w:vAlign w:val="center"/>
                </w:tcPr>
                <w:p w14:paraId="565306D0">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722" w:type="pct"/>
                  <w:tcBorders>
                    <w:tl2br w:val="nil"/>
                    <w:tr2bl w:val="nil"/>
                  </w:tcBorders>
                  <w:shd w:val="clear" w:color="auto" w:fill="auto"/>
                  <w:vAlign w:val="center"/>
                </w:tcPr>
                <w:p w14:paraId="10CFF5E2">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90</w:t>
                  </w:r>
                </w:p>
              </w:tc>
              <w:tc>
                <w:tcPr>
                  <w:tcW w:w="2442" w:type="dxa"/>
                  <w:tcBorders>
                    <w:tl2br w:val="nil"/>
                    <w:tr2bl w:val="nil"/>
                  </w:tcBorders>
                  <w:shd w:val="clear" w:color="auto" w:fill="auto"/>
                  <w:vAlign w:val="center"/>
                </w:tcPr>
                <w:p w14:paraId="2E9527DF">
                  <w:pPr>
                    <w:pStyle w:val="232"/>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管进风口消声器、管道外壳阻尼</w:t>
                  </w:r>
                </w:p>
              </w:tc>
              <w:tc>
                <w:tcPr>
                  <w:tcW w:w="793" w:type="pct"/>
                  <w:tcBorders>
                    <w:tl2br w:val="nil"/>
                    <w:tr2bl w:val="nil"/>
                  </w:tcBorders>
                  <w:shd w:val="clear" w:color="auto" w:fill="auto"/>
                  <w:vAlign w:val="center"/>
                </w:tcPr>
                <w:p w14:paraId="38DAE5D9">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60</w:t>
                  </w:r>
                </w:p>
              </w:tc>
              <w:tc>
                <w:tcPr>
                  <w:tcW w:w="559" w:type="pct"/>
                  <w:vMerge w:val="continue"/>
                  <w:tcBorders>
                    <w:tl2br w:val="nil"/>
                    <w:tr2bl w:val="nil"/>
                  </w:tcBorders>
                  <w:vAlign w:val="center"/>
                </w:tcPr>
                <w:p w14:paraId="69E2185A">
                  <w:pPr>
                    <w:widowControl/>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r>
            <w:tr w14:paraId="5295ED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80" w:type="pct"/>
                  <w:vMerge w:val="continue"/>
                  <w:tcBorders>
                    <w:tl2br w:val="nil"/>
                    <w:tr2bl w:val="nil"/>
                  </w:tcBorders>
                  <w:vAlign w:val="center"/>
                </w:tcPr>
                <w:p w14:paraId="6185D1B9">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101" w:type="dxa"/>
                  <w:tcBorders>
                    <w:tl2br w:val="nil"/>
                    <w:tr2bl w:val="nil"/>
                  </w:tcBorders>
                  <w:shd w:val="clear" w:color="auto" w:fill="auto"/>
                  <w:vAlign w:val="center"/>
                </w:tcPr>
                <w:p w14:paraId="250DEAC8">
                  <w:pPr>
                    <w:pStyle w:val="232"/>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给水泵</w:t>
                  </w:r>
                </w:p>
              </w:tc>
              <w:tc>
                <w:tcPr>
                  <w:tcW w:w="340" w:type="pct"/>
                  <w:tcBorders>
                    <w:tl2br w:val="nil"/>
                    <w:tr2bl w:val="nil"/>
                  </w:tcBorders>
                  <w:shd w:val="clear" w:color="auto" w:fill="auto"/>
                  <w:vAlign w:val="center"/>
                </w:tcPr>
                <w:p w14:paraId="0917C47A">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722" w:type="pct"/>
                  <w:tcBorders>
                    <w:tl2br w:val="nil"/>
                    <w:tr2bl w:val="nil"/>
                  </w:tcBorders>
                  <w:shd w:val="clear" w:color="auto" w:fill="auto"/>
                  <w:vAlign w:val="center"/>
                </w:tcPr>
                <w:p w14:paraId="7B788D10">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75</w:t>
                  </w:r>
                </w:p>
              </w:tc>
              <w:tc>
                <w:tcPr>
                  <w:tcW w:w="1450" w:type="pct"/>
                  <w:tcBorders>
                    <w:tl2br w:val="nil"/>
                    <w:tr2bl w:val="nil"/>
                  </w:tcBorders>
                  <w:shd w:val="clear" w:color="auto" w:fill="auto"/>
                  <w:vAlign w:val="center"/>
                </w:tcPr>
                <w:p w14:paraId="336500F4">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设备选型、减震、建筑隔声</w:t>
                  </w:r>
                </w:p>
              </w:tc>
              <w:tc>
                <w:tcPr>
                  <w:tcW w:w="793" w:type="pct"/>
                  <w:tcBorders>
                    <w:tl2br w:val="nil"/>
                    <w:tr2bl w:val="nil"/>
                  </w:tcBorders>
                  <w:shd w:val="clear" w:color="auto" w:fill="auto"/>
                  <w:vAlign w:val="center"/>
                </w:tcPr>
                <w:p w14:paraId="13261F26">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45</w:t>
                  </w:r>
                </w:p>
              </w:tc>
              <w:tc>
                <w:tcPr>
                  <w:tcW w:w="559" w:type="pct"/>
                  <w:vMerge w:val="continue"/>
                  <w:tcBorders>
                    <w:tl2br w:val="nil"/>
                    <w:tr2bl w:val="nil"/>
                  </w:tcBorders>
                  <w:vAlign w:val="center"/>
                </w:tcPr>
                <w:p w14:paraId="685F3617">
                  <w:pPr>
                    <w:widowControl/>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r>
            <w:tr w14:paraId="3C3EA9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80" w:type="pct"/>
                  <w:vMerge w:val="continue"/>
                  <w:tcBorders>
                    <w:tl2br w:val="nil"/>
                    <w:tr2bl w:val="nil"/>
                  </w:tcBorders>
                  <w:vAlign w:val="center"/>
                </w:tcPr>
                <w:p w14:paraId="4A720804">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101" w:type="dxa"/>
                  <w:tcBorders>
                    <w:tl2br w:val="nil"/>
                    <w:tr2bl w:val="nil"/>
                  </w:tcBorders>
                  <w:shd w:val="clear" w:color="auto" w:fill="auto"/>
                  <w:vAlign w:val="center"/>
                </w:tcPr>
                <w:p w14:paraId="6E22E27C">
                  <w:pPr>
                    <w:pStyle w:val="232"/>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zh-TW" w:eastAsia="zh-TW"/>
                      <w14:textFill>
                        <w14:solidFill>
                          <w14:schemeClr w14:val="tx1"/>
                        </w14:solidFill>
                      </w14:textFill>
                    </w:rPr>
                    <w:t>循环水泵</w:t>
                  </w:r>
                </w:p>
              </w:tc>
              <w:tc>
                <w:tcPr>
                  <w:tcW w:w="340" w:type="pct"/>
                  <w:tcBorders>
                    <w:tl2br w:val="nil"/>
                    <w:tr2bl w:val="nil"/>
                  </w:tcBorders>
                  <w:shd w:val="clear" w:color="auto" w:fill="auto"/>
                  <w:vAlign w:val="center"/>
                </w:tcPr>
                <w:p w14:paraId="4AB2132D">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722" w:type="pct"/>
                  <w:tcBorders>
                    <w:tl2br w:val="nil"/>
                    <w:tr2bl w:val="nil"/>
                  </w:tcBorders>
                  <w:shd w:val="clear" w:color="auto" w:fill="auto"/>
                  <w:vAlign w:val="center"/>
                </w:tcPr>
                <w:p w14:paraId="0A2DE662">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75</w:t>
                  </w:r>
                </w:p>
              </w:tc>
              <w:tc>
                <w:tcPr>
                  <w:tcW w:w="1450" w:type="pct"/>
                  <w:tcBorders>
                    <w:tl2br w:val="nil"/>
                    <w:tr2bl w:val="nil"/>
                  </w:tcBorders>
                  <w:shd w:val="clear" w:color="auto" w:fill="auto"/>
                  <w:vAlign w:val="center"/>
                </w:tcPr>
                <w:p w14:paraId="4CC6327E">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设备选型、消声器、减震、建筑隔声</w:t>
                  </w:r>
                </w:p>
              </w:tc>
              <w:tc>
                <w:tcPr>
                  <w:tcW w:w="793" w:type="pct"/>
                  <w:tcBorders>
                    <w:tl2br w:val="nil"/>
                    <w:tr2bl w:val="nil"/>
                  </w:tcBorders>
                  <w:shd w:val="clear" w:color="auto" w:fill="auto"/>
                  <w:vAlign w:val="center"/>
                </w:tcPr>
                <w:p w14:paraId="7725986F">
                  <w:pPr>
                    <w:widowControl/>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45</w:t>
                  </w:r>
                </w:p>
              </w:tc>
              <w:tc>
                <w:tcPr>
                  <w:tcW w:w="559" w:type="pct"/>
                  <w:vMerge w:val="continue"/>
                  <w:tcBorders>
                    <w:tl2br w:val="nil"/>
                    <w:tr2bl w:val="nil"/>
                  </w:tcBorders>
                  <w:vAlign w:val="center"/>
                </w:tcPr>
                <w:p w14:paraId="0306BBB0">
                  <w:pPr>
                    <w:widowControl/>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r>
          </w:tbl>
          <w:p w14:paraId="581246F9">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szCs w:val="24"/>
                <w:highlight w:val="none"/>
                <w14:textFill>
                  <w14:solidFill>
                    <w14:schemeClr w14:val="tx1"/>
                  </w14:solidFill>
                </w14:textFill>
              </w:rPr>
              <w:t>（2）达标分析</w:t>
            </w:r>
          </w:p>
          <w:p w14:paraId="0B07D172">
            <w:pPr>
              <w:pStyle w:val="101"/>
              <w:ind w:firstLine="480"/>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根据《污染源源强核算技术指南  锅炉》（HJ991-2018）附录D中内容，项目噪声污染防治措施具体如下：①在设备选型中，选取同类设备中噪声较低的设备。②</w:t>
            </w:r>
            <w:r>
              <w:rPr>
                <w:rFonts w:hint="default" w:ascii="Times New Roman" w:hAnsi="Times New Roman" w:eastAsia="宋体" w:cs="Times New Roman"/>
                <w:color w:val="000000" w:themeColor="text1"/>
                <w:szCs w:val="24"/>
                <w:highlight w:val="none"/>
                <w14:textFill>
                  <w14:solidFill>
                    <w14:schemeClr w14:val="tx1"/>
                  </w14:solidFill>
                </w14:textFill>
              </w:rPr>
              <w:t>风机可在进风口处安装消声器、管道外壳阻尼，降噪效果可达到15dB(A)以上。③水泵、除渣机</w:t>
            </w:r>
            <w:r>
              <w:rPr>
                <w:rFonts w:hint="default" w:ascii="Times New Roman" w:hAnsi="Times New Roman" w:eastAsia="宋体" w:cs="Times New Roman"/>
                <w:color w:val="000000" w:themeColor="text1"/>
                <w:highlight w:val="none"/>
                <w14:textFill>
                  <w14:solidFill>
                    <w14:schemeClr w14:val="tx1"/>
                  </w14:solidFill>
                </w14:textFill>
              </w:rPr>
              <w:t>安装时在基座下设置隔振支撑，可有效减少结构噪声，</w:t>
            </w:r>
            <w:r>
              <w:rPr>
                <w:rFonts w:hint="default" w:ascii="Times New Roman" w:hAnsi="Times New Roman" w:eastAsia="宋体" w:cs="Times New Roman"/>
                <w:color w:val="000000" w:themeColor="text1"/>
                <w:szCs w:val="24"/>
                <w:highlight w:val="none"/>
                <w14:textFill>
                  <w14:solidFill>
                    <w14:schemeClr w14:val="tx1"/>
                  </w14:solidFill>
                </w14:textFill>
              </w:rPr>
              <w:t>降噪效果可达到8dB(A)以上</w:t>
            </w:r>
            <w:r>
              <w:rPr>
                <w:rFonts w:hint="default" w:ascii="Times New Roman" w:hAnsi="Times New Roman" w:eastAsia="宋体" w:cs="Times New Roman"/>
                <w:color w:val="000000" w:themeColor="text1"/>
                <w:highlight w:val="none"/>
                <w14:textFill>
                  <w14:solidFill>
                    <w14:schemeClr w14:val="tx1"/>
                  </w14:solidFill>
                </w14:textFill>
              </w:rPr>
              <w:t>。④各设备均安装在厂房内，建筑隔声</w:t>
            </w:r>
            <w:r>
              <w:rPr>
                <w:rFonts w:hint="default" w:ascii="Times New Roman" w:hAnsi="Times New Roman" w:eastAsia="宋体" w:cs="Times New Roman"/>
                <w:color w:val="000000" w:themeColor="text1"/>
                <w:szCs w:val="24"/>
                <w:highlight w:val="none"/>
                <w14:textFill>
                  <w14:solidFill>
                    <w14:schemeClr w14:val="tx1"/>
                  </w14:solidFill>
                </w14:textFill>
              </w:rPr>
              <w:t>可达到20dB(A)以上。</w:t>
            </w:r>
          </w:p>
          <w:p w14:paraId="01D7EB72">
            <w:pPr>
              <w:adjustRightInd w:val="0"/>
              <w:snapToGrid w:val="0"/>
              <w:spacing w:line="360" w:lineRule="auto"/>
              <w:ind w:firstLine="480" w:firstLineChars="200"/>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采用</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《环境影响评价技术导则声环境》（HJ2.4-2021）</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预测</w:t>
            </w: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模式，</w:t>
            </w:r>
            <w:r>
              <w:rPr>
                <w:rFonts w:hint="default" w:ascii="Times New Roman" w:hAnsi="Times New Roman" w:eastAsia="宋体" w:cs="Times New Roman"/>
                <w:color w:val="000000" w:themeColor="text1"/>
                <w:sz w:val="24"/>
                <w:szCs w:val="24"/>
                <w:highlight w:val="none"/>
                <w14:textFill>
                  <w14:solidFill>
                    <w14:schemeClr w14:val="tx1"/>
                  </w14:solidFill>
                </w14:textFill>
              </w:rPr>
              <w:t>根据项目特点，本次预测不考虑大气吸收、地面效应等衰减因素，仅考</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建筑物隔声和几何发散</w:t>
            </w:r>
            <w:r>
              <w:rPr>
                <w:rFonts w:hint="default" w:ascii="Times New Roman" w:hAnsi="Times New Roman" w:eastAsia="宋体" w:cs="Times New Roman"/>
                <w:color w:val="000000" w:themeColor="text1"/>
                <w:sz w:val="24"/>
                <w:szCs w:val="24"/>
                <w:highlight w:val="none"/>
                <w14:textFill>
                  <w14:solidFill>
                    <w14:schemeClr w14:val="tx1"/>
                  </w14:solidFill>
                </w14:textFill>
              </w:rPr>
              <w:t>衰减</w:t>
            </w: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预测点的A声级</w:t>
            </w:r>
            <w:r>
              <w:rPr>
                <w:rFonts w:hint="default" w:ascii="Times New Roman" w:hAnsi="Times New Roman" w:eastAsia="宋体" w:cs="Times New Roman"/>
                <w:color w:val="000000" w:themeColor="text1"/>
                <w:position w:val="-10"/>
                <w:sz w:val="24"/>
                <w:szCs w:val="24"/>
                <w:highlight w:val="none"/>
                <w14:textFill>
                  <w14:solidFill>
                    <w14:schemeClr w14:val="tx1"/>
                  </w14:solidFill>
                </w14:textFill>
              </w:rPr>
              <w:object>
                <v:shape id="_x0000_i1027" o:spt="75" type="#_x0000_t75" style="height:17.25pt;width:30.75pt;" o:ole="t" fillcolor="#6D6D6D" filled="f" o:preferrelative="t" stroked="f" coordsize="21600,21600">
                  <v:path/>
                  <v:fill on="f" focussize="0,0"/>
                  <v:stroke on="f" joinstyle="miter"/>
                  <v:imagedata r:id="rId27" o:title=""/>
                  <o:lock v:ext="edit" aspectratio="t"/>
                  <w10:wrap type="none"/>
                  <w10:anchorlock/>
                </v:shape>
                <o:OLEObject Type="Embed" ProgID="Equation.3" ShapeID="_x0000_i1027" DrawAspect="Content" ObjectID="_1468075727" r:id="rId26">
                  <o:LockedField>false</o:LockedField>
                </o:OLEObject>
              </w:object>
            </w:r>
            <w:r>
              <w:rPr>
                <w:rFonts w:hint="default" w:ascii="Times New Roman" w:hAnsi="Times New Roman" w:eastAsia="宋体" w:cs="Times New Roman"/>
                <w:color w:val="000000" w:themeColor="text1"/>
                <w:sz w:val="24"/>
                <w:szCs w:val="24"/>
                <w:highlight w:val="none"/>
                <w14:textFill>
                  <w14:solidFill>
                    <w14:schemeClr w14:val="tx1"/>
                  </w14:solidFill>
                </w14:textFill>
              </w:rPr>
              <w:t>可按下式计算</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592B887E">
            <w:pPr>
              <w:adjustRightInd w:val="0"/>
              <w:snapToGrid w:val="0"/>
              <w:spacing w:line="360" w:lineRule="auto"/>
              <w:ind w:firstLine="1920" w:firstLineChars="800"/>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i/>
                <w:iCs/>
                <w:snapToGrid w:val="0"/>
                <w:color w:val="000000" w:themeColor="text1"/>
                <w:sz w:val="24"/>
                <w:szCs w:val="24"/>
                <w:highlight w:val="none"/>
                <w:lang w:val="en-US" w:eastAsia="zh-CN"/>
                <w14:textFill>
                  <w14:solidFill>
                    <w14:schemeClr w14:val="tx1"/>
                  </w14:solidFill>
                </w14:textFill>
              </w:rPr>
              <w:t>L</w:t>
            </w:r>
            <w:r>
              <w:rPr>
                <w:rFonts w:hint="default" w:ascii="Times New Roman" w:hAnsi="Times New Roman" w:eastAsia="宋体" w:cs="Times New Roman"/>
                <w:snapToGrid w:val="0"/>
                <w:color w:val="000000" w:themeColor="text1"/>
                <w:sz w:val="24"/>
                <w:szCs w:val="24"/>
                <w:highlight w:val="none"/>
                <w:vertAlign w:val="subscript"/>
                <w:lang w:val="en-US" w:eastAsia="zh-CN"/>
                <w14:textFill>
                  <w14:solidFill>
                    <w14:schemeClr w14:val="tx1"/>
                  </w14:solidFill>
                </w14:textFill>
              </w:rPr>
              <w:t>A</w:t>
            </w:r>
            <w:r>
              <w:rPr>
                <w:rFonts w:hint="default" w:ascii="Times New Roman" w:hAnsi="Times New Roman" w:eastAsia="宋体" w:cs="Times New Roman"/>
                <w:snapToGrid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i/>
                <w:iCs/>
                <w:snapToGrid w:val="0"/>
                <w:color w:val="000000" w:themeColor="text1"/>
                <w:sz w:val="24"/>
                <w:szCs w:val="24"/>
                <w:highlight w:val="none"/>
                <w:lang w:val="en-US" w:eastAsia="zh-CN"/>
                <w14:textFill>
                  <w14:solidFill>
                    <w14:schemeClr w14:val="tx1"/>
                  </w14:solidFill>
                </w14:textFill>
              </w:rPr>
              <w:t>r</w:t>
            </w: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i/>
                <w:iCs/>
                <w:snapToGrid w:val="0"/>
                <w:color w:val="000000" w:themeColor="text1"/>
                <w:sz w:val="24"/>
                <w:szCs w:val="24"/>
                <w:highlight w:val="none"/>
                <w:lang w:val="en-US" w:eastAsia="zh-CN"/>
                <w14:textFill>
                  <w14:solidFill>
                    <w14:schemeClr w14:val="tx1"/>
                  </w14:solidFill>
                </w14:textFill>
              </w:rPr>
              <w:t>L</w:t>
            </w:r>
            <w:r>
              <w:rPr>
                <w:rFonts w:hint="default" w:ascii="Times New Roman" w:hAnsi="Times New Roman" w:eastAsia="宋体" w:cs="Times New Roman"/>
                <w:snapToGrid w:val="0"/>
                <w:color w:val="000000" w:themeColor="text1"/>
                <w:sz w:val="24"/>
                <w:szCs w:val="24"/>
                <w:highlight w:val="none"/>
                <w:vertAlign w:val="subscript"/>
                <w:lang w:val="en-US" w:eastAsia="zh-CN"/>
                <w14:textFill>
                  <w14:solidFill>
                    <w14:schemeClr w14:val="tx1"/>
                  </w14:solidFill>
                </w14:textFill>
              </w:rPr>
              <w:t>A</w:t>
            </w:r>
            <w:r>
              <w:rPr>
                <w:rFonts w:hint="default" w:ascii="Times New Roman" w:hAnsi="Times New Roman" w:eastAsia="宋体" w:cs="Times New Roman"/>
                <w:snapToGrid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i/>
                <w:iCs/>
                <w:snapToGrid w:val="0"/>
                <w:color w:val="000000" w:themeColor="text1"/>
                <w:sz w:val="24"/>
                <w:szCs w:val="24"/>
                <w:highlight w:val="none"/>
                <w:lang w:val="en-US" w:eastAsia="zh-CN"/>
                <w14:textFill>
                  <w14:solidFill>
                    <w14:schemeClr w14:val="tx1"/>
                  </w14:solidFill>
                </w14:textFill>
              </w:rPr>
              <w:t>r</w:t>
            </w:r>
            <w:r>
              <w:rPr>
                <w:rFonts w:hint="default" w:ascii="Times New Roman" w:hAnsi="Times New Roman" w:eastAsia="宋体" w:cs="Times New Roman"/>
                <w:snapToGrid w:val="0"/>
                <w:color w:val="000000" w:themeColor="text1"/>
                <w:sz w:val="24"/>
                <w:szCs w:val="24"/>
                <w:highlight w:val="none"/>
                <w:vertAlign w:val="subscript"/>
                <w:lang w:val="en-US" w:eastAsia="zh-CN"/>
                <w14:textFill>
                  <w14:solidFill>
                    <w14:schemeClr w14:val="tx1"/>
                  </w14:solidFill>
                </w14:textFill>
              </w:rPr>
              <w:t>0</w:t>
            </w: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i/>
                <w:iCs/>
                <w:snapToGrid w:val="0"/>
                <w:color w:val="000000" w:themeColor="text1"/>
                <w:sz w:val="24"/>
                <w:szCs w:val="24"/>
                <w:highlight w:val="none"/>
                <w:lang w:val="en-US" w:eastAsia="zh-CN"/>
                <w14:textFill>
                  <w14:solidFill>
                    <w14:schemeClr w14:val="tx1"/>
                  </w14:solidFill>
                </w14:textFill>
              </w:rPr>
              <w:t>A</w:t>
            </w:r>
            <w:r>
              <w:rPr>
                <w:rFonts w:hint="default" w:ascii="Times New Roman" w:hAnsi="Times New Roman" w:eastAsia="宋体" w:cs="Times New Roman"/>
                <w:snapToGrid w:val="0"/>
                <w:color w:val="000000" w:themeColor="text1"/>
                <w:sz w:val="24"/>
                <w:szCs w:val="24"/>
                <w:highlight w:val="none"/>
                <w:vertAlign w:val="subscript"/>
                <w:lang w:val="en-US" w:eastAsia="zh-CN"/>
                <w14:textFill>
                  <w14:solidFill>
                    <w14:schemeClr w14:val="tx1"/>
                  </w14:solidFill>
                </w14:textFill>
              </w:rPr>
              <w:t>div</w:t>
            </w:r>
          </w:p>
          <w:p w14:paraId="24294516">
            <w:pPr>
              <w:adjustRightInd w:val="0"/>
              <w:snapToGrid w:val="0"/>
              <w:spacing w:line="360" w:lineRule="auto"/>
              <w:ind w:firstLine="480" w:firstLineChars="200"/>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式中：</w:t>
            </w:r>
            <w:r>
              <w:rPr>
                <w:rFonts w:hint="default" w:ascii="Times New Roman" w:hAnsi="Times New Roman" w:eastAsia="宋体" w:cs="Times New Roman"/>
                <w:i/>
                <w:iCs/>
                <w:snapToGrid w:val="0"/>
                <w:color w:val="000000" w:themeColor="text1"/>
                <w:sz w:val="24"/>
                <w:szCs w:val="24"/>
                <w:highlight w:val="none"/>
                <w:lang w:val="en-US" w:eastAsia="zh-CN"/>
                <w14:textFill>
                  <w14:solidFill>
                    <w14:schemeClr w14:val="tx1"/>
                  </w14:solidFill>
                </w14:textFill>
              </w:rPr>
              <w:t>L</w:t>
            </w:r>
            <w:r>
              <w:rPr>
                <w:rFonts w:hint="default" w:ascii="Times New Roman" w:hAnsi="Times New Roman" w:eastAsia="宋体" w:cs="Times New Roman"/>
                <w:snapToGrid w:val="0"/>
                <w:color w:val="000000" w:themeColor="text1"/>
                <w:sz w:val="24"/>
                <w:szCs w:val="24"/>
                <w:highlight w:val="none"/>
                <w:vertAlign w:val="subscript"/>
                <w:lang w:val="en-US" w:eastAsia="zh-CN"/>
                <w14:textFill>
                  <w14:solidFill>
                    <w14:schemeClr w14:val="tx1"/>
                  </w14:solidFill>
                </w14:textFill>
              </w:rPr>
              <w:t>A</w:t>
            </w:r>
            <w:r>
              <w:rPr>
                <w:rFonts w:hint="default" w:ascii="Times New Roman" w:hAnsi="Times New Roman" w:eastAsia="宋体" w:cs="Times New Roman"/>
                <w:snapToGrid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i/>
                <w:iCs/>
                <w:snapToGrid w:val="0"/>
                <w:color w:val="000000" w:themeColor="text1"/>
                <w:sz w:val="24"/>
                <w:szCs w:val="24"/>
                <w:highlight w:val="none"/>
                <w:lang w:val="en-US" w:eastAsia="zh-CN"/>
                <w14:textFill>
                  <w14:solidFill>
                    <w14:schemeClr w14:val="tx1"/>
                  </w14:solidFill>
                </w14:textFill>
              </w:rPr>
              <w:t>r</w:t>
            </w: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)——距声源r处的A声级，dB(A)；</w:t>
            </w:r>
          </w:p>
          <w:p w14:paraId="077DDCA5">
            <w:pPr>
              <w:adjustRightInd w:val="0"/>
              <w:snapToGrid w:val="0"/>
              <w:spacing w:line="360" w:lineRule="auto"/>
              <w:ind w:firstLine="1200" w:firstLineChars="500"/>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i/>
                <w:iCs/>
                <w:snapToGrid w:val="0"/>
                <w:color w:val="000000" w:themeColor="text1"/>
                <w:sz w:val="24"/>
                <w:szCs w:val="24"/>
                <w:highlight w:val="none"/>
                <w:lang w:val="en-US" w:eastAsia="zh-CN"/>
                <w14:textFill>
                  <w14:solidFill>
                    <w14:schemeClr w14:val="tx1"/>
                  </w14:solidFill>
                </w14:textFill>
              </w:rPr>
              <w:t>L</w:t>
            </w:r>
            <w:r>
              <w:rPr>
                <w:rFonts w:hint="default" w:ascii="Times New Roman" w:hAnsi="Times New Roman" w:eastAsia="宋体" w:cs="Times New Roman"/>
                <w:snapToGrid w:val="0"/>
                <w:color w:val="000000" w:themeColor="text1"/>
                <w:sz w:val="24"/>
                <w:szCs w:val="24"/>
                <w:highlight w:val="none"/>
                <w:vertAlign w:val="subscript"/>
                <w:lang w:val="en-US" w:eastAsia="zh-CN"/>
                <w14:textFill>
                  <w14:solidFill>
                    <w14:schemeClr w14:val="tx1"/>
                  </w14:solidFill>
                </w14:textFill>
              </w:rPr>
              <w:t>A</w:t>
            </w:r>
            <w:r>
              <w:rPr>
                <w:rFonts w:hint="default" w:ascii="Times New Roman" w:hAnsi="Times New Roman" w:eastAsia="宋体" w:cs="Times New Roman"/>
                <w:snapToGrid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i/>
                <w:iCs/>
                <w:snapToGrid w:val="0"/>
                <w:color w:val="000000" w:themeColor="text1"/>
                <w:sz w:val="24"/>
                <w:szCs w:val="24"/>
                <w:highlight w:val="none"/>
                <w:lang w:val="en-US" w:eastAsia="zh-CN"/>
                <w14:textFill>
                  <w14:solidFill>
                    <w14:schemeClr w14:val="tx1"/>
                  </w14:solidFill>
                </w14:textFill>
              </w:rPr>
              <w:t>r</w:t>
            </w:r>
            <w:r>
              <w:rPr>
                <w:rFonts w:hint="default" w:ascii="Times New Roman" w:hAnsi="Times New Roman" w:eastAsia="宋体" w:cs="Times New Roman"/>
                <w:snapToGrid w:val="0"/>
                <w:color w:val="000000" w:themeColor="text1"/>
                <w:sz w:val="24"/>
                <w:szCs w:val="24"/>
                <w:highlight w:val="none"/>
                <w:vertAlign w:val="subscript"/>
                <w:lang w:val="en-US" w:eastAsia="zh-CN"/>
                <w14:textFill>
                  <w14:solidFill>
                    <w14:schemeClr w14:val="tx1"/>
                  </w14:solidFill>
                </w14:textFill>
              </w:rPr>
              <w:t>0</w:t>
            </w: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)——参考位置r</w:t>
            </w:r>
            <w:r>
              <w:rPr>
                <w:rFonts w:hint="default" w:ascii="Times New Roman" w:hAnsi="Times New Roman" w:eastAsia="宋体" w:cs="Times New Roman"/>
                <w:snapToGrid w:val="0"/>
                <w:color w:val="000000" w:themeColor="text1"/>
                <w:sz w:val="24"/>
                <w:szCs w:val="24"/>
                <w:highlight w:val="none"/>
                <w:vertAlign w:val="subscript"/>
                <w:lang w:val="en-US" w:eastAsia="zh-CN"/>
                <w14:textFill>
                  <w14:solidFill>
                    <w14:schemeClr w14:val="tx1"/>
                  </w14:solidFill>
                </w14:textFill>
              </w:rPr>
              <w:t>0</w:t>
            </w: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处的A声级，dB(A)；</w:t>
            </w:r>
          </w:p>
          <w:p w14:paraId="1E729CD2">
            <w:pPr>
              <w:adjustRightInd w:val="0"/>
              <w:snapToGrid w:val="0"/>
              <w:spacing w:line="360" w:lineRule="auto"/>
              <w:ind w:firstLine="1200" w:firstLineChars="500"/>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i/>
                <w:iCs/>
                <w:snapToGrid w:val="0"/>
                <w:color w:val="000000" w:themeColor="text1"/>
                <w:sz w:val="24"/>
                <w:szCs w:val="24"/>
                <w:highlight w:val="none"/>
                <w:lang w:val="en-US" w:eastAsia="zh-CN"/>
                <w14:textFill>
                  <w14:solidFill>
                    <w14:schemeClr w14:val="tx1"/>
                  </w14:solidFill>
                </w14:textFill>
              </w:rPr>
              <w:t>A</w:t>
            </w:r>
            <w:r>
              <w:rPr>
                <w:rFonts w:hint="default" w:ascii="Times New Roman" w:hAnsi="Times New Roman" w:eastAsia="宋体" w:cs="Times New Roman"/>
                <w:snapToGrid w:val="0"/>
                <w:color w:val="000000" w:themeColor="text1"/>
                <w:sz w:val="24"/>
                <w:szCs w:val="24"/>
                <w:highlight w:val="none"/>
                <w:vertAlign w:val="subscript"/>
                <w:lang w:val="en-US" w:eastAsia="zh-CN"/>
                <w14:textFill>
                  <w14:solidFill>
                    <w14:schemeClr w14:val="tx1"/>
                  </w14:solidFill>
                </w14:textFill>
              </w:rPr>
              <w:t>div</w:t>
            </w: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——几何发散引起的衰减，dB。</w:t>
            </w:r>
          </w:p>
          <w:p w14:paraId="3AADB73B">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预测结果见表4-</w:t>
            </w:r>
            <w:r>
              <w:rPr>
                <w:rFonts w:hint="default" w:ascii="Times New Roman" w:hAnsi="Times New Roman" w:cs="Times New Roman"/>
                <w:color w:val="000000" w:themeColor="text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highlight w:val="none"/>
                <w14:textFill>
                  <w14:solidFill>
                    <w14:schemeClr w14:val="tx1"/>
                  </w14:solidFill>
                </w14:textFill>
              </w:rPr>
              <w:t>、表4-</w:t>
            </w:r>
            <w:r>
              <w:rPr>
                <w:rFonts w:hint="default" w:ascii="Times New Roman" w:hAnsi="Times New Roman" w:cs="Times New Roman"/>
                <w:color w:val="000000" w:themeColor="text1"/>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highlight w:val="none"/>
                <w14:textFill>
                  <w14:solidFill>
                    <w14:schemeClr w14:val="tx1"/>
                  </w14:solidFill>
                </w14:textFill>
              </w:rPr>
              <w:t>。</w:t>
            </w:r>
          </w:p>
          <w:p w14:paraId="66B2FB2F">
            <w:pPr>
              <w:pStyle w:val="113"/>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表4-</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szCs w:val="24"/>
                <w:highlight w:val="none"/>
                <w14:textFill>
                  <w14:solidFill>
                    <w14:schemeClr w14:val="tx1"/>
                  </w14:solidFill>
                </w14:textFill>
              </w:rPr>
              <w:t xml:space="preserve">  厂界声环境影响预测结果     单位：dB(A)</w:t>
            </w:r>
          </w:p>
          <w:tbl>
            <w:tblPr>
              <w:tblStyle w:val="3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7"/>
              <w:gridCol w:w="2876"/>
              <w:gridCol w:w="1249"/>
              <w:gridCol w:w="1250"/>
              <w:gridCol w:w="1152"/>
              <w:gridCol w:w="1147"/>
            </w:tblGrid>
            <w:tr w14:paraId="183795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54" w:type="pct"/>
                  <w:vMerge w:val="restart"/>
                  <w:vAlign w:val="center"/>
                </w:tcPr>
                <w:p w14:paraId="3D548418">
                  <w:pPr>
                    <w:pStyle w:val="105"/>
                    <w:rPr>
                      <w:rStyle w:val="128"/>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编号</w:t>
                  </w:r>
                </w:p>
              </w:tc>
              <w:tc>
                <w:tcPr>
                  <w:tcW w:w="1706" w:type="pct"/>
                  <w:gridSpan w:val="2"/>
                  <w:vMerge w:val="restart"/>
                  <w:vAlign w:val="center"/>
                </w:tcPr>
                <w:p w14:paraId="7360EC5E">
                  <w:pPr>
                    <w:pStyle w:val="105"/>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预测点</w:t>
                  </w:r>
                </w:p>
              </w:tc>
              <w:tc>
                <w:tcPr>
                  <w:tcW w:w="1479" w:type="pct"/>
                  <w:gridSpan w:val="2"/>
                  <w:vAlign w:val="center"/>
                </w:tcPr>
                <w:p w14:paraId="40442876">
                  <w:pPr>
                    <w:pStyle w:val="105"/>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贡献值</w:t>
                  </w:r>
                </w:p>
              </w:tc>
              <w:tc>
                <w:tcPr>
                  <w:tcW w:w="1362" w:type="pct"/>
                  <w:gridSpan w:val="2"/>
                  <w:vAlign w:val="center"/>
                </w:tcPr>
                <w:p w14:paraId="5C51AACA">
                  <w:pPr>
                    <w:pStyle w:val="105"/>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标准</w:t>
                  </w:r>
                </w:p>
              </w:tc>
            </w:tr>
            <w:tr w14:paraId="4CC0E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54" w:type="pct"/>
                  <w:vMerge w:val="continue"/>
                  <w:vAlign w:val="center"/>
                </w:tcPr>
                <w:p w14:paraId="516C8292">
                  <w:pPr>
                    <w:pStyle w:val="105"/>
                    <w:rPr>
                      <w:rStyle w:val="128"/>
                      <w:rFonts w:hint="default" w:ascii="Times New Roman" w:hAnsi="Times New Roman" w:cs="Times New Roman"/>
                      <w:color w:val="000000" w:themeColor="text1"/>
                      <w:highlight w:val="none"/>
                      <w14:textFill>
                        <w14:solidFill>
                          <w14:schemeClr w14:val="tx1"/>
                        </w14:solidFill>
                      </w14:textFill>
                    </w:rPr>
                  </w:pPr>
                </w:p>
              </w:tc>
              <w:tc>
                <w:tcPr>
                  <w:tcW w:w="1706" w:type="pct"/>
                  <w:gridSpan w:val="2"/>
                  <w:vMerge w:val="continue"/>
                  <w:vAlign w:val="center"/>
                </w:tcPr>
                <w:p w14:paraId="1A1208ED">
                  <w:pPr>
                    <w:pStyle w:val="105"/>
                    <w:rPr>
                      <w:rStyle w:val="128"/>
                      <w:rFonts w:hint="default" w:ascii="Times New Roman" w:hAnsi="Times New Roman" w:cs="Times New Roman"/>
                      <w:color w:val="000000" w:themeColor="text1"/>
                      <w:highlight w:val="none"/>
                      <w14:textFill>
                        <w14:solidFill>
                          <w14:schemeClr w14:val="tx1"/>
                        </w14:solidFill>
                      </w14:textFill>
                    </w:rPr>
                  </w:pPr>
                </w:p>
              </w:tc>
              <w:tc>
                <w:tcPr>
                  <w:tcW w:w="739" w:type="pct"/>
                  <w:vAlign w:val="center"/>
                </w:tcPr>
                <w:p w14:paraId="012EAC71">
                  <w:pPr>
                    <w:pStyle w:val="105"/>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昼间</w:t>
                  </w:r>
                </w:p>
              </w:tc>
              <w:tc>
                <w:tcPr>
                  <w:tcW w:w="739" w:type="pct"/>
                  <w:vAlign w:val="center"/>
                </w:tcPr>
                <w:p w14:paraId="53BD5ABE">
                  <w:pPr>
                    <w:pStyle w:val="105"/>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夜间</w:t>
                  </w:r>
                </w:p>
              </w:tc>
              <w:tc>
                <w:tcPr>
                  <w:tcW w:w="682" w:type="pct"/>
                  <w:vAlign w:val="center"/>
                </w:tcPr>
                <w:p w14:paraId="0E3BE93A">
                  <w:pPr>
                    <w:pStyle w:val="105"/>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昼间</w:t>
                  </w:r>
                </w:p>
              </w:tc>
              <w:tc>
                <w:tcPr>
                  <w:tcW w:w="680" w:type="pct"/>
                  <w:vAlign w:val="center"/>
                </w:tcPr>
                <w:p w14:paraId="36D6BBB7">
                  <w:pPr>
                    <w:pStyle w:val="105"/>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夜间</w:t>
                  </w:r>
                </w:p>
              </w:tc>
            </w:tr>
            <w:tr w14:paraId="56E0E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58" w:type="pct"/>
                  <w:gridSpan w:val="2"/>
                  <w:vAlign w:val="center"/>
                </w:tcPr>
                <w:p w14:paraId="7018495F">
                  <w:pPr>
                    <w:pStyle w:val="105"/>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1</w:t>
                  </w:r>
                </w:p>
              </w:tc>
              <w:tc>
                <w:tcPr>
                  <w:tcW w:w="1702" w:type="pct"/>
                  <w:vAlign w:val="center"/>
                </w:tcPr>
                <w:p w14:paraId="2598C4B9">
                  <w:pPr>
                    <w:pStyle w:val="99"/>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东侧厂界外1m</w:t>
                  </w:r>
                </w:p>
              </w:tc>
              <w:tc>
                <w:tcPr>
                  <w:tcW w:w="1244" w:type="dxa"/>
                  <w:vAlign w:val="center"/>
                </w:tcPr>
                <w:p w14:paraId="7EA316A5">
                  <w:pPr>
                    <w:keepNext w:val="0"/>
                    <w:keepLines w:val="0"/>
                    <w:widowControl/>
                    <w:suppressLineNumbers w:val="0"/>
                    <w:jc w:val="center"/>
                    <w:textAlignment w:val="center"/>
                    <w:rPr>
                      <w:rStyle w:val="128"/>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44.5</w:t>
                  </w:r>
                </w:p>
              </w:tc>
              <w:tc>
                <w:tcPr>
                  <w:tcW w:w="1246" w:type="dxa"/>
                  <w:vAlign w:val="center"/>
                </w:tcPr>
                <w:p w14:paraId="7AB26AB0">
                  <w:pPr>
                    <w:keepNext w:val="0"/>
                    <w:keepLines w:val="0"/>
                    <w:widowControl/>
                    <w:suppressLineNumbers w:val="0"/>
                    <w:jc w:val="center"/>
                    <w:textAlignment w:val="center"/>
                    <w:rPr>
                      <w:rStyle w:val="128"/>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44.5</w:t>
                  </w:r>
                </w:p>
              </w:tc>
              <w:tc>
                <w:tcPr>
                  <w:tcW w:w="682" w:type="pct"/>
                  <w:vAlign w:val="center"/>
                </w:tcPr>
                <w:p w14:paraId="0711DF79">
                  <w:pPr>
                    <w:pStyle w:val="105"/>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60</w:t>
                  </w:r>
                </w:p>
              </w:tc>
              <w:tc>
                <w:tcPr>
                  <w:tcW w:w="680" w:type="pct"/>
                  <w:vAlign w:val="center"/>
                </w:tcPr>
                <w:p w14:paraId="3C71794A">
                  <w:pPr>
                    <w:pStyle w:val="105"/>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50</w:t>
                  </w:r>
                </w:p>
              </w:tc>
            </w:tr>
            <w:tr w14:paraId="1F093B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58" w:type="pct"/>
                  <w:gridSpan w:val="2"/>
                  <w:vAlign w:val="center"/>
                </w:tcPr>
                <w:p w14:paraId="3F712E28">
                  <w:pPr>
                    <w:pStyle w:val="105"/>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2</w:t>
                  </w:r>
                </w:p>
              </w:tc>
              <w:tc>
                <w:tcPr>
                  <w:tcW w:w="1702" w:type="pct"/>
                  <w:vAlign w:val="center"/>
                </w:tcPr>
                <w:p w14:paraId="218DF8F0">
                  <w:pPr>
                    <w:pStyle w:val="99"/>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南侧厂界外1m</w:t>
                  </w:r>
                </w:p>
              </w:tc>
              <w:tc>
                <w:tcPr>
                  <w:tcW w:w="1244" w:type="dxa"/>
                  <w:vAlign w:val="center"/>
                </w:tcPr>
                <w:p w14:paraId="700366DF">
                  <w:pPr>
                    <w:keepNext w:val="0"/>
                    <w:keepLines w:val="0"/>
                    <w:widowControl/>
                    <w:suppressLineNumbers w:val="0"/>
                    <w:jc w:val="center"/>
                    <w:textAlignment w:val="center"/>
                    <w:rPr>
                      <w:rStyle w:val="128"/>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25.8</w:t>
                  </w:r>
                </w:p>
              </w:tc>
              <w:tc>
                <w:tcPr>
                  <w:tcW w:w="1246" w:type="dxa"/>
                  <w:vAlign w:val="center"/>
                </w:tcPr>
                <w:p w14:paraId="27769E96">
                  <w:pPr>
                    <w:keepNext w:val="0"/>
                    <w:keepLines w:val="0"/>
                    <w:widowControl/>
                    <w:suppressLineNumbers w:val="0"/>
                    <w:jc w:val="center"/>
                    <w:textAlignment w:val="center"/>
                    <w:rPr>
                      <w:rStyle w:val="128"/>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25.8</w:t>
                  </w:r>
                </w:p>
              </w:tc>
              <w:tc>
                <w:tcPr>
                  <w:tcW w:w="682" w:type="pct"/>
                  <w:vAlign w:val="center"/>
                </w:tcPr>
                <w:p w14:paraId="4F088143">
                  <w:pPr>
                    <w:pStyle w:val="105"/>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60</w:t>
                  </w:r>
                </w:p>
              </w:tc>
              <w:tc>
                <w:tcPr>
                  <w:tcW w:w="680" w:type="pct"/>
                  <w:vAlign w:val="center"/>
                </w:tcPr>
                <w:p w14:paraId="61977746">
                  <w:pPr>
                    <w:pStyle w:val="105"/>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50</w:t>
                  </w:r>
                </w:p>
              </w:tc>
            </w:tr>
            <w:tr w14:paraId="759C9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58" w:type="pct"/>
                  <w:gridSpan w:val="2"/>
                  <w:vAlign w:val="center"/>
                </w:tcPr>
                <w:p w14:paraId="1F7C0861">
                  <w:pPr>
                    <w:pStyle w:val="105"/>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3</w:t>
                  </w:r>
                </w:p>
              </w:tc>
              <w:tc>
                <w:tcPr>
                  <w:tcW w:w="1702" w:type="pct"/>
                  <w:vAlign w:val="center"/>
                </w:tcPr>
                <w:p w14:paraId="083AA390">
                  <w:pPr>
                    <w:pStyle w:val="99"/>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西侧厂界外1m</w:t>
                  </w:r>
                </w:p>
              </w:tc>
              <w:tc>
                <w:tcPr>
                  <w:tcW w:w="1244" w:type="dxa"/>
                  <w:vAlign w:val="center"/>
                </w:tcPr>
                <w:p w14:paraId="5988A3B5">
                  <w:pPr>
                    <w:keepNext w:val="0"/>
                    <w:keepLines w:val="0"/>
                    <w:widowControl/>
                    <w:suppressLineNumbers w:val="0"/>
                    <w:jc w:val="center"/>
                    <w:textAlignment w:val="center"/>
                    <w:rPr>
                      <w:rStyle w:val="128"/>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35.8</w:t>
                  </w:r>
                </w:p>
              </w:tc>
              <w:tc>
                <w:tcPr>
                  <w:tcW w:w="1246" w:type="dxa"/>
                  <w:vAlign w:val="center"/>
                </w:tcPr>
                <w:p w14:paraId="28DE57F4">
                  <w:pPr>
                    <w:keepNext w:val="0"/>
                    <w:keepLines w:val="0"/>
                    <w:widowControl/>
                    <w:suppressLineNumbers w:val="0"/>
                    <w:jc w:val="center"/>
                    <w:textAlignment w:val="center"/>
                    <w:rPr>
                      <w:rStyle w:val="128"/>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35.8</w:t>
                  </w:r>
                </w:p>
              </w:tc>
              <w:tc>
                <w:tcPr>
                  <w:tcW w:w="682" w:type="pct"/>
                  <w:vAlign w:val="center"/>
                </w:tcPr>
                <w:p w14:paraId="4661D371">
                  <w:pPr>
                    <w:pStyle w:val="105"/>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60</w:t>
                  </w:r>
                </w:p>
              </w:tc>
              <w:tc>
                <w:tcPr>
                  <w:tcW w:w="680" w:type="pct"/>
                  <w:vAlign w:val="center"/>
                </w:tcPr>
                <w:p w14:paraId="3216020F">
                  <w:pPr>
                    <w:pStyle w:val="105"/>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50</w:t>
                  </w:r>
                </w:p>
              </w:tc>
            </w:tr>
            <w:tr w14:paraId="17D56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58" w:type="pct"/>
                  <w:gridSpan w:val="2"/>
                  <w:vAlign w:val="center"/>
                </w:tcPr>
                <w:p w14:paraId="0DF828E4">
                  <w:pPr>
                    <w:pStyle w:val="105"/>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4</w:t>
                  </w:r>
                </w:p>
              </w:tc>
              <w:tc>
                <w:tcPr>
                  <w:tcW w:w="1702" w:type="pct"/>
                  <w:vAlign w:val="center"/>
                </w:tcPr>
                <w:p w14:paraId="55F05530">
                  <w:pPr>
                    <w:pStyle w:val="99"/>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北侧厂界外1m</w:t>
                  </w:r>
                </w:p>
              </w:tc>
              <w:tc>
                <w:tcPr>
                  <w:tcW w:w="1244" w:type="dxa"/>
                  <w:vAlign w:val="center"/>
                </w:tcPr>
                <w:p w14:paraId="0B55F6A9">
                  <w:pPr>
                    <w:keepNext w:val="0"/>
                    <w:keepLines w:val="0"/>
                    <w:widowControl/>
                    <w:suppressLineNumbers w:val="0"/>
                    <w:jc w:val="center"/>
                    <w:textAlignment w:val="center"/>
                    <w:rPr>
                      <w:rStyle w:val="128"/>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35.4</w:t>
                  </w:r>
                </w:p>
              </w:tc>
              <w:tc>
                <w:tcPr>
                  <w:tcW w:w="1246" w:type="dxa"/>
                  <w:vAlign w:val="center"/>
                </w:tcPr>
                <w:p w14:paraId="506CC173">
                  <w:pPr>
                    <w:keepNext w:val="0"/>
                    <w:keepLines w:val="0"/>
                    <w:widowControl/>
                    <w:suppressLineNumbers w:val="0"/>
                    <w:jc w:val="center"/>
                    <w:textAlignment w:val="center"/>
                    <w:rPr>
                      <w:rStyle w:val="128"/>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35.4</w:t>
                  </w:r>
                </w:p>
              </w:tc>
              <w:tc>
                <w:tcPr>
                  <w:tcW w:w="682" w:type="pct"/>
                  <w:vAlign w:val="center"/>
                </w:tcPr>
                <w:p w14:paraId="32A890BA">
                  <w:pPr>
                    <w:pStyle w:val="105"/>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60</w:t>
                  </w:r>
                </w:p>
              </w:tc>
              <w:tc>
                <w:tcPr>
                  <w:tcW w:w="680" w:type="pct"/>
                  <w:vAlign w:val="center"/>
                </w:tcPr>
                <w:p w14:paraId="78641E9E">
                  <w:pPr>
                    <w:pStyle w:val="105"/>
                    <w:rPr>
                      <w:rStyle w:val="128"/>
                      <w:rFonts w:hint="default" w:ascii="Times New Roman" w:hAnsi="Times New Roman" w:cs="Times New Roman"/>
                      <w:color w:val="000000" w:themeColor="text1"/>
                      <w:highlight w:val="none"/>
                      <w14:textFill>
                        <w14:solidFill>
                          <w14:schemeClr w14:val="tx1"/>
                        </w14:solidFill>
                      </w14:textFill>
                    </w:rPr>
                  </w:pPr>
                  <w:r>
                    <w:rPr>
                      <w:rStyle w:val="128"/>
                      <w:rFonts w:hint="default" w:ascii="Times New Roman" w:hAnsi="Times New Roman" w:cs="Times New Roman"/>
                      <w:color w:val="000000" w:themeColor="text1"/>
                      <w:highlight w:val="none"/>
                      <w14:textFill>
                        <w14:solidFill>
                          <w14:schemeClr w14:val="tx1"/>
                        </w14:solidFill>
                      </w14:textFill>
                    </w:rPr>
                    <w:t>50</w:t>
                  </w:r>
                </w:p>
              </w:tc>
            </w:tr>
          </w:tbl>
          <w:p w14:paraId="0DB896BE">
            <w:pPr>
              <w:pStyle w:val="113"/>
              <w:spacing w:line="240" w:lineRule="auto"/>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注：厂界噪声贡献值为各边界噪声最大值点。</w:t>
            </w:r>
          </w:p>
          <w:p w14:paraId="69E0A1E6">
            <w:pPr>
              <w:pStyle w:val="113"/>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表4-</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cs="Times New Roman"/>
                <w:color w:val="000000" w:themeColor="text1"/>
                <w:sz w:val="24"/>
                <w:szCs w:val="24"/>
                <w:highlight w:val="none"/>
                <w14:textFill>
                  <w14:solidFill>
                    <w14:schemeClr w14:val="tx1"/>
                  </w14:solidFill>
                </w14:textFill>
              </w:rPr>
              <w:t xml:space="preserve">  声环境保护目标声环境影响预测结果     单位：dB(A</w:t>
            </w:r>
            <w:r>
              <w:rPr>
                <w:rFonts w:hint="default" w:ascii="Times New Roman" w:hAnsi="Times New Roman" w:cs="Times New Roman"/>
                <w:color w:val="000000" w:themeColor="text1"/>
                <w:sz w:val="21"/>
                <w:szCs w:val="21"/>
                <w:highlight w:val="none"/>
                <w14:textFill>
                  <w14:solidFill>
                    <w14:schemeClr w14:val="tx1"/>
                  </w14:solidFill>
                </w14:textFill>
              </w:rPr>
              <w:t>)</w:t>
            </w:r>
          </w:p>
          <w:tbl>
            <w:tblPr>
              <w:tblStyle w:val="3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637"/>
              <w:gridCol w:w="636"/>
              <w:gridCol w:w="636"/>
              <w:gridCol w:w="636"/>
              <w:gridCol w:w="636"/>
              <w:gridCol w:w="636"/>
              <w:gridCol w:w="636"/>
              <w:gridCol w:w="636"/>
              <w:gridCol w:w="636"/>
            </w:tblGrid>
            <w:tr w14:paraId="09D87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36" w:type="dxa"/>
                  <w:vMerge w:val="restart"/>
                  <w:tcBorders>
                    <w:tl2br w:val="nil"/>
                    <w:tr2bl w:val="nil"/>
                  </w:tcBorders>
                  <w:vAlign w:val="center"/>
                </w:tcPr>
                <w:p w14:paraId="12802097">
                  <w:pPr>
                    <w:pStyle w:val="105"/>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编号</w:t>
                  </w:r>
                </w:p>
              </w:tc>
              <w:tc>
                <w:tcPr>
                  <w:tcW w:w="2637" w:type="dxa"/>
                  <w:vMerge w:val="restart"/>
                  <w:tcBorders>
                    <w:tl2br w:val="nil"/>
                    <w:tr2bl w:val="nil"/>
                  </w:tcBorders>
                  <w:vAlign w:val="center"/>
                </w:tcPr>
                <w:p w14:paraId="1593FBB6">
                  <w:pPr>
                    <w:pStyle w:val="105"/>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预测点</w:t>
                  </w:r>
                </w:p>
              </w:tc>
              <w:tc>
                <w:tcPr>
                  <w:tcW w:w="1272" w:type="dxa"/>
                  <w:gridSpan w:val="2"/>
                  <w:tcBorders>
                    <w:tl2br w:val="nil"/>
                    <w:tr2bl w:val="nil"/>
                  </w:tcBorders>
                  <w:vAlign w:val="center"/>
                </w:tcPr>
                <w:p w14:paraId="2E2D9859">
                  <w:pPr>
                    <w:pStyle w:val="105"/>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现状值</w:t>
                  </w:r>
                </w:p>
              </w:tc>
              <w:tc>
                <w:tcPr>
                  <w:tcW w:w="1272" w:type="dxa"/>
                  <w:gridSpan w:val="2"/>
                  <w:tcBorders>
                    <w:tl2br w:val="nil"/>
                    <w:tr2bl w:val="nil"/>
                  </w:tcBorders>
                  <w:vAlign w:val="center"/>
                </w:tcPr>
                <w:p w14:paraId="49FBEEF6">
                  <w:pPr>
                    <w:pStyle w:val="105"/>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贡献值</w:t>
                  </w:r>
                </w:p>
              </w:tc>
              <w:tc>
                <w:tcPr>
                  <w:tcW w:w="1272" w:type="dxa"/>
                  <w:gridSpan w:val="2"/>
                  <w:tcBorders>
                    <w:tl2br w:val="nil"/>
                    <w:tr2bl w:val="nil"/>
                  </w:tcBorders>
                  <w:vAlign w:val="center"/>
                </w:tcPr>
                <w:p w14:paraId="0A466A48">
                  <w:pPr>
                    <w:pStyle w:val="105"/>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预测值</w:t>
                  </w:r>
                </w:p>
              </w:tc>
              <w:tc>
                <w:tcPr>
                  <w:tcW w:w="1272" w:type="dxa"/>
                  <w:gridSpan w:val="2"/>
                  <w:tcBorders>
                    <w:tl2br w:val="nil"/>
                    <w:tr2bl w:val="nil"/>
                  </w:tcBorders>
                  <w:vAlign w:val="center"/>
                </w:tcPr>
                <w:p w14:paraId="1799EDDF">
                  <w:pPr>
                    <w:pStyle w:val="105"/>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标准</w:t>
                  </w:r>
                </w:p>
              </w:tc>
            </w:tr>
            <w:tr w14:paraId="041E2D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36" w:type="dxa"/>
                  <w:vMerge w:val="continue"/>
                  <w:tcBorders>
                    <w:tl2br w:val="nil"/>
                    <w:tr2bl w:val="nil"/>
                  </w:tcBorders>
                  <w:vAlign w:val="center"/>
                </w:tcPr>
                <w:p w14:paraId="65BCDE11">
                  <w:pPr>
                    <w:pStyle w:val="105"/>
                    <w:rPr>
                      <w:rFonts w:hint="default" w:ascii="Times New Roman" w:hAnsi="Times New Roman" w:eastAsia="宋体" w:cs="Times New Roman"/>
                      <w:color w:val="000000" w:themeColor="text1"/>
                      <w:highlight w:val="none"/>
                      <w14:textFill>
                        <w14:solidFill>
                          <w14:schemeClr w14:val="tx1"/>
                        </w14:solidFill>
                      </w14:textFill>
                    </w:rPr>
                  </w:pPr>
                </w:p>
              </w:tc>
              <w:tc>
                <w:tcPr>
                  <w:tcW w:w="2637" w:type="dxa"/>
                  <w:vMerge w:val="continue"/>
                  <w:tcBorders>
                    <w:tl2br w:val="nil"/>
                    <w:tr2bl w:val="nil"/>
                  </w:tcBorders>
                  <w:vAlign w:val="center"/>
                </w:tcPr>
                <w:p w14:paraId="69D4FD88">
                  <w:pPr>
                    <w:pStyle w:val="105"/>
                    <w:rPr>
                      <w:rFonts w:hint="default" w:ascii="Times New Roman" w:hAnsi="Times New Roman" w:eastAsia="宋体" w:cs="Times New Roman"/>
                      <w:color w:val="000000" w:themeColor="text1"/>
                      <w:highlight w:val="none"/>
                      <w14:textFill>
                        <w14:solidFill>
                          <w14:schemeClr w14:val="tx1"/>
                        </w14:solidFill>
                      </w14:textFill>
                    </w:rPr>
                  </w:pPr>
                </w:p>
              </w:tc>
              <w:tc>
                <w:tcPr>
                  <w:tcW w:w="636" w:type="dxa"/>
                  <w:tcBorders>
                    <w:tl2br w:val="nil"/>
                    <w:tr2bl w:val="nil"/>
                  </w:tcBorders>
                  <w:vAlign w:val="center"/>
                </w:tcPr>
                <w:p w14:paraId="3A88EB7C">
                  <w:pPr>
                    <w:pStyle w:val="105"/>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昼间</w:t>
                  </w:r>
                </w:p>
              </w:tc>
              <w:tc>
                <w:tcPr>
                  <w:tcW w:w="636" w:type="dxa"/>
                  <w:tcBorders>
                    <w:tl2br w:val="nil"/>
                    <w:tr2bl w:val="nil"/>
                  </w:tcBorders>
                  <w:vAlign w:val="center"/>
                </w:tcPr>
                <w:p w14:paraId="74BF2A60">
                  <w:pPr>
                    <w:pStyle w:val="105"/>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夜间</w:t>
                  </w:r>
                </w:p>
              </w:tc>
              <w:tc>
                <w:tcPr>
                  <w:tcW w:w="636" w:type="dxa"/>
                  <w:tcBorders>
                    <w:tl2br w:val="nil"/>
                    <w:tr2bl w:val="nil"/>
                  </w:tcBorders>
                  <w:vAlign w:val="center"/>
                </w:tcPr>
                <w:p w14:paraId="77B98B2E">
                  <w:pPr>
                    <w:pStyle w:val="105"/>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昼间</w:t>
                  </w:r>
                </w:p>
              </w:tc>
              <w:tc>
                <w:tcPr>
                  <w:tcW w:w="636" w:type="dxa"/>
                  <w:tcBorders>
                    <w:tl2br w:val="nil"/>
                    <w:tr2bl w:val="nil"/>
                  </w:tcBorders>
                  <w:vAlign w:val="center"/>
                </w:tcPr>
                <w:p w14:paraId="009A9073">
                  <w:pPr>
                    <w:pStyle w:val="105"/>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夜间</w:t>
                  </w:r>
                </w:p>
              </w:tc>
              <w:tc>
                <w:tcPr>
                  <w:tcW w:w="636" w:type="dxa"/>
                  <w:tcBorders>
                    <w:tl2br w:val="nil"/>
                    <w:tr2bl w:val="nil"/>
                  </w:tcBorders>
                  <w:vAlign w:val="center"/>
                </w:tcPr>
                <w:p w14:paraId="4FA88C8E">
                  <w:pPr>
                    <w:pStyle w:val="105"/>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昼间</w:t>
                  </w:r>
                </w:p>
              </w:tc>
              <w:tc>
                <w:tcPr>
                  <w:tcW w:w="636" w:type="dxa"/>
                  <w:tcBorders>
                    <w:tl2br w:val="nil"/>
                    <w:tr2bl w:val="nil"/>
                  </w:tcBorders>
                  <w:vAlign w:val="center"/>
                </w:tcPr>
                <w:p w14:paraId="0A03FABE">
                  <w:pPr>
                    <w:pStyle w:val="105"/>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夜间</w:t>
                  </w:r>
                </w:p>
              </w:tc>
              <w:tc>
                <w:tcPr>
                  <w:tcW w:w="636" w:type="dxa"/>
                  <w:tcBorders>
                    <w:tl2br w:val="nil"/>
                    <w:tr2bl w:val="nil"/>
                  </w:tcBorders>
                  <w:vAlign w:val="center"/>
                </w:tcPr>
                <w:p w14:paraId="7B2CE24F">
                  <w:pPr>
                    <w:pStyle w:val="105"/>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昼间</w:t>
                  </w:r>
                </w:p>
              </w:tc>
              <w:tc>
                <w:tcPr>
                  <w:tcW w:w="636" w:type="dxa"/>
                  <w:tcBorders>
                    <w:tl2br w:val="nil"/>
                    <w:tr2bl w:val="nil"/>
                  </w:tcBorders>
                  <w:vAlign w:val="center"/>
                </w:tcPr>
                <w:p w14:paraId="3E10B656">
                  <w:pPr>
                    <w:pStyle w:val="105"/>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夜间</w:t>
                  </w:r>
                </w:p>
              </w:tc>
            </w:tr>
            <w:tr w14:paraId="4CF774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36" w:type="dxa"/>
                  <w:tcBorders>
                    <w:tl2br w:val="nil"/>
                    <w:tr2bl w:val="nil"/>
                  </w:tcBorders>
                  <w:vAlign w:val="center"/>
                </w:tcPr>
                <w:p w14:paraId="118FB214">
                  <w:pPr>
                    <w:pStyle w:val="105"/>
                    <w:rPr>
                      <w:rFonts w:hint="default" w:ascii="Times New Roman" w:hAnsi="Times New Roman" w:eastAsia="宋体" w:cs="Times New Roman"/>
                      <w:color w:val="000000" w:themeColor="text1"/>
                      <w:szCs w:val="20"/>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5</w:t>
                  </w:r>
                </w:p>
              </w:tc>
              <w:tc>
                <w:tcPr>
                  <w:tcW w:w="2637" w:type="dxa"/>
                  <w:tcBorders>
                    <w:tl2br w:val="nil"/>
                    <w:tr2bl w:val="nil"/>
                  </w:tcBorders>
                  <w:vAlign w:val="center"/>
                </w:tcPr>
                <w:p w14:paraId="18703AFA">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西侧居民住宅</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楼</w:t>
                  </w:r>
                  <w:r>
                    <w:rPr>
                      <w:rFonts w:hint="default" w:ascii="Times New Roman" w:hAnsi="Times New Roman" w:eastAsia="宋体" w:cs="Times New Roman"/>
                      <w:color w:val="000000" w:themeColor="text1"/>
                      <w:szCs w:val="21"/>
                      <w:highlight w:val="none"/>
                      <w14:textFill>
                        <w14:solidFill>
                          <w14:schemeClr w14:val="tx1"/>
                        </w14:solidFill>
                      </w14:textFill>
                    </w:rPr>
                    <w:t>前1m处</w:t>
                  </w:r>
                </w:p>
              </w:tc>
              <w:tc>
                <w:tcPr>
                  <w:tcW w:w="636" w:type="dxa"/>
                  <w:tcBorders>
                    <w:tl2br w:val="nil"/>
                    <w:tr2bl w:val="nil"/>
                  </w:tcBorders>
                  <w:vAlign w:val="center"/>
                </w:tcPr>
                <w:p w14:paraId="362D7D65">
                  <w:pPr>
                    <w:pStyle w:val="105"/>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52.</w:t>
                  </w:r>
                  <w:r>
                    <w:rPr>
                      <w:rFonts w:hint="default" w:ascii="Times New Roman" w:hAnsi="Times New Roman" w:cs="Times New Roman"/>
                      <w:color w:val="000000" w:themeColor="text1"/>
                      <w:highlight w:val="none"/>
                      <w:lang w:val="en-US" w:eastAsia="zh-CN"/>
                      <w14:textFill>
                        <w14:solidFill>
                          <w14:schemeClr w14:val="tx1"/>
                        </w14:solidFill>
                      </w14:textFill>
                    </w:rPr>
                    <w:t>9</w:t>
                  </w:r>
                </w:p>
              </w:tc>
              <w:tc>
                <w:tcPr>
                  <w:tcW w:w="636" w:type="dxa"/>
                  <w:tcBorders>
                    <w:tl2br w:val="nil"/>
                    <w:tr2bl w:val="nil"/>
                  </w:tcBorders>
                  <w:vAlign w:val="center"/>
                </w:tcPr>
                <w:p w14:paraId="7F57812C">
                  <w:pPr>
                    <w:pStyle w:val="105"/>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46.</w:t>
                  </w:r>
                  <w:r>
                    <w:rPr>
                      <w:rFonts w:hint="default" w:ascii="Times New Roman" w:hAnsi="Times New Roman" w:cs="Times New Roman"/>
                      <w:color w:val="000000" w:themeColor="text1"/>
                      <w:highlight w:val="none"/>
                      <w:lang w:val="en-US" w:eastAsia="zh-CN"/>
                      <w14:textFill>
                        <w14:solidFill>
                          <w14:schemeClr w14:val="tx1"/>
                        </w14:solidFill>
                      </w14:textFill>
                    </w:rPr>
                    <w:t>7</w:t>
                  </w:r>
                </w:p>
              </w:tc>
              <w:tc>
                <w:tcPr>
                  <w:tcW w:w="636" w:type="dxa"/>
                  <w:tcBorders>
                    <w:tl2br w:val="nil"/>
                    <w:tr2bl w:val="nil"/>
                  </w:tcBorders>
                  <w:vAlign w:val="center"/>
                </w:tcPr>
                <w:p w14:paraId="7B75B45E">
                  <w:pPr>
                    <w:keepNext w:val="0"/>
                    <w:keepLines w:val="0"/>
                    <w:widowControl/>
                    <w:suppressLineNumbers w:val="0"/>
                    <w:jc w:val="center"/>
                    <w:textAlignment w:val="center"/>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25.8</w:t>
                  </w:r>
                </w:p>
              </w:tc>
              <w:tc>
                <w:tcPr>
                  <w:tcW w:w="636" w:type="dxa"/>
                  <w:tcBorders>
                    <w:tl2br w:val="nil"/>
                    <w:tr2bl w:val="nil"/>
                  </w:tcBorders>
                  <w:vAlign w:val="center"/>
                </w:tcPr>
                <w:p w14:paraId="2FD52D10">
                  <w:pPr>
                    <w:keepNext w:val="0"/>
                    <w:keepLines w:val="0"/>
                    <w:widowControl/>
                    <w:suppressLineNumbers w:val="0"/>
                    <w:jc w:val="center"/>
                    <w:textAlignment w:val="center"/>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25.8</w:t>
                  </w:r>
                </w:p>
              </w:tc>
              <w:tc>
                <w:tcPr>
                  <w:tcW w:w="636" w:type="dxa"/>
                  <w:tcBorders>
                    <w:tl2br w:val="nil"/>
                    <w:tr2bl w:val="nil"/>
                  </w:tcBorders>
                  <w:vAlign w:val="center"/>
                </w:tcPr>
                <w:p w14:paraId="38F3B5C7">
                  <w:pPr>
                    <w:keepNext w:val="0"/>
                    <w:keepLines w:val="0"/>
                    <w:widowControl/>
                    <w:suppressLineNumbers w:val="0"/>
                    <w:jc w:val="center"/>
                    <w:textAlignment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52.</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p>
              </w:tc>
              <w:tc>
                <w:tcPr>
                  <w:tcW w:w="636" w:type="dxa"/>
                  <w:tcBorders>
                    <w:tl2br w:val="nil"/>
                    <w:tr2bl w:val="nil"/>
                  </w:tcBorders>
                  <w:vAlign w:val="center"/>
                </w:tcPr>
                <w:p w14:paraId="75F0C5E5">
                  <w:pPr>
                    <w:keepNext w:val="0"/>
                    <w:keepLines w:val="0"/>
                    <w:widowControl/>
                    <w:suppressLineNumbers w:val="0"/>
                    <w:jc w:val="center"/>
                    <w:textAlignment w:val="center"/>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636" w:type="dxa"/>
                  <w:tcBorders>
                    <w:tl2br w:val="nil"/>
                    <w:tr2bl w:val="nil"/>
                  </w:tcBorders>
                  <w:vAlign w:val="center"/>
                </w:tcPr>
                <w:p w14:paraId="4DC3C609">
                  <w:pPr>
                    <w:pStyle w:val="105"/>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60</w:t>
                  </w:r>
                </w:p>
              </w:tc>
              <w:tc>
                <w:tcPr>
                  <w:tcW w:w="636" w:type="dxa"/>
                  <w:tcBorders>
                    <w:tl2br w:val="nil"/>
                    <w:tr2bl w:val="nil"/>
                  </w:tcBorders>
                  <w:vAlign w:val="center"/>
                </w:tcPr>
                <w:p w14:paraId="6B3A2107">
                  <w:pPr>
                    <w:pStyle w:val="105"/>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50</w:t>
                  </w:r>
                </w:p>
              </w:tc>
            </w:tr>
            <w:tr w14:paraId="2C86BF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36" w:type="dxa"/>
                  <w:tcBorders>
                    <w:tl2br w:val="nil"/>
                    <w:tr2bl w:val="nil"/>
                  </w:tcBorders>
                  <w:vAlign w:val="center"/>
                </w:tcPr>
                <w:p w14:paraId="5397A46E">
                  <w:pPr>
                    <w:pStyle w:val="105"/>
                    <w:rPr>
                      <w:rFonts w:hint="default" w:ascii="Times New Roman" w:hAnsi="Times New Roman" w:eastAsia="宋体" w:cs="Times New Roman"/>
                      <w:color w:val="000000" w:themeColor="text1"/>
                      <w:szCs w:val="20"/>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6</w:t>
                  </w:r>
                </w:p>
              </w:tc>
              <w:tc>
                <w:tcPr>
                  <w:tcW w:w="2637" w:type="dxa"/>
                  <w:tcBorders>
                    <w:tl2br w:val="nil"/>
                    <w:tr2bl w:val="nil"/>
                  </w:tcBorders>
                  <w:vAlign w:val="center"/>
                </w:tcPr>
                <w:p w14:paraId="0A59ABB5">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北</w:t>
                  </w:r>
                  <w:r>
                    <w:rPr>
                      <w:rFonts w:hint="default" w:ascii="Times New Roman" w:hAnsi="Times New Roman" w:eastAsia="宋体" w:cs="Times New Roman"/>
                      <w:color w:val="000000" w:themeColor="text1"/>
                      <w:szCs w:val="21"/>
                      <w:highlight w:val="none"/>
                      <w14:textFill>
                        <w14:solidFill>
                          <w14:schemeClr w14:val="tx1"/>
                        </w14:solidFill>
                      </w14:textFill>
                    </w:rPr>
                    <w:t>侧居民住宅</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楼</w:t>
                  </w:r>
                  <w:r>
                    <w:rPr>
                      <w:rFonts w:hint="default" w:ascii="Times New Roman" w:hAnsi="Times New Roman" w:eastAsia="宋体" w:cs="Times New Roman"/>
                      <w:color w:val="000000" w:themeColor="text1"/>
                      <w:szCs w:val="21"/>
                      <w:highlight w:val="none"/>
                      <w14:textFill>
                        <w14:solidFill>
                          <w14:schemeClr w14:val="tx1"/>
                        </w14:solidFill>
                      </w14:textFill>
                    </w:rPr>
                    <w:t>前1m处</w:t>
                  </w:r>
                </w:p>
              </w:tc>
              <w:tc>
                <w:tcPr>
                  <w:tcW w:w="636" w:type="dxa"/>
                  <w:tcBorders>
                    <w:tl2br w:val="nil"/>
                    <w:tr2bl w:val="nil"/>
                  </w:tcBorders>
                  <w:vAlign w:val="center"/>
                </w:tcPr>
                <w:p w14:paraId="1DDF8C4D">
                  <w:pPr>
                    <w:pStyle w:val="105"/>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lang w:val="en-US" w:eastAsia="zh-CN"/>
                      <w14:textFill>
                        <w14:solidFill>
                          <w14:schemeClr w14:val="tx1"/>
                        </w14:solidFill>
                      </w14:textFill>
                    </w:rPr>
                    <w:t>.8</w:t>
                  </w:r>
                </w:p>
              </w:tc>
              <w:tc>
                <w:tcPr>
                  <w:tcW w:w="636" w:type="dxa"/>
                  <w:tcBorders>
                    <w:tl2br w:val="nil"/>
                    <w:tr2bl w:val="nil"/>
                  </w:tcBorders>
                  <w:vAlign w:val="center"/>
                </w:tcPr>
                <w:p w14:paraId="7CF81DC9">
                  <w:pPr>
                    <w:pStyle w:val="105"/>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44.</w:t>
                  </w:r>
                  <w:r>
                    <w:rPr>
                      <w:rFonts w:hint="default" w:ascii="Times New Roman" w:hAnsi="Times New Roman" w:cs="Times New Roman"/>
                      <w:color w:val="000000" w:themeColor="text1"/>
                      <w:highlight w:val="none"/>
                      <w:lang w:val="en-US" w:eastAsia="zh-CN"/>
                      <w14:textFill>
                        <w14:solidFill>
                          <w14:schemeClr w14:val="tx1"/>
                        </w14:solidFill>
                      </w14:textFill>
                    </w:rPr>
                    <w:t>9</w:t>
                  </w:r>
                </w:p>
              </w:tc>
              <w:tc>
                <w:tcPr>
                  <w:tcW w:w="636" w:type="dxa"/>
                  <w:tcBorders>
                    <w:tl2br w:val="nil"/>
                    <w:tr2bl w:val="nil"/>
                  </w:tcBorders>
                  <w:vAlign w:val="center"/>
                </w:tcPr>
                <w:p w14:paraId="11618CA5">
                  <w:pPr>
                    <w:keepNext w:val="0"/>
                    <w:keepLines w:val="0"/>
                    <w:widowControl/>
                    <w:suppressLineNumbers w:val="0"/>
                    <w:jc w:val="center"/>
                    <w:textAlignment w:val="center"/>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27.1</w:t>
                  </w:r>
                </w:p>
              </w:tc>
              <w:tc>
                <w:tcPr>
                  <w:tcW w:w="636" w:type="dxa"/>
                  <w:tcBorders>
                    <w:tl2br w:val="nil"/>
                    <w:tr2bl w:val="nil"/>
                  </w:tcBorders>
                  <w:vAlign w:val="center"/>
                </w:tcPr>
                <w:p w14:paraId="21537A10">
                  <w:pPr>
                    <w:keepNext w:val="0"/>
                    <w:keepLines w:val="0"/>
                    <w:widowControl/>
                    <w:suppressLineNumbers w:val="0"/>
                    <w:jc w:val="center"/>
                    <w:textAlignment w:val="center"/>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27.1</w:t>
                  </w:r>
                </w:p>
              </w:tc>
              <w:tc>
                <w:tcPr>
                  <w:tcW w:w="636" w:type="dxa"/>
                  <w:tcBorders>
                    <w:tl2br w:val="nil"/>
                    <w:tr2bl w:val="nil"/>
                  </w:tcBorders>
                  <w:vAlign w:val="center"/>
                </w:tcPr>
                <w:p w14:paraId="7BD618A5">
                  <w:pPr>
                    <w:keepNext w:val="0"/>
                    <w:keepLines w:val="0"/>
                    <w:widowControl/>
                    <w:suppressLineNumbers w:val="0"/>
                    <w:jc w:val="center"/>
                    <w:textAlignment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.8 </w:t>
                  </w:r>
                </w:p>
              </w:tc>
              <w:tc>
                <w:tcPr>
                  <w:tcW w:w="636" w:type="dxa"/>
                  <w:tcBorders>
                    <w:tl2br w:val="nil"/>
                    <w:tr2bl w:val="nil"/>
                  </w:tcBorders>
                  <w:vAlign w:val="center"/>
                </w:tcPr>
                <w:p w14:paraId="00A265F9">
                  <w:pPr>
                    <w:keepNext w:val="0"/>
                    <w:keepLines w:val="0"/>
                    <w:widowControl/>
                    <w:suppressLineNumbers w:val="0"/>
                    <w:jc w:val="center"/>
                    <w:textAlignment w:val="center"/>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636" w:type="dxa"/>
                  <w:tcBorders>
                    <w:tl2br w:val="nil"/>
                    <w:tr2bl w:val="nil"/>
                  </w:tcBorders>
                  <w:vAlign w:val="center"/>
                </w:tcPr>
                <w:p w14:paraId="7F171DF6">
                  <w:pPr>
                    <w:pStyle w:val="105"/>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60</w:t>
                  </w:r>
                </w:p>
              </w:tc>
              <w:tc>
                <w:tcPr>
                  <w:tcW w:w="636" w:type="dxa"/>
                  <w:tcBorders>
                    <w:tl2br w:val="nil"/>
                    <w:tr2bl w:val="nil"/>
                  </w:tcBorders>
                  <w:vAlign w:val="center"/>
                </w:tcPr>
                <w:p w14:paraId="6FA4AA41">
                  <w:pPr>
                    <w:pStyle w:val="105"/>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50</w:t>
                  </w:r>
                </w:p>
              </w:tc>
            </w:tr>
          </w:tbl>
          <w:p w14:paraId="11ECC07C">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由预测结果可以看出，本项目选用低噪声设备，通过采取减振、消声、隔声等措施后，本项目厂界噪声贡献值满足《工业企业厂界环境噪声排放标准》（GB12348-2008）中的2类标准限值要求，周围敏感点满足《声环境质量标准》(GB3096-2008)中2类标准要求，同时运营期落实好报告中提出的监测要求，发现超标及时采取降噪措施，保证厂界噪声达标排放，避免噪声扰民情况发生，项目建设对对周围声环境影响较小。</w:t>
            </w:r>
          </w:p>
          <w:p w14:paraId="4E9F0A21">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（3）监测计划</w:t>
            </w:r>
          </w:p>
          <w:p w14:paraId="7806868D">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根据《排污单位自行监测技术指南 火力发电及锅炉》（HJ820-2017），厂界环境噪声每季度至少开展一次昼夜监测，监测指标为等效A声级。周边有敏感点的，应提高监测频次。</w:t>
            </w:r>
            <w:r>
              <w:rPr>
                <w:rFonts w:hint="default" w:ascii="Times New Roman" w:hAnsi="Times New Roman" w:eastAsia="宋体" w:cs="Times New Roman"/>
                <w:bCs/>
                <w:color w:val="000000" w:themeColor="text1"/>
                <w:sz w:val="24"/>
                <w:highlight w:val="none"/>
                <w14:textFill>
                  <w14:solidFill>
                    <w14:schemeClr w14:val="tx1"/>
                  </w14:solidFill>
                </w14:textFill>
              </w:rPr>
              <w:t>噪声监测要求详见表4-</w:t>
            </w:r>
            <w:r>
              <w:rPr>
                <w:rFonts w:hint="default" w:ascii="Times New Roman" w:hAnsi="Times New Roman" w:cs="Times New Roman"/>
                <w:bCs/>
                <w:color w:val="000000" w:themeColor="text1"/>
                <w:sz w:val="24"/>
                <w:highlight w:val="none"/>
                <w:lang w:val="en-US" w:eastAsia="zh-CN"/>
                <w14:textFill>
                  <w14:solidFill>
                    <w14:schemeClr w14:val="tx1"/>
                  </w14:solidFill>
                </w14:textFill>
              </w:rPr>
              <w:t>10</w:t>
            </w:r>
            <w:r>
              <w:rPr>
                <w:rFonts w:hint="default" w:ascii="Times New Roman" w:hAnsi="Times New Roman" w:eastAsia="宋体" w:cs="Times New Roman"/>
                <w:bCs/>
                <w:color w:val="000000" w:themeColor="text1"/>
                <w:sz w:val="24"/>
                <w:highlight w:val="none"/>
                <w14:textFill>
                  <w14:solidFill>
                    <w14:schemeClr w14:val="tx1"/>
                  </w14:solidFill>
                </w14:textFill>
              </w:rPr>
              <w:t>。</w:t>
            </w:r>
          </w:p>
          <w:p w14:paraId="1211026F">
            <w:pPr>
              <w:adjustRightInd w:val="0"/>
              <w:snapToGrid w:val="0"/>
              <w:jc w:val="center"/>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表4-</w:t>
            </w:r>
            <w:r>
              <w:rPr>
                <w:rFonts w:hint="default" w:ascii="Times New Roman" w:hAnsi="Times New Roman" w:cs="Times New Roman"/>
                <w:b/>
                <w:color w:val="000000" w:themeColor="text1"/>
                <w:sz w:val="24"/>
                <w:highlight w:val="none"/>
                <w:lang w:val="en-US" w:eastAsia="zh-CN"/>
                <w14:textFill>
                  <w14:solidFill>
                    <w14:schemeClr w14:val="tx1"/>
                  </w14:solidFill>
                </w14:textFill>
              </w:rPr>
              <w:t>10</w:t>
            </w:r>
            <w:r>
              <w:rPr>
                <w:rFonts w:hint="default" w:ascii="Times New Roman" w:hAnsi="Times New Roman" w:eastAsia="宋体" w:cs="Times New Roman"/>
                <w:b/>
                <w:color w:val="000000" w:themeColor="text1"/>
                <w:sz w:val="24"/>
                <w:highlight w:val="none"/>
                <w14:textFill>
                  <w14:solidFill>
                    <w14:schemeClr w14:val="tx1"/>
                  </w14:solidFill>
                </w14:textFill>
              </w:rPr>
              <w:t xml:space="preserve">  监测方案</w:t>
            </w:r>
          </w:p>
          <w:tbl>
            <w:tblPr>
              <w:tblStyle w:val="4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42"/>
              <w:gridCol w:w="1553"/>
              <w:gridCol w:w="1724"/>
              <w:gridCol w:w="3226"/>
            </w:tblGrid>
            <w:tr w14:paraId="2D707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46" w:type="dxa"/>
                  <w:tcBorders>
                    <w:tl2br w:val="nil"/>
                    <w:tr2bl w:val="nil"/>
                  </w:tcBorders>
                  <w:vAlign w:val="center"/>
                </w:tcPr>
                <w:p w14:paraId="1026A068">
                  <w:pPr>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监测因子</w:t>
                  </w:r>
                </w:p>
              </w:tc>
              <w:tc>
                <w:tcPr>
                  <w:tcW w:w="2603" w:type="dxa"/>
                  <w:tcBorders>
                    <w:tl2br w:val="nil"/>
                    <w:tr2bl w:val="nil"/>
                  </w:tcBorders>
                  <w:vAlign w:val="center"/>
                </w:tcPr>
                <w:p w14:paraId="2885EB9F">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监测点位</w:t>
                  </w:r>
                </w:p>
              </w:tc>
              <w:tc>
                <w:tcPr>
                  <w:tcW w:w="2738" w:type="dxa"/>
                  <w:tcBorders>
                    <w:tl2br w:val="nil"/>
                    <w:tr2bl w:val="nil"/>
                  </w:tcBorders>
                  <w:vAlign w:val="center"/>
                </w:tcPr>
                <w:p w14:paraId="30DAAA73">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监测频次</w:t>
                  </w:r>
                </w:p>
              </w:tc>
              <w:tc>
                <w:tcPr>
                  <w:tcW w:w="4420" w:type="dxa"/>
                  <w:tcBorders>
                    <w:tl2br w:val="nil"/>
                    <w:tr2bl w:val="nil"/>
                  </w:tcBorders>
                  <w:vAlign w:val="center"/>
                </w:tcPr>
                <w:p w14:paraId="79B209AA">
                  <w:pPr>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执行标准</w:t>
                  </w:r>
                </w:p>
              </w:tc>
            </w:tr>
            <w:tr w14:paraId="74E7E3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46" w:type="dxa"/>
                  <w:tcBorders>
                    <w:tl2br w:val="nil"/>
                    <w:tr2bl w:val="nil"/>
                  </w:tcBorders>
                  <w:vAlign w:val="center"/>
                </w:tcPr>
                <w:p w14:paraId="42B6C551">
                  <w:pPr>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昼/夜Leq</w:t>
                  </w:r>
                </w:p>
              </w:tc>
              <w:tc>
                <w:tcPr>
                  <w:tcW w:w="2603" w:type="dxa"/>
                  <w:tcBorders>
                    <w:tl2br w:val="nil"/>
                    <w:tr2bl w:val="nil"/>
                  </w:tcBorders>
                  <w:vAlign w:val="center"/>
                </w:tcPr>
                <w:p w14:paraId="58465D8A">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厂界四周各设置1个监测点位</w:t>
                  </w:r>
                </w:p>
              </w:tc>
              <w:tc>
                <w:tcPr>
                  <w:tcW w:w="2738" w:type="dxa"/>
                  <w:tcBorders>
                    <w:tl2br w:val="nil"/>
                    <w:tr2bl w:val="nil"/>
                  </w:tcBorders>
                  <w:vAlign w:val="center"/>
                </w:tcPr>
                <w:p w14:paraId="22F361D1">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供暖期每两个月一次，每次昼夜各监测一次</w:t>
                  </w:r>
                </w:p>
              </w:tc>
              <w:tc>
                <w:tcPr>
                  <w:tcW w:w="4420" w:type="dxa"/>
                  <w:tcBorders>
                    <w:tl2br w:val="nil"/>
                    <w:tr2bl w:val="nil"/>
                  </w:tcBorders>
                  <w:vAlign w:val="center"/>
                </w:tcPr>
                <w:p w14:paraId="17BF3C9D">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《工业企业厂界环境噪声排放标准》</w:t>
                  </w:r>
                </w:p>
                <w:p w14:paraId="445E2E50">
                  <w:pPr>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（GB12348-2008）表1中2类标准</w:t>
                  </w:r>
                </w:p>
              </w:tc>
            </w:tr>
          </w:tbl>
          <w:p w14:paraId="26A19AB5">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4、固体废物影响和保护措施</w:t>
            </w:r>
          </w:p>
          <w:p w14:paraId="34025BB0">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本项目固体废物主要有生活垃圾、生物质灰渣</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废布袋</w:t>
            </w:r>
            <w:r>
              <w:rPr>
                <w:rFonts w:hint="default" w:ascii="Times New Roman" w:hAnsi="Times New Roman" w:eastAsia="宋体" w:cs="Times New Roman"/>
                <w:color w:val="000000" w:themeColor="text1"/>
                <w:highlight w:val="none"/>
                <w14:textFill>
                  <w14:solidFill>
                    <w14:schemeClr w14:val="tx1"/>
                  </w14:solidFill>
                </w14:textFill>
              </w:rPr>
              <w:t>。</w:t>
            </w:r>
          </w:p>
          <w:p w14:paraId="431ABAF3">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（1）生活垃圾</w:t>
            </w:r>
          </w:p>
          <w:p w14:paraId="0284A6D9">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本项目劳动定员</w:t>
            </w:r>
            <w:r>
              <w:rPr>
                <w:rFonts w:hint="default" w:ascii="Times New Roman" w:hAnsi="Times New Roman" w:cs="Times New Roman"/>
                <w:color w:val="000000" w:themeColor="text1"/>
                <w:highlight w:val="none"/>
                <w:lang w:val="en-US" w:eastAsia="zh-CN"/>
                <w14:textFill>
                  <w14:solidFill>
                    <w14:schemeClr w14:val="tx1"/>
                  </w14:solidFill>
                </w14:textFill>
              </w:rPr>
              <w:t>14</w:t>
            </w:r>
            <w:r>
              <w:rPr>
                <w:rFonts w:hint="default" w:ascii="Times New Roman" w:hAnsi="Times New Roman" w:eastAsia="宋体" w:cs="Times New Roman"/>
                <w:color w:val="000000" w:themeColor="text1"/>
                <w:highlight w:val="none"/>
                <w14:textFill>
                  <w14:solidFill>
                    <w14:schemeClr w14:val="tx1"/>
                  </w14:solidFill>
                </w14:textFill>
              </w:rPr>
              <w:t>人，生活垃圾按0.5kg/人·d计，该项目的生活垃圾产生量为</w:t>
            </w:r>
            <w:r>
              <w:rPr>
                <w:rFonts w:hint="default" w:ascii="Times New Roman" w:hAnsi="Times New Roman" w:cs="Times New Roman"/>
                <w:color w:val="000000" w:themeColor="text1"/>
                <w:highlight w:val="none"/>
                <w:lang w:val="en-US" w:eastAsia="zh-CN"/>
                <w14:textFill>
                  <w14:solidFill>
                    <w14:schemeClr w14:val="tx1"/>
                  </w14:solidFill>
                </w14:textFill>
              </w:rPr>
              <w:t>1.435</w:t>
            </w:r>
            <w:r>
              <w:rPr>
                <w:rFonts w:hint="default" w:ascii="Times New Roman" w:hAnsi="Times New Roman" w:eastAsia="宋体" w:cs="Times New Roman"/>
                <w:color w:val="000000" w:themeColor="text1"/>
                <w:highlight w:val="none"/>
                <w14:textFill>
                  <w14:solidFill>
                    <w14:schemeClr w14:val="tx1"/>
                  </w14:solidFill>
                </w14:textFill>
              </w:rPr>
              <w:t>t/a，生活垃圾暂存在厂区垃圾箱内，由当地环卫部门统一处置。</w:t>
            </w:r>
          </w:p>
          <w:p w14:paraId="2AF85228">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（2）灰渣</w:t>
            </w:r>
          </w:p>
          <w:p w14:paraId="6AF25159">
            <w:pPr>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根据《污染源源强核算技术指南 锅炉》（HJ991-2018）中的规定，生物质锅炉灰渣产生量包括炉渣和飞灰，依据下式进行计算：</w:t>
            </w:r>
          </w:p>
          <w:p w14:paraId="4C011B4A">
            <w:pPr>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position w:val="-30"/>
                <w:sz w:val="24"/>
                <w:highlight w:val="none"/>
                <w14:textFill>
                  <w14:solidFill>
                    <w14:schemeClr w14:val="tx1"/>
                  </w14:solidFill>
                </w14:textFill>
              </w:rPr>
              <w:object>
                <v:shape id="_x0000_i1028" o:spt="75" type="#_x0000_t75" style="height:43.2pt;width:172.2pt;" o:ole="t" filled="f" o:preferrelative="t" stroked="f" coordsize="21600,21600">
                  <v:path/>
                  <v:fill on="f" focussize="0,0"/>
                  <v:stroke on="f" joinstyle="miter"/>
                  <v:imagedata r:id="rId29" o:title=""/>
                  <o:lock v:ext="edit" aspectratio="t"/>
                  <w10:wrap type="none"/>
                  <w10:anchorlock/>
                </v:shape>
                <o:OLEObject Type="Embed" ProgID="Equation.3" ShapeID="_x0000_i1028" DrawAspect="Content" ObjectID="_1468075728" r:id="rId28">
                  <o:LockedField>false</o:LockedField>
                </o:OLEObject>
              </w:object>
            </w:r>
          </w:p>
          <w:p w14:paraId="0751466A">
            <w:pPr>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式中：</w:t>
            </w:r>
            <w:r>
              <w:rPr>
                <w:rFonts w:hint="default" w:ascii="Times New Roman" w:hAnsi="Times New Roman" w:eastAsia="宋体" w:cs="Times New Roman"/>
                <w:color w:val="000000" w:themeColor="text1"/>
                <w:sz w:val="24"/>
                <w:highlight w:val="none"/>
                <w14:textFill>
                  <w14:solidFill>
                    <w14:schemeClr w14:val="tx1"/>
                  </w14:solidFill>
                </w14:textFill>
              </w:rPr>
              <w:object>
                <v:shape id="_x0000_i1029" o:spt="75" type="#_x0000_t75" style="height:18pt;width:18pt;" o:ole="t" filled="f" o:preferrelative="t" stroked="f" coordsize="21600,21600">
                  <v:path/>
                  <v:fill on="f" focussize="0,0"/>
                  <v:stroke on="f" joinstyle="miter"/>
                  <v:imagedata r:id="rId31" o:title=""/>
                  <o:lock v:ext="edit" aspectratio="t"/>
                  <w10:wrap type="none"/>
                  <w10:anchorlock/>
                </v:shape>
                <o:OLEObject Type="Embed" ProgID="Equation.3" ShapeID="_x0000_i1029" DrawAspect="Content" ObjectID="_1468075729" r:id="rId30">
                  <o:LockedField>false</o:LockedField>
                </o:OLEObject>
              </w:object>
            </w:r>
            <w:r>
              <w:rPr>
                <w:rFonts w:hint="default" w:ascii="Times New Roman" w:hAnsi="Times New Roman" w:eastAsia="宋体" w:cs="Times New Roman"/>
                <w:color w:val="000000" w:themeColor="text1"/>
                <w:sz w:val="24"/>
                <w:highlight w:val="none"/>
                <w14:textFill>
                  <w14:solidFill>
                    <w14:schemeClr w14:val="tx1"/>
                  </w14:solidFill>
                </w14:textFill>
              </w:rPr>
              <w:t>——核算时段内灰渣产生量；t；</w:t>
            </w:r>
          </w:p>
          <w:p w14:paraId="4B067EC6">
            <w:pPr>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object>
                <v:shape id="_x0000_i1030" o:spt="75" type="#_x0000_t75" style="height:12.6pt;width:12.6pt;" o:ole="t" filled="f" o:preferrelative="t" stroked="f" coordsize="21600,21600">
                  <v:path/>
                  <v:fill on="f" focussize="0,0"/>
                  <v:stroke on="f" joinstyle="miter"/>
                  <v:imagedata r:id="rId33" o:title=""/>
                  <o:lock v:ext="edit" aspectratio="t"/>
                  <w10:wrap type="none"/>
                  <w10:anchorlock/>
                </v:shape>
                <o:OLEObject Type="Embed" ProgID="Equation.3" ShapeID="_x0000_i1030" DrawAspect="Content" ObjectID="_1468075730" r:id="rId32">
                  <o:LockedField>false</o:LockedField>
                </o:OLEObject>
              </w:object>
            </w:r>
            <w:r>
              <w:rPr>
                <w:rFonts w:hint="default" w:ascii="Times New Roman" w:hAnsi="Times New Roman" w:eastAsia="宋体" w:cs="Times New Roman"/>
                <w:color w:val="000000" w:themeColor="text1"/>
                <w:sz w:val="24"/>
                <w:highlight w:val="none"/>
                <w14:textFill>
                  <w14:solidFill>
                    <w14:schemeClr w14:val="tx1"/>
                  </w14:solidFill>
                </w14:textFill>
              </w:rPr>
              <w:t>——核算时段内，锅炉燃料消耗量，t（</w:t>
            </w:r>
            <w:r>
              <w:rPr>
                <w:rFonts w:hint="default" w:ascii="Times New Roman" w:hAnsi="Times New Roman" w:cs="Times New Roman"/>
                <w:color w:val="000000" w:themeColor="text1"/>
                <w:sz w:val="24"/>
                <w:highlight w:val="none"/>
                <w:lang w:val="en-US" w:eastAsia="zh-CN"/>
                <w14:textFill>
                  <w14:solidFill>
                    <w14:schemeClr w14:val="tx1"/>
                  </w14:solidFill>
                </w14:textFill>
              </w:rPr>
              <w:t>9669.52</w:t>
            </w:r>
            <w:r>
              <w:rPr>
                <w:rFonts w:hint="default" w:ascii="Times New Roman" w:hAnsi="Times New Roman" w:eastAsia="宋体" w:cs="Times New Roman"/>
                <w:color w:val="000000" w:themeColor="text1"/>
                <w:sz w:val="24"/>
                <w:highlight w:val="none"/>
                <w14:textFill>
                  <w14:solidFill>
                    <w14:schemeClr w14:val="tx1"/>
                  </w14:solidFill>
                </w14:textFill>
              </w:rPr>
              <w:t>t/a）；</w:t>
            </w:r>
          </w:p>
          <w:p w14:paraId="46200DFB">
            <w:pPr>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object>
                <v:shape id="_x0000_i1031" o:spt="75" type="#_x0000_t75" style="height:18pt;width:18pt;" o:ole="t" filled="f" o:preferrelative="t" stroked="f" coordsize="21600,21600">
                  <v:path/>
                  <v:fill on="f" focussize="0,0"/>
                  <v:stroke on="f" joinstyle="miter"/>
                  <v:imagedata r:id="rId35" o:title=""/>
                  <o:lock v:ext="edit" aspectratio="t"/>
                  <w10:wrap type="none"/>
                  <w10:anchorlock/>
                </v:shape>
                <o:OLEObject Type="Embed" ProgID="Equation.3" ShapeID="_x0000_i1031" DrawAspect="Content" ObjectID="_1468075731" r:id="rId34">
                  <o:LockedField>false</o:LockedField>
                </o:OLEObject>
              </w:object>
            </w:r>
            <w:r>
              <w:rPr>
                <w:rFonts w:hint="default" w:ascii="Times New Roman" w:hAnsi="Times New Roman" w:eastAsia="宋体" w:cs="Times New Roman"/>
                <w:color w:val="000000" w:themeColor="text1"/>
                <w:sz w:val="24"/>
                <w:highlight w:val="none"/>
                <w14:textFill>
                  <w14:solidFill>
                    <w14:schemeClr w14:val="tx1"/>
                  </w14:solidFill>
                </w14:textFill>
              </w:rPr>
              <w:t>——收到基灰分的质量分数，%，3.06%；</w:t>
            </w:r>
          </w:p>
          <w:p w14:paraId="6A5E859F">
            <w:pPr>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object>
                <v:shape id="_x0000_i1032" o:spt="75" type="#_x0000_t75" style="height:18pt;width:14.4pt;" o:ole="t" filled="f" o:preferrelative="t" stroked="f" coordsize="21600,21600">
                  <v:path/>
                  <v:fill on="f" focussize="0,0"/>
                  <v:stroke on="f" joinstyle="miter"/>
                  <v:imagedata r:id="rId37" o:title=""/>
                  <o:lock v:ext="edit" aspectratio="t"/>
                  <w10:wrap type="none"/>
                  <w10:anchorlock/>
                </v:shape>
                <o:OLEObject Type="Embed" ProgID="Equation.3" ShapeID="_x0000_i1032" DrawAspect="Content" ObjectID="_1468075732" r:id="rId36">
                  <o:LockedField>false</o:LockedField>
                </o:OLEObject>
              </w:object>
            </w:r>
            <w:r>
              <w:rPr>
                <w:rFonts w:hint="default" w:ascii="Times New Roman" w:hAnsi="Times New Roman" w:eastAsia="宋体" w:cs="Times New Roman"/>
                <w:color w:val="000000" w:themeColor="text1"/>
                <w:sz w:val="24"/>
                <w:highlight w:val="none"/>
                <w14:textFill>
                  <w14:solidFill>
                    <w14:schemeClr w14:val="tx1"/>
                  </w14:solidFill>
                </w14:textFill>
              </w:rPr>
              <w:t>——锅炉机械不完全燃烧热损失，%，</w:t>
            </w:r>
            <w:r>
              <w:rPr>
                <w:rFonts w:hint="default" w:ascii="Times New Roman" w:hAnsi="Times New Roman" w:eastAsia="宋体" w:cs="Times New Roman"/>
                <w:color w:val="000000" w:themeColor="text1"/>
                <w:kern w:val="24"/>
                <w:sz w:val="24"/>
                <w:highlight w:val="none"/>
                <w14:textFill>
                  <w14:solidFill>
                    <w14:schemeClr w14:val="tx1"/>
                  </w14:solidFill>
                </w14:textFill>
              </w:rPr>
              <w:t>取1</w:t>
            </w:r>
            <w:r>
              <w:rPr>
                <w:rFonts w:hint="eastAsia" w:cs="Times New Roman"/>
                <w:color w:val="000000" w:themeColor="text1"/>
                <w:kern w:val="24"/>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24"/>
                <w:sz w:val="24"/>
                <w:highlight w:val="none"/>
                <w14:textFill>
                  <w14:solidFill>
                    <w14:schemeClr w14:val="tx1"/>
                  </w14:solidFill>
                </w14:textFill>
              </w:rPr>
              <w:t>%；</w:t>
            </w:r>
          </w:p>
          <w:p w14:paraId="4CCB9D28">
            <w:pPr>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object>
                <v:shape id="_x0000_i1033" o:spt="75" type="#_x0000_t75" style="height:19.8pt;width:30pt;" o:ole="t" filled="f" o:preferrelative="t" stroked="f" coordsize="21600,21600">
                  <v:path/>
                  <v:fill on="f" focussize="0,0"/>
                  <v:stroke on="f" joinstyle="miter"/>
                  <v:imagedata r:id="rId39" o:title=""/>
                  <o:lock v:ext="edit" aspectratio="t"/>
                  <w10:wrap type="none"/>
                  <w10:anchorlock/>
                </v:shape>
                <o:OLEObject Type="Embed" ProgID="Equation.3" ShapeID="_x0000_i1033" DrawAspect="Content" ObjectID="_1468075733" r:id="rId38">
                  <o:LockedField>false</o:LockedField>
                </o:OLEObject>
              </w:object>
            </w:r>
            <w:r>
              <w:rPr>
                <w:rFonts w:hint="default" w:ascii="Times New Roman" w:hAnsi="Times New Roman" w:eastAsia="宋体" w:cs="Times New Roman"/>
                <w:color w:val="000000" w:themeColor="text1"/>
                <w:sz w:val="24"/>
                <w:highlight w:val="none"/>
                <w14:textFill>
                  <w14:solidFill>
                    <w14:schemeClr w14:val="tx1"/>
                  </w14:solidFill>
                </w14:textFill>
              </w:rPr>
              <w:t>——收到基低位发热量，kJ/kg，</w:t>
            </w:r>
            <w:r>
              <w:rPr>
                <w:rFonts w:hint="default" w:ascii="Times New Roman" w:hAnsi="Times New Roman" w:eastAsia="宋体" w:cs="Times New Roman"/>
                <w:color w:val="000000" w:themeColor="text1"/>
                <w:kern w:val="24"/>
                <w:sz w:val="24"/>
                <w:highlight w:val="none"/>
                <w14:textFill>
                  <w14:solidFill>
                    <w14:schemeClr w14:val="tx1"/>
                  </w14:solidFill>
                </w14:textFill>
              </w:rPr>
              <w:t>9580</w:t>
            </w:r>
            <w:r>
              <w:rPr>
                <w:rFonts w:hint="default" w:ascii="Times New Roman" w:hAnsi="Times New Roman" w:eastAsia="宋体" w:cs="Times New Roman"/>
                <w:color w:val="000000" w:themeColor="text1"/>
                <w:sz w:val="24"/>
                <w:highlight w:val="none"/>
                <w14:textFill>
                  <w14:solidFill>
                    <w14:schemeClr w14:val="tx1"/>
                  </w14:solidFill>
                </w14:textFill>
              </w:rPr>
              <w:t>kJ/kg；</w:t>
            </w:r>
          </w:p>
          <w:p w14:paraId="69325FE4">
            <w:pPr>
              <w:pStyle w:val="101"/>
              <w:spacing w:line="50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经计算，锅炉灰渣产生量为</w:t>
            </w:r>
            <w:r>
              <w:rPr>
                <w:rFonts w:hint="eastAsia" w:cs="Times New Roman"/>
                <w:color w:val="000000" w:themeColor="text1"/>
                <w:szCs w:val="24"/>
                <w:highlight w:val="none"/>
                <w:lang w:val="en-US" w:eastAsia="zh-CN"/>
                <w14:textFill>
                  <w14:solidFill>
                    <w14:schemeClr w14:val="tx1"/>
                  </w14:solidFill>
                </w14:textFill>
              </w:rPr>
              <w:t>624.09</w:t>
            </w:r>
            <w:r>
              <w:rPr>
                <w:rFonts w:hint="default" w:ascii="Times New Roman" w:hAnsi="Times New Roman" w:eastAsia="宋体" w:cs="Times New Roman"/>
                <w:color w:val="000000" w:themeColor="text1"/>
                <w:szCs w:val="24"/>
                <w:highlight w:val="none"/>
                <w14:textFill>
                  <w14:solidFill>
                    <w14:schemeClr w14:val="tx1"/>
                  </w14:solidFill>
                </w14:textFill>
              </w:rPr>
              <w:t>t/a。</w:t>
            </w:r>
            <w:r>
              <w:rPr>
                <w:rFonts w:hint="default" w:ascii="Times New Roman" w:hAnsi="Times New Roman" w:eastAsia="宋体" w:cs="Times New Roman"/>
                <w:color w:val="000000" w:themeColor="text1"/>
                <w:highlight w:val="none"/>
                <w14:textFill>
                  <w14:solidFill>
                    <w14:schemeClr w14:val="tx1"/>
                  </w14:solidFill>
                </w14:textFill>
              </w:rPr>
              <w:t>灰渣属于《一般固体废物分类与代码》（GB/T39198-2020）中的一般固体废物，灰渣暂存在</w:t>
            </w:r>
            <w:r>
              <w:rPr>
                <w:rFonts w:hint="eastAsia" w:cs="Times New Roman"/>
                <w:color w:val="000000" w:themeColor="text1"/>
                <w:highlight w:val="none"/>
                <w:lang w:eastAsia="zh-CN"/>
                <w14:textFill>
                  <w14:solidFill>
                    <w14:schemeClr w14:val="tx1"/>
                  </w14:solidFill>
                </w14:textFill>
              </w:rPr>
              <w:t>灰渣间</w:t>
            </w:r>
            <w:r>
              <w:rPr>
                <w:rFonts w:hint="default" w:ascii="Times New Roman" w:hAnsi="Times New Roman" w:eastAsia="宋体" w:cs="Times New Roman"/>
                <w:color w:val="000000" w:themeColor="text1"/>
                <w:highlight w:val="none"/>
                <w14:textFill>
                  <w14:solidFill>
                    <w14:schemeClr w14:val="tx1"/>
                  </w14:solidFill>
                </w14:textFill>
              </w:rPr>
              <w:t>内，定期由卡车加盖苫布外运出厂，外售综合利用。</w:t>
            </w:r>
          </w:p>
          <w:p w14:paraId="566439D4">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（3）废布袋</w:t>
            </w:r>
          </w:p>
          <w:p w14:paraId="230A4943">
            <w:pPr>
              <w:pStyle w:val="101"/>
              <w:ind w:firstLine="480"/>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本项目布袋除尘器运行过程由于破损需要进行更换，废布袋产生量为0.1t/a，废布袋属于《一般固体废物分类与代码》（GB/T39198-2020）中的一般固体废物</w:t>
            </w:r>
            <w:r>
              <w:rPr>
                <w:rFonts w:hint="default" w:ascii="Times New Roman" w:hAnsi="Times New Roman" w:eastAsia="宋体" w:cs="Times New Roman"/>
                <w:color w:val="000000" w:themeColor="text1"/>
                <w:szCs w:val="24"/>
                <w:highlight w:val="none"/>
                <w14:textFill>
                  <w14:solidFill>
                    <w14:schemeClr w14:val="tx1"/>
                  </w14:solidFill>
                </w14:textFill>
              </w:rPr>
              <w:t>，废布袋由厂家更换后回收处置，不在厂区暂存。</w:t>
            </w:r>
          </w:p>
          <w:p w14:paraId="0690466F">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本项目设备维护与养护时，将设备拉运至附近修理厂进行维修与养护，不在厂内进行，故本项目不产生废机油、废润滑油。</w:t>
            </w:r>
          </w:p>
          <w:p w14:paraId="1CCEFDFC">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综上所述，本项目固体废物经过上述措施治理后，能够得到妥善处置，不会对周边环境产生不良影响。</w:t>
            </w:r>
          </w:p>
          <w:p w14:paraId="0B51EBB4">
            <w:pPr>
              <w:pStyle w:val="113"/>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表4-</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cs="Times New Roman"/>
                <w:color w:val="000000" w:themeColor="text1"/>
                <w:sz w:val="24"/>
                <w:szCs w:val="24"/>
                <w:highlight w:val="none"/>
                <w14:textFill>
                  <w14:solidFill>
                    <w14:schemeClr w14:val="tx1"/>
                  </w14:solidFill>
                </w14:textFill>
              </w:rPr>
              <w:t xml:space="preserve">  一般固体废物污染源源强核算结果及相关参数一览表</w:t>
            </w:r>
          </w:p>
          <w:tbl>
            <w:tblPr>
              <w:tblStyle w:val="39"/>
              <w:tblW w:w="846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890"/>
              <w:gridCol w:w="1313"/>
              <w:gridCol w:w="791"/>
              <w:gridCol w:w="719"/>
              <w:gridCol w:w="951"/>
              <w:gridCol w:w="1133"/>
              <w:gridCol w:w="951"/>
              <w:gridCol w:w="1053"/>
            </w:tblGrid>
            <w:tr w14:paraId="462A64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vMerge w:val="restart"/>
                  <w:vAlign w:val="center"/>
                </w:tcPr>
                <w:p w14:paraId="1213DE36">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工序/生产线</w:t>
                  </w:r>
                </w:p>
              </w:tc>
              <w:tc>
                <w:tcPr>
                  <w:tcW w:w="892" w:type="dxa"/>
                  <w:vMerge w:val="restart"/>
                  <w:vAlign w:val="center"/>
                </w:tcPr>
                <w:p w14:paraId="4F5E3236">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固体废物名称</w:t>
                  </w:r>
                </w:p>
              </w:tc>
              <w:tc>
                <w:tcPr>
                  <w:tcW w:w="1303" w:type="dxa"/>
                  <w:vMerge w:val="restart"/>
                  <w:vAlign w:val="center"/>
                </w:tcPr>
                <w:p w14:paraId="05581919">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一般固废代码</w:t>
                  </w:r>
                </w:p>
              </w:tc>
              <w:tc>
                <w:tcPr>
                  <w:tcW w:w="792" w:type="dxa"/>
                  <w:vMerge w:val="restart"/>
                  <w:vAlign w:val="center"/>
                </w:tcPr>
                <w:p w14:paraId="532B49F7">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固废属性</w:t>
                  </w:r>
                </w:p>
              </w:tc>
              <w:tc>
                <w:tcPr>
                  <w:tcW w:w="1671" w:type="dxa"/>
                  <w:gridSpan w:val="2"/>
                  <w:vAlign w:val="center"/>
                </w:tcPr>
                <w:p w14:paraId="52D798EC">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产生量</w:t>
                  </w:r>
                </w:p>
              </w:tc>
              <w:tc>
                <w:tcPr>
                  <w:tcW w:w="2086" w:type="dxa"/>
                  <w:gridSpan w:val="2"/>
                  <w:vAlign w:val="center"/>
                </w:tcPr>
                <w:p w14:paraId="2ACAD0F6">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处置措施</w:t>
                  </w:r>
                </w:p>
              </w:tc>
              <w:tc>
                <w:tcPr>
                  <w:tcW w:w="1055" w:type="dxa"/>
                  <w:vMerge w:val="restart"/>
                  <w:vAlign w:val="center"/>
                </w:tcPr>
                <w:p w14:paraId="26157104">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最终去向</w:t>
                  </w:r>
                </w:p>
              </w:tc>
            </w:tr>
            <w:tr w14:paraId="4762C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vMerge w:val="continue"/>
                  <w:vAlign w:val="center"/>
                </w:tcPr>
                <w:p w14:paraId="391854D0">
                  <w:pPr>
                    <w:pStyle w:val="99"/>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892" w:type="dxa"/>
                  <w:vMerge w:val="continue"/>
                  <w:vAlign w:val="center"/>
                </w:tcPr>
                <w:p w14:paraId="71D90479">
                  <w:pPr>
                    <w:pStyle w:val="99"/>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303" w:type="dxa"/>
                  <w:vMerge w:val="continue"/>
                  <w:vAlign w:val="center"/>
                </w:tcPr>
                <w:p w14:paraId="5A453789">
                  <w:pPr>
                    <w:pStyle w:val="99"/>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92" w:type="dxa"/>
                  <w:vMerge w:val="continue"/>
                  <w:vAlign w:val="center"/>
                </w:tcPr>
                <w:p w14:paraId="50B524CB">
                  <w:pPr>
                    <w:pStyle w:val="99"/>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20" w:type="dxa"/>
                  <w:vAlign w:val="center"/>
                </w:tcPr>
                <w:p w14:paraId="78EF6109">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核算</w:t>
                  </w:r>
                </w:p>
                <w:p w14:paraId="6E57F50F">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方法</w:t>
                  </w:r>
                </w:p>
              </w:tc>
              <w:tc>
                <w:tcPr>
                  <w:tcW w:w="951" w:type="dxa"/>
                  <w:vAlign w:val="center"/>
                </w:tcPr>
                <w:p w14:paraId="7A0CAD3D">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产生量</w:t>
                  </w:r>
                </w:p>
                <w:p w14:paraId="32B178C2">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（t/a）</w:t>
                  </w:r>
                </w:p>
              </w:tc>
              <w:tc>
                <w:tcPr>
                  <w:tcW w:w="1135" w:type="dxa"/>
                  <w:vAlign w:val="center"/>
                </w:tcPr>
                <w:p w14:paraId="12AA3CC7">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工艺</w:t>
                  </w:r>
                </w:p>
              </w:tc>
              <w:tc>
                <w:tcPr>
                  <w:tcW w:w="951" w:type="dxa"/>
                  <w:vAlign w:val="center"/>
                </w:tcPr>
                <w:p w14:paraId="6C9BA05F">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处置量</w:t>
                  </w:r>
                </w:p>
                <w:p w14:paraId="4706B2B9">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（t/a）</w:t>
                  </w:r>
                </w:p>
              </w:tc>
              <w:tc>
                <w:tcPr>
                  <w:tcW w:w="1055" w:type="dxa"/>
                  <w:vMerge w:val="continue"/>
                  <w:vAlign w:val="center"/>
                </w:tcPr>
                <w:p w14:paraId="15C322F9">
                  <w:pPr>
                    <w:pStyle w:val="99"/>
                    <w:rPr>
                      <w:rFonts w:hint="default" w:ascii="Times New Roman" w:hAnsi="Times New Roman" w:eastAsia="宋体" w:cs="Times New Roman"/>
                      <w:color w:val="000000" w:themeColor="text1"/>
                      <w:szCs w:val="21"/>
                      <w:highlight w:val="none"/>
                      <w14:textFill>
                        <w14:solidFill>
                          <w14:schemeClr w14:val="tx1"/>
                        </w14:solidFill>
                      </w14:textFill>
                    </w:rPr>
                  </w:pPr>
                </w:p>
              </w:tc>
            </w:tr>
            <w:tr w14:paraId="02562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vAlign w:val="center"/>
                </w:tcPr>
                <w:p w14:paraId="06B392BE">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生物质锅炉</w:t>
                  </w:r>
                </w:p>
              </w:tc>
              <w:tc>
                <w:tcPr>
                  <w:tcW w:w="892" w:type="dxa"/>
                  <w:vAlign w:val="center"/>
                </w:tcPr>
                <w:p w14:paraId="78A43A5A">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生物质灰渣</w:t>
                  </w:r>
                </w:p>
              </w:tc>
              <w:tc>
                <w:tcPr>
                  <w:tcW w:w="1303" w:type="dxa"/>
                  <w:vAlign w:val="center"/>
                </w:tcPr>
                <w:p w14:paraId="78265FCE">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900</w:t>
                  </w:r>
                  <w:r>
                    <w:rPr>
                      <w:rFonts w:hint="default" w:ascii="Times New Roman" w:hAnsi="Times New Roman" w:eastAsia="宋体" w:cs="Times New Roman"/>
                      <w:color w:val="000000" w:themeColor="text1"/>
                      <w:szCs w:val="21"/>
                      <w:highlight w:val="none"/>
                      <w14:textFill>
                        <w14:solidFill>
                          <w14:schemeClr w14:val="tx1"/>
                        </w14:solidFill>
                      </w14:textFill>
                    </w:rPr>
                    <w:t>-0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99</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S03</w:t>
                  </w:r>
                </w:p>
              </w:tc>
              <w:tc>
                <w:tcPr>
                  <w:tcW w:w="792" w:type="dxa"/>
                  <w:vAlign w:val="center"/>
                </w:tcPr>
                <w:p w14:paraId="026F8DBB">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一般工业固废</w:t>
                  </w:r>
                </w:p>
              </w:tc>
              <w:tc>
                <w:tcPr>
                  <w:tcW w:w="720" w:type="dxa"/>
                  <w:vAlign w:val="center"/>
                </w:tcPr>
                <w:p w14:paraId="598A194D">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物料衡算法</w:t>
                  </w:r>
                </w:p>
              </w:tc>
              <w:tc>
                <w:tcPr>
                  <w:tcW w:w="951" w:type="dxa"/>
                  <w:vAlign w:val="center"/>
                </w:tcPr>
                <w:p w14:paraId="4D1E008A">
                  <w:pPr>
                    <w:pStyle w:val="99"/>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624.09</w:t>
                  </w:r>
                </w:p>
              </w:tc>
              <w:tc>
                <w:tcPr>
                  <w:tcW w:w="1135" w:type="dxa"/>
                  <w:vAlign w:val="center"/>
                </w:tcPr>
                <w:p w14:paraId="42451767">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集中收集后外售</w:t>
                  </w:r>
                </w:p>
              </w:tc>
              <w:tc>
                <w:tcPr>
                  <w:tcW w:w="951" w:type="dxa"/>
                  <w:vAlign w:val="center"/>
                </w:tcPr>
                <w:p w14:paraId="4C161438">
                  <w:pPr>
                    <w:pStyle w:val="99"/>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624.0</w:t>
                  </w:r>
                  <w:r>
                    <w:rPr>
                      <w:rFonts w:hint="default" w:ascii="Times New Roman" w:hAnsi="Times New Roman" w:cs="Times New Roman"/>
                      <w:color w:val="000000" w:themeColor="text1"/>
                      <w:szCs w:val="21"/>
                      <w:highlight w:val="none"/>
                      <w:lang w:val="en-US" w:eastAsia="zh-CN"/>
                      <w14:textFill>
                        <w14:solidFill>
                          <w14:schemeClr w14:val="tx1"/>
                        </w14:solidFill>
                      </w14:textFill>
                    </w:rPr>
                    <w:t>9</w:t>
                  </w:r>
                </w:p>
              </w:tc>
              <w:tc>
                <w:tcPr>
                  <w:tcW w:w="1055" w:type="dxa"/>
                  <w:vAlign w:val="center"/>
                </w:tcPr>
                <w:p w14:paraId="0EA19A7B">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外售由农户还田</w:t>
                  </w:r>
                </w:p>
              </w:tc>
            </w:tr>
            <w:tr w14:paraId="5B09E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vAlign w:val="center"/>
                </w:tcPr>
                <w:p w14:paraId="396B5B57">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除尘器</w:t>
                  </w:r>
                </w:p>
              </w:tc>
              <w:tc>
                <w:tcPr>
                  <w:tcW w:w="892" w:type="dxa"/>
                  <w:vAlign w:val="center"/>
                </w:tcPr>
                <w:p w14:paraId="5B82326F">
                  <w:pPr>
                    <w:tabs>
                      <w:tab w:val="center" w:pos="4153"/>
                      <w:tab w:val="right" w:pos="8306"/>
                    </w:tabs>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Cs w:val="21"/>
                      <w:highlight w:val="none"/>
                      <w14:textFill>
                        <w14:solidFill>
                          <w14:schemeClr w14:val="tx1"/>
                        </w14:solidFill>
                      </w14:textFill>
                    </w:rPr>
                    <w:t>废布袋</w:t>
                  </w:r>
                </w:p>
              </w:tc>
              <w:tc>
                <w:tcPr>
                  <w:tcW w:w="1303" w:type="dxa"/>
                  <w:vAlign w:val="center"/>
                </w:tcPr>
                <w:p w14:paraId="30225782">
                  <w:pPr>
                    <w:tabs>
                      <w:tab w:val="center" w:pos="4153"/>
                      <w:tab w:val="right" w:pos="8306"/>
                    </w:tabs>
                    <w:jc w:val="center"/>
                    <w:rPr>
                      <w:rFonts w:hint="default" w:ascii="Times New Roman" w:hAnsi="Times New Roman" w:eastAsia="宋体" w:cs="Times New Roman"/>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900</w:t>
                  </w:r>
                  <w:r>
                    <w:rPr>
                      <w:rFonts w:hint="default" w:ascii="Times New Roman" w:hAnsi="Times New Roman" w:eastAsia="宋体" w:cs="Times New Roman"/>
                      <w:color w:val="000000" w:themeColor="text1"/>
                      <w:szCs w:val="21"/>
                      <w:highlight w:val="none"/>
                      <w14:textFill>
                        <w14:solidFill>
                          <w14:schemeClr w14:val="tx1"/>
                        </w14:solidFill>
                      </w14:textFill>
                    </w:rPr>
                    <w:t>-0</w:t>
                  </w:r>
                  <w:r>
                    <w:rPr>
                      <w:rFonts w:hint="default" w:ascii="Times New Roman" w:hAnsi="Times New Roman" w:cs="Times New Roman"/>
                      <w:color w:val="000000" w:themeColor="text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S</w:t>
                  </w:r>
                  <w:r>
                    <w:rPr>
                      <w:rFonts w:hint="default" w:ascii="Times New Roman" w:hAnsi="Times New Roman" w:cs="Times New Roman"/>
                      <w:color w:val="000000" w:themeColor="text1"/>
                      <w:szCs w:val="21"/>
                      <w:highlight w:val="none"/>
                      <w:lang w:val="en-US" w:eastAsia="zh-CN"/>
                      <w14:textFill>
                        <w14:solidFill>
                          <w14:schemeClr w14:val="tx1"/>
                        </w14:solidFill>
                      </w14:textFill>
                    </w:rPr>
                    <w:t>59</w:t>
                  </w:r>
                </w:p>
              </w:tc>
              <w:tc>
                <w:tcPr>
                  <w:tcW w:w="792" w:type="dxa"/>
                  <w:vAlign w:val="center"/>
                </w:tcPr>
                <w:p w14:paraId="40FBCC87">
                  <w:pPr>
                    <w:tabs>
                      <w:tab w:val="center" w:pos="4153"/>
                      <w:tab w:val="right" w:pos="8306"/>
                    </w:tabs>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一般工业固废</w:t>
                  </w:r>
                </w:p>
              </w:tc>
              <w:tc>
                <w:tcPr>
                  <w:tcW w:w="720" w:type="dxa"/>
                  <w:vAlign w:val="center"/>
                </w:tcPr>
                <w:p w14:paraId="5BDCB270">
                  <w:pPr>
                    <w:tabs>
                      <w:tab w:val="center" w:pos="4153"/>
                      <w:tab w:val="right" w:pos="8306"/>
                    </w:tabs>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物料衡算</w:t>
                  </w:r>
                </w:p>
              </w:tc>
              <w:tc>
                <w:tcPr>
                  <w:tcW w:w="951" w:type="dxa"/>
                  <w:vAlign w:val="center"/>
                </w:tcPr>
                <w:p w14:paraId="76102886">
                  <w:pPr>
                    <w:tabs>
                      <w:tab w:val="center" w:pos="4153"/>
                      <w:tab w:val="right" w:pos="8306"/>
                    </w:tabs>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0.1</w:t>
                  </w:r>
                </w:p>
              </w:tc>
              <w:tc>
                <w:tcPr>
                  <w:tcW w:w="1135" w:type="dxa"/>
                  <w:vAlign w:val="center"/>
                </w:tcPr>
                <w:p w14:paraId="298AE624">
                  <w:pPr>
                    <w:tabs>
                      <w:tab w:val="center" w:pos="4153"/>
                      <w:tab w:val="right" w:pos="8306"/>
                    </w:tabs>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Style w:val="128"/>
                      <w:rFonts w:hint="default" w:ascii="Times New Roman" w:hAnsi="Times New Roman" w:eastAsia="宋体" w:cs="Times New Roman"/>
                      <w:color w:val="000000" w:themeColor="text1"/>
                      <w:szCs w:val="21"/>
                      <w:highlight w:val="none"/>
                      <w14:textFill>
                        <w14:solidFill>
                          <w14:schemeClr w14:val="tx1"/>
                        </w14:solidFill>
                      </w14:textFill>
                    </w:rPr>
                    <w:t>由设备供应厂家更换后回收处置</w:t>
                  </w:r>
                </w:p>
              </w:tc>
              <w:tc>
                <w:tcPr>
                  <w:tcW w:w="951" w:type="dxa"/>
                  <w:vAlign w:val="center"/>
                </w:tcPr>
                <w:p w14:paraId="2675B0A7">
                  <w:pPr>
                    <w:tabs>
                      <w:tab w:val="center" w:pos="4153"/>
                      <w:tab w:val="right" w:pos="8306"/>
                    </w:tabs>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0.1</w:t>
                  </w:r>
                </w:p>
              </w:tc>
              <w:tc>
                <w:tcPr>
                  <w:tcW w:w="1055" w:type="dxa"/>
                  <w:vAlign w:val="center"/>
                </w:tcPr>
                <w:p w14:paraId="610A85AF">
                  <w:pPr>
                    <w:tabs>
                      <w:tab w:val="center" w:pos="4153"/>
                      <w:tab w:val="right" w:pos="8306"/>
                    </w:tabs>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Style w:val="128"/>
                      <w:rFonts w:hint="default" w:ascii="Times New Roman" w:hAnsi="Times New Roman" w:eastAsia="宋体" w:cs="Times New Roman"/>
                      <w:color w:val="000000" w:themeColor="text1"/>
                      <w:szCs w:val="21"/>
                      <w:highlight w:val="none"/>
                      <w14:textFill>
                        <w14:solidFill>
                          <w14:schemeClr w14:val="tx1"/>
                        </w14:solidFill>
                      </w14:textFill>
                    </w:rPr>
                    <w:t>由设备供应厂家更换后回收处置</w:t>
                  </w:r>
                </w:p>
              </w:tc>
            </w:tr>
            <w:tr w14:paraId="071D82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2" w:type="dxa"/>
                  <w:vAlign w:val="center"/>
                </w:tcPr>
                <w:p w14:paraId="21ADA5F6">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职工</w:t>
                  </w:r>
                </w:p>
              </w:tc>
              <w:tc>
                <w:tcPr>
                  <w:tcW w:w="892" w:type="dxa"/>
                  <w:vAlign w:val="center"/>
                </w:tcPr>
                <w:p w14:paraId="48DFE3CA">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生活垃圾</w:t>
                  </w:r>
                </w:p>
              </w:tc>
              <w:tc>
                <w:tcPr>
                  <w:tcW w:w="1303" w:type="dxa"/>
                  <w:vAlign w:val="center"/>
                </w:tcPr>
                <w:p w14:paraId="600C62E8">
                  <w:pPr>
                    <w:pStyle w:val="99"/>
                    <w:rPr>
                      <w:rFonts w:hint="default" w:ascii="Times New Roman" w:hAnsi="Times New Roman" w:eastAsia="宋体" w:cs="Times New Roman"/>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900</w:t>
                  </w:r>
                  <w:r>
                    <w:rPr>
                      <w:rFonts w:hint="default" w:ascii="Times New Roman" w:hAnsi="Times New Roman" w:eastAsia="宋体" w:cs="Times New Roman"/>
                      <w:color w:val="000000" w:themeColor="text1"/>
                      <w:szCs w:val="21"/>
                      <w:highlight w:val="none"/>
                      <w14:textFill>
                        <w14:solidFill>
                          <w14:schemeClr w14:val="tx1"/>
                        </w14:solidFill>
                      </w14:textFill>
                    </w:rPr>
                    <w:t>-0</w:t>
                  </w:r>
                  <w:r>
                    <w:rPr>
                      <w:rFonts w:hint="default" w:ascii="Times New Roman" w:hAnsi="Times New Roman" w:cs="Times New Roman"/>
                      <w:color w:val="000000" w:themeColor="text1"/>
                      <w:szCs w:val="21"/>
                      <w:highlight w:val="none"/>
                      <w:lang w:val="en-US" w:eastAsia="zh-CN"/>
                      <w14:textFill>
                        <w14:solidFill>
                          <w14:schemeClr w14:val="tx1"/>
                        </w14:solidFill>
                      </w14:textFill>
                    </w:rPr>
                    <w:t>01</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S</w:t>
                  </w:r>
                  <w:r>
                    <w:rPr>
                      <w:rFonts w:hint="default" w:ascii="Times New Roman" w:hAnsi="Times New Roman" w:cs="Times New Roman"/>
                      <w:color w:val="000000" w:themeColor="text1"/>
                      <w:szCs w:val="21"/>
                      <w:highlight w:val="none"/>
                      <w:lang w:val="en-US" w:eastAsia="zh-CN"/>
                      <w14:textFill>
                        <w14:solidFill>
                          <w14:schemeClr w14:val="tx1"/>
                        </w14:solidFill>
                      </w14:textFill>
                    </w:rPr>
                    <w:t>61</w:t>
                  </w:r>
                </w:p>
              </w:tc>
              <w:tc>
                <w:tcPr>
                  <w:tcW w:w="792" w:type="dxa"/>
                  <w:vAlign w:val="center"/>
                </w:tcPr>
                <w:p w14:paraId="75EE928F">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生活垃圾</w:t>
                  </w:r>
                </w:p>
              </w:tc>
              <w:tc>
                <w:tcPr>
                  <w:tcW w:w="720" w:type="dxa"/>
                  <w:vAlign w:val="center"/>
                </w:tcPr>
                <w:p w14:paraId="630C1B3A">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产污系数法</w:t>
                  </w:r>
                </w:p>
              </w:tc>
              <w:tc>
                <w:tcPr>
                  <w:tcW w:w="951" w:type="dxa"/>
                  <w:vAlign w:val="center"/>
                </w:tcPr>
                <w:p w14:paraId="19146536">
                  <w:pPr>
                    <w:pStyle w:val="99"/>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1.435</w:t>
                  </w:r>
                </w:p>
              </w:tc>
              <w:tc>
                <w:tcPr>
                  <w:tcW w:w="1135" w:type="dxa"/>
                  <w:vAlign w:val="center"/>
                </w:tcPr>
                <w:p w14:paraId="52371586">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由环卫部门统一处置</w:t>
                  </w:r>
                </w:p>
              </w:tc>
              <w:tc>
                <w:tcPr>
                  <w:tcW w:w="951" w:type="dxa"/>
                  <w:vAlign w:val="center"/>
                </w:tcPr>
                <w:p w14:paraId="7CC81D90">
                  <w:pPr>
                    <w:pStyle w:val="99"/>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1.435</w:t>
                  </w:r>
                </w:p>
              </w:tc>
              <w:tc>
                <w:tcPr>
                  <w:tcW w:w="1055" w:type="dxa"/>
                  <w:vAlign w:val="center"/>
                </w:tcPr>
                <w:p w14:paraId="1718652C">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由环卫部门统一处置</w:t>
                  </w:r>
                </w:p>
              </w:tc>
            </w:tr>
          </w:tbl>
          <w:p w14:paraId="5FCCED9B">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5、地下水、土壤环境影响和保护措施</w:t>
            </w:r>
          </w:p>
          <w:p w14:paraId="6250CE8E">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本项目原料和产品均不涉及有毒有害危险品，锅炉房、库房以及厂区地面均采取硬化地面，因此，项目运行过程中不会对地下水及土壤造成污染。</w:t>
            </w:r>
          </w:p>
          <w:p w14:paraId="3CA9AEBE">
            <w:pPr>
              <w:pStyle w:val="101"/>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6、环保投资估算</w:t>
            </w:r>
          </w:p>
          <w:p w14:paraId="0FC4AFFB">
            <w:pPr>
              <w:pStyle w:val="101"/>
              <w:ind w:firstLine="480"/>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t>本项目总投资</w:t>
            </w:r>
            <w:r>
              <w:rPr>
                <w:rFonts w:hint="default" w:ascii="Times New Roman" w:hAnsi="Times New Roman" w:cs="Times New Roman"/>
                <w:bCs/>
                <w:color w:val="000000" w:themeColor="text1"/>
                <w:highlight w:val="none"/>
                <w:lang w:val="en-US" w:eastAsia="zh-CN"/>
                <w14:textFill>
                  <w14:solidFill>
                    <w14:schemeClr w14:val="tx1"/>
                  </w14:solidFill>
                </w14:textFill>
              </w:rPr>
              <w:t>8</w:t>
            </w:r>
            <w:r>
              <w:rPr>
                <w:rFonts w:hint="default" w:ascii="Times New Roman" w:hAnsi="Times New Roman" w:eastAsia="宋体" w:cs="Times New Roman"/>
                <w:bCs/>
                <w:color w:val="000000" w:themeColor="text1"/>
                <w:highlight w:val="none"/>
                <w14:textFill>
                  <w14:solidFill>
                    <w14:schemeClr w14:val="tx1"/>
                  </w14:solidFill>
                </w14:textFill>
              </w:rPr>
              <w:t>0万元，环保投资约2</w:t>
            </w:r>
            <w:r>
              <w:rPr>
                <w:rFonts w:hint="default" w:ascii="Times New Roman" w:hAnsi="Times New Roman" w:cs="Times New Roman"/>
                <w:bCs/>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highlight w:val="none"/>
                <w14:textFill>
                  <w14:solidFill>
                    <w14:schemeClr w14:val="tx1"/>
                  </w14:solidFill>
                </w14:textFill>
              </w:rPr>
              <w:t>万元，约占总投资额的</w:t>
            </w:r>
            <w:r>
              <w:rPr>
                <w:rFonts w:hint="default" w:ascii="Times New Roman" w:hAnsi="Times New Roman" w:cs="Times New Roman"/>
                <w:bCs/>
                <w:color w:val="000000" w:themeColor="text1"/>
                <w:highlight w:val="none"/>
                <w:lang w:val="en-US" w:eastAsia="zh-CN"/>
                <w14:textFill>
                  <w14:solidFill>
                    <w14:schemeClr w14:val="tx1"/>
                  </w14:solidFill>
                </w14:textFill>
              </w:rPr>
              <w:t>31.3</w:t>
            </w:r>
            <w:r>
              <w:rPr>
                <w:rFonts w:hint="default" w:ascii="Times New Roman" w:hAnsi="Times New Roman" w:eastAsia="宋体" w:cs="Times New Roman"/>
                <w:bCs/>
                <w:color w:val="000000" w:themeColor="text1"/>
                <w:highlight w:val="none"/>
                <w14:textFill>
                  <w14:solidFill>
                    <w14:schemeClr w14:val="tx1"/>
                  </w14:solidFill>
                </w14:textFill>
              </w:rPr>
              <w:t>%，环保投资估算见表4-</w:t>
            </w:r>
            <w:r>
              <w:rPr>
                <w:rFonts w:hint="default" w:ascii="Times New Roman" w:hAnsi="Times New Roman" w:cs="Times New Roman"/>
                <w:bCs/>
                <w:color w:val="000000" w:themeColor="text1"/>
                <w:highlight w:val="none"/>
                <w:lang w:val="en-US" w:eastAsia="zh-CN"/>
                <w14:textFill>
                  <w14:solidFill>
                    <w14:schemeClr w14:val="tx1"/>
                  </w14:solidFill>
                </w14:textFill>
              </w:rPr>
              <w:t>12</w:t>
            </w:r>
            <w:r>
              <w:rPr>
                <w:rFonts w:hint="default" w:ascii="Times New Roman" w:hAnsi="Times New Roman" w:eastAsia="宋体" w:cs="Times New Roman"/>
                <w:bCs/>
                <w:color w:val="000000" w:themeColor="text1"/>
                <w:highlight w:val="none"/>
                <w14:textFill>
                  <w14:solidFill>
                    <w14:schemeClr w14:val="tx1"/>
                  </w14:solidFill>
                </w14:textFill>
              </w:rPr>
              <w:t>。</w:t>
            </w:r>
          </w:p>
          <w:p w14:paraId="242824D3">
            <w:pPr>
              <w:pStyle w:val="113"/>
              <w:spacing w:line="240" w:lineRule="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表4-</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环保投资估算一览表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5678"/>
              <w:gridCol w:w="1802"/>
            </w:tblGrid>
            <w:tr w14:paraId="4B4212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3" w:type="pct"/>
                  <w:tcBorders>
                    <w:top w:val="single" w:color="auto" w:sz="12" w:space="0"/>
                    <w:left w:val="nil"/>
                    <w:bottom w:val="single" w:color="auto" w:sz="4" w:space="0"/>
                    <w:right w:val="single" w:color="auto" w:sz="4" w:space="0"/>
                  </w:tcBorders>
                  <w:vAlign w:val="center"/>
                </w:tcPr>
                <w:p w14:paraId="2381A338">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类别</w:t>
                  </w:r>
                </w:p>
              </w:tc>
              <w:tc>
                <w:tcPr>
                  <w:tcW w:w="3360" w:type="pct"/>
                  <w:tcBorders>
                    <w:top w:val="single" w:color="auto" w:sz="12" w:space="0"/>
                    <w:left w:val="single" w:color="auto" w:sz="4" w:space="0"/>
                    <w:bottom w:val="single" w:color="auto" w:sz="4" w:space="0"/>
                    <w:right w:val="single" w:color="auto" w:sz="4" w:space="0"/>
                  </w:tcBorders>
                  <w:vAlign w:val="center"/>
                </w:tcPr>
                <w:p w14:paraId="12B94C9B">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治理措施</w:t>
                  </w:r>
                </w:p>
              </w:tc>
              <w:tc>
                <w:tcPr>
                  <w:tcW w:w="1066" w:type="pct"/>
                  <w:tcBorders>
                    <w:top w:val="single" w:color="auto" w:sz="12" w:space="0"/>
                    <w:left w:val="single" w:color="auto" w:sz="4" w:space="0"/>
                    <w:bottom w:val="single" w:color="auto" w:sz="4" w:space="0"/>
                    <w:right w:val="nil"/>
                  </w:tcBorders>
                  <w:vAlign w:val="center"/>
                </w:tcPr>
                <w:p w14:paraId="36B18FA2">
                  <w:pPr>
                    <w:ind w:left="1"/>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投资（万元）</w:t>
                  </w:r>
                </w:p>
              </w:tc>
            </w:tr>
            <w:tr w14:paraId="0FFBD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3" w:type="pct"/>
                  <w:tcBorders>
                    <w:top w:val="single" w:color="auto" w:sz="4" w:space="0"/>
                    <w:left w:val="nil"/>
                    <w:right w:val="single" w:color="auto" w:sz="4" w:space="0"/>
                  </w:tcBorders>
                  <w:vAlign w:val="center"/>
                </w:tcPr>
                <w:p w14:paraId="6F4440A0">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废气</w:t>
                  </w:r>
                </w:p>
              </w:tc>
              <w:tc>
                <w:tcPr>
                  <w:tcW w:w="3360" w:type="pct"/>
                  <w:tcBorders>
                    <w:top w:val="single" w:color="auto" w:sz="4" w:space="0"/>
                    <w:left w:val="single" w:color="auto" w:sz="4" w:space="0"/>
                    <w:bottom w:val="single" w:color="auto" w:sz="4" w:space="0"/>
                    <w:right w:val="single" w:color="auto" w:sz="4" w:space="0"/>
                  </w:tcBorders>
                  <w:vAlign w:val="center"/>
                </w:tcPr>
                <w:p w14:paraId="2AEAE6D6">
                  <w:pPr>
                    <w:ind w:firstLine="42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布袋除尘器</w:t>
                  </w:r>
                </w:p>
              </w:tc>
              <w:tc>
                <w:tcPr>
                  <w:tcW w:w="1066" w:type="pct"/>
                  <w:tcBorders>
                    <w:top w:val="single" w:color="auto" w:sz="4" w:space="0"/>
                    <w:left w:val="single" w:color="auto" w:sz="4" w:space="0"/>
                    <w:bottom w:val="single" w:color="auto" w:sz="4" w:space="0"/>
                    <w:right w:val="nil"/>
                  </w:tcBorders>
                  <w:vAlign w:val="center"/>
                </w:tcPr>
                <w:p w14:paraId="2207C782">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Cs w:val="21"/>
                      <w:highlight w:val="none"/>
                      <w14:textFill>
                        <w14:solidFill>
                          <w14:schemeClr w14:val="tx1"/>
                        </w14:solidFill>
                      </w14:textFill>
                    </w:rPr>
                    <w:t>.0</w:t>
                  </w:r>
                </w:p>
              </w:tc>
            </w:tr>
            <w:tr w14:paraId="7921D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3" w:type="pct"/>
                  <w:tcBorders>
                    <w:top w:val="single" w:color="auto" w:sz="4" w:space="0"/>
                    <w:left w:val="nil"/>
                    <w:bottom w:val="single" w:color="auto" w:sz="4" w:space="0"/>
                    <w:right w:val="single" w:color="auto" w:sz="4" w:space="0"/>
                  </w:tcBorders>
                  <w:vAlign w:val="center"/>
                </w:tcPr>
                <w:p w14:paraId="25FADBCC">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固废</w:t>
                  </w:r>
                </w:p>
              </w:tc>
              <w:tc>
                <w:tcPr>
                  <w:tcW w:w="3360" w:type="pct"/>
                  <w:tcBorders>
                    <w:top w:val="single" w:color="auto" w:sz="4" w:space="0"/>
                    <w:left w:val="single" w:color="auto" w:sz="4" w:space="0"/>
                    <w:bottom w:val="single" w:color="auto" w:sz="4" w:space="0"/>
                    <w:right w:val="single" w:color="auto" w:sz="4" w:space="0"/>
                  </w:tcBorders>
                  <w:vAlign w:val="center"/>
                </w:tcPr>
                <w:p w14:paraId="3160C4CA">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生活垃圾桶、</w:t>
                  </w:r>
                  <w:r>
                    <w:rPr>
                      <w:rFonts w:hint="default" w:ascii="Times New Roman" w:hAnsi="Times New Roman" w:eastAsia="宋体" w:cs="Times New Roman"/>
                      <w:color w:val="000000" w:themeColor="text1"/>
                      <w:szCs w:val="21"/>
                      <w:highlight w:val="none"/>
                      <w14:textFill>
                        <w14:solidFill>
                          <w14:schemeClr w14:val="tx1"/>
                        </w14:solidFill>
                      </w14:textFill>
                    </w:rPr>
                    <w:t>灰渣</w:t>
                  </w:r>
                  <w:r>
                    <w:rPr>
                      <w:rFonts w:hint="default" w:ascii="Times New Roman" w:hAnsi="Times New Roman" w:cs="Times New Roman"/>
                      <w:color w:val="000000" w:themeColor="text1"/>
                      <w:szCs w:val="21"/>
                      <w:highlight w:val="none"/>
                      <w:lang w:val="en-US" w:eastAsia="zh-CN"/>
                      <w14:textFill>
                        <w14:solidFill>
                          <w14:schemeClr w14:val="tx1"/>
                        </w14:solidFill>
                      </w14:textFill>
                    </w:rPr>
                    <w:t>间</w:t>
                  </w:r>
                  <w:r>
                    <w:rPr>
                      <w:rFonts w:hint="default" w:ascii="Times New Roman" w:hAnsi="Times New Roman" w:eastAsia="宋体" w:cs="Times New Roman"/>
                      <w:color w:val="000000" w:themeColor="text1"/>
                      <w:szCs w:val="21"/>
                      <w:highlight w:val="none"/>
                      <w14:textFill>
                        <w14:solidFill>
                          <w14:schemeClr w14:val="tx1"/>
                        </w14:solidFill>
                      </w14:textFill>
                    </w:rPr>
                    <w:t>、废布袋</w:t>
                  </w:r>
                </w:p>
              </w:tc>
              <w:tc>
                <w:tcPr>
                  <w:tcW w:w="1066" w:type="pct"/>
                  <w:tcBorders>
                    <w:top w:val="single" w:color="auto" w:sz="4" w:space="0"/>
                    <w:left w:val="single" w:color="auto" w:sz="4" w:space="0"/>
                    <w:bottom w:val="single" w:color="auto" w:sz="4" w:space="0"/>
                    <w:right w:val="nil"/>
                  </w:tcBorders>
                  <w:vAlign w:val="center"/>
                </w:tcPr>
                <w:p w14:paraId="013AA66E">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1.5</w:t>
                  </w:r>
                </w:p>
              </w:tc>
            </w:tr>
            <w:tr w14:paraId="039FF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3" w:type="pct"/>
                  <w:tcBorders>
                    <w:top w:val="single" w:color="auto" w:sz="4" w:space="0"/>
                    <w:left w:val="nil"/>
                    <w:bottom w:val="single" w:color="auto" w:sz="4" w:space="0"/>
                    <w:right w:val="single" w:color="auto" w:sz="4" w:space="0"/>
                  </w:tcBorders>
                  <w:vAlign w:val="center"/>
                </w:tcPr>
                <w:p w14:paraId="35994344">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噪声</w:t>
                  </w:r>
                </w:p>
              </w:tc>
              <w:tc>
                <w:tcPr>
                  <w:tcW w:w="3360" w:type="pct"/>
                  <w:tcBorders>
                    <w:top w:val="single" w:color="auto" w:sz="4" w:space="0"/>
                    <w:left w:val="single" w:color="auto" w:sz="4" w:space="0"/>
                    <w:bottom w:val="single" w:color="auto" w:sz="4" w:space="0"/>
                    <w:right w:val="single" w:color="auto" w:sz="4" w:space="0"/>
                  </w:tcBorders>
                  <w:vAlign w:val="center"/>
                </w:tcPr>
                <w:p w14:paraId="68E3445F">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减振、消声、隔声</w:t>
                  </w:r>
                </w:p>
              </w:tc>
              <w:tc>
                <w:tcPr>
                  <w:tcW w:w="1066" w:type="pct"/>
                  <w:tcBorders>
                    <w:top w:val="single" w:color="auto" w:sz="4" w:space="0"/>
                    <w:left w:val="single" w:color="auto" w:sz="4" w:space="0"/>
                    <w:bottom w:val="single" w:color="auto" w:sz="4" w:space="0"/>
                    <w:right w:val="nil"/>
                  </w:tcBorders>
                  <w:vAlign w:val="center"/>
                </w:tcPr>
                <w:p w14:paraId="7B70BF6D">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2.5</w:t>
                  </w:r>
                </w:p>
              </w:tc>
            </w:tr>
            <w:tr w14:paraId="36971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33" w:type="pct"/>
                  <w:gridSpan w:val="2"/>
                  <w:tcBorders>
                    <w:top w:val="single" w:color="auto" w:sz="4" w:space="0"/>
                    <w:left w:val="nil"/>
                    <w:bottom w:val="single" w:color="auto" w:sz="4" w:space="0"/>
                    <w:right w:val="single" w:color="auto" w:sz="4" w:space="0"/>
                  </w:tcBorders>
                  <w:vAlign w:val="center"/>
                </w:tcPr>
                <w:p w14:paraId="614CF56D">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环保设施运营期维护管理费用</w:t>
                  </w:r>
                </w:p>
              </w:tc>
              <w:tc>
                <w:tcPr>
                  <w:tcW w:w="1066" w:type="pct"/>
                  <w:tcBorders>
                    <w:top w:val="single" w:color="auto" w:sz="4" w:space="0"/>
                    <w:left w:val="single" w:color="auto" w:sz="4" w:space="0"/>
                    <w:bottom w:val="single" w:color="auto" w:sz="4" w:space="0"/>
                    <w:right w:val="nil"/>
                  </w:tcBorders>
                  <w:vAlign w:val="center"/>
                </w:tcPr>
                <w:p w14:paraId="5CB58432">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6.0</w:t>
                  </w:r>
                </w:p>
              </w:tc>
            </w:tr>
            <w:tr w14:paraId="126DED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33" w:type="pct"/>
                  <w:gridSpan w:val="2"/>
                  <w:tcBorders>
                    <w:top w:val="single" w:color="auto" w:sz="4" w:space="0"/>
                    <w:left w:val="nil"/>
                    <w:bottom w:val="single" w:color="auto" w:sz="12" w:space="0"/>
                    <w:right w:val="single" w:color="auto" w:sz="4" w:space="0"/>
                  </w:tcBorders>
                  <w:vAlign w:val="center"/>
                </w:tcPr>
                <w:p w14:paraId="0F776F90">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合计</w:t>
                  </w:r>
                </w:p>
              </w:tc>
              <w:tc>
                <w:tcPr>
                  <w:tcW w:w="1066" w:type="pct"/>
                  <w:tcBorders>
                    <w:top w:val="single" w:color="auto" w:sz="4" w:space="0"/>
                    <w:left w:val="single" w:color="auto" w:sz="4" w:space="0"/>
                    <w:bottom w:val="single" w:color="auto" w:sz="12" w:space="0"/>
                    <w:right w:val="nil"/>
                  </w:tcBorders>
                  <w:vAlign w:val="center"/>
                </w:tcPr>
                <w:p w14:paraId="5C2ED290">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25</w:t>
                  </w:r>
                </w:p>
              </w:tc>
            </w:tr>
          </w:tbl>
          <w:p w14:paraId="743277D8">
            <w:pPr>
              <w:pStyle w:val="101"/>
              <w:ind w:firstLine="0" w:firstLineChars="0"/>
              <w:rPr>
                <w:rFonts w:hint="default" w:ascii="Times New Roman" w:hAnsi="Times New Roman" w:cs="Times New Roman"/>
                <w:color w:val="000000" w:themeColor="text1"/>
                <w:highlight w:val="none"/>
                <w14:textFill>
                  <w14:solidFill>
                    <w14:schemeClr w14:val="tx1"/>
                  </w14:solidFill>
                </w14:textFill>
              </w:rPr>
            </w:pPr>
          </w:p>
        </w:tc>
      </w:tr>
    </w:tbl>
    <w:p w14:paraId="0575DADB">
      <w:pPr>
        <w:rPr>
          <w:rFonts w:hint="default" w:ascii="Times New Roman" w:hAnsi="Times New Roman" w:cs="Times New Roman"/>
          <w:color w:val="000000" w:themeColor="text1"/>
          <w:highlight w:val="none"/>
          <w14:textFill>
            <w14:solidFill>
              <w14:schemeClr w14:val="tx1"/>
            </w14:solidFill>
          </w14:textFill>
        </w:rPr>
      </w:pPr>
    </w:p>
    <w:p w14:paraId="2A38D4E6">
      <w:pPr>
        <w:pStyle w:val="50"/>
        <w:rPr>
          <w:rFonts w:hint="default" w:ascii="Times New Roman" w:hAnsi="Times New Roman" w:cs="Times New Roman"/>
          <w:color w:val="000000" w:themeColor="text1"/>
          <w:highlight w:val="none"/>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30479DAC">
      <w:pPr>
        <w:pStyle w:val="33"/>
        <w:numPr>
          <w:ilvl w:val="0"/>
          <w:numId w:val="8"/>
        </w:numPr>
        <w:jc w:val="center"/>
        <w:outlineLvl w:val="0"/>
        <w:rPr>
          <w:rFonts w:hint="default" w:ascii="Times New Roman" w:hAnsi="Times New Roman" w:cs="Times New Roman"/>
          <w:snapToGrid w:val="0"/>
          <w:color w:val="000000" w:themeColor="text1"/>
          <w:sz w:val="30"/>
          <w:szCs w:val="30"/>
          <w:highlight w:val="none"/>
          <w14:textFill>
            <w14:solidFill>
              <w14:schemeClr w14:val="tx1"/>
            </w14:solidFill>
          </w14:textFill>
        </w:rPr>
      </w:pPr>
      <w:bookmarkStart w:id="12" w:name="_Toc20418"/>
      <w:bookmarkStart w:id="13" w:name="_Hlk54167917"/>
      <w:bookmarkStart w:id="14" w:name="_Toc83393934"/>
      <w:r>
        <w:rPr>
          <w:rFonts w:hint="default" w:ascii="Times New Roman" w:hAnsi="Times New Roman" w:cs="Times New Roman"/>
          <w:snapToGrid w:val="0"/>
          <w:color w:val="000000" w:themeColor="text1"/>
          <w:sz w:val="30"/>
          <w:szCs w:val="30"/>
          <w:highlight w:val="none"/>
          <w14:textFill>
            <w14:solidFill>
              <w14:schemeClr w14:val="tx1"/>
            </w14:solidFill>
          </w14:textFill>
        </w:rPr>
        <w:t>环境保护措施监督检查清单</w:t>
      </w:r>
      <w:bookmarkEnd w:id="12"/>
      <w:bookmarkEnd w:id="13"/>
      <w:bookmarkEnd w:id="14"/>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1290"/>
        <w:gridCol w:w="1214"/>
        <w:gridCol w:w="1766"/>
        <w:gridCol w:w="3402"/>
      </w:tblGrid>
      <w:tr w14:paraId="050F1A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48" w:type="dxa"/>
            <w:tcBorders>
              <w:tl2br w:val="single" w:color="auto" w:sz="4" w:space="0"/>
            </w:tcBorders>
          </w:tcPr>
          <w:p w14:paraId="334CC2B0">
            <w:pPr>
              <w:adjustRightInd w:val="0"/>
              <w:snapToGrid w:val="0"/>
              <w:jc w:val="righ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内容</w:t>
            </w:r>
          </w:p>
          <w:p w14:paraId="79D2112F">
            <w:pPr>
              <w:adjustRightInd w:val="0"/>
              <w:snapToGrid w:val="0"/>
              <w:jc w:val="right"/>
              <w:rPr>
                <w:rFonts w:hint="default" w:ascii="Times New Roman" w:hAnsi="Times New Roman" w:eastAsia="宋体" w:cs="Times New Roman"/>
                <w:color w:val="000000" w:themeColor="text1"/>
                <w:szCs w:val="21"/>
                <w:highlight w:val="none"/>
                <w14:textFill>
                  <w14:solidFill>
                    <w14:schemeClr w14:val="tx1"/>
                  </w14:solidFill>
                </w14:textFill>
              </w:rPr>
            </w:pPr>
          </w:p>
          <w:p w14:paraId="0B9C540C">
            <w:pPr>
              <w:adjustRightInd w:val="0"/>
              <w:snapToGrid w:val="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要素</w:t>
            </w:r>
          </w:p>
        </w:tc>
        <w:tc>
          <w:tcPr>
            <w:tcW w:w="1290" w:type="dxa"/>
            <w:vAlign w:val="center"/>
          </w:tcPr>
          <w:p w14:paraId="78D53602">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排放口(编号、名称)/污染源</w:t>
            </w:r>
          </w:p>
        </w:tc>
        <w:tc>
          <w:tcPr>
            <w:tcW w:w="1214" w:type="dxa"/>
            <w:vAlign w:val="center"/>
          </w:tcPr>
          <w:p w14:paraId="3833BA6C">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污染物项目</w:t>
            </w:r>
          </w:p>
        </w:tc>
        <w:tc>
          <w:tcPr>
            <w:tcW w:w="1766" w:type="dxa"/>
            <w:vAlign w:val="center"/>
          </w:tcPr>
          <w:p w14:paraId="23FFD4D2">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环境保护措施</w:t>
            </w:r>
          </w:p>
        </w:tc>
        <w:tc>
          <w:tcPr>
            <w:tcW w:w="3402" w:type="dxa"/>
            <w:vAlign w:val="center"/>
          </w:tcPr>
          <w:p w14:paraId="52139E08">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执行标准</w:t>
            </w:r>
          </w:p>
        </w:tc>
      </w:tr>
      <w:tr w14:paraId="3F6CA9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1048" w:type="dxa"/>
            <w:vMerge w:val="restart"/>
            <w:vAlign w:val="center"/>
          </w:tcPr>
          <w:p w14:paraId="2B636E30">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大气环境</w:t>
            </w:r>
          </w:p>
        </w:tc>
        <w:tc>
          <w:tcPr>
            <w:tcW w:w="1290" w:type="dxa"/>
            <w:vAlign w:val="center"/>
          </w:tcPr>
          <w:p w14:paraId="7579BC0F">
            <w:pPr>
              <w:pStyle w:val="99"/>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锅炉</w:t>
            </w:r>
            <w:r>
              <w:rPr>
                <w:rFonts w:hint="eastAsia" w:cs="Times New Roman"/>
                <w:color w:val="000000" w:themeColor="text1"/>
                <w:szCs w:val="21"/>
                <w:highlight w:val="none"/>
                <w:lang w:eastAsia="zh-CN"/>
                <w14:textFill>
                  <w14:solidFill>
                    <w14:schemeClr w14:val="tx1"/>
                  </w14:solidFill>
                </w14:textFill>
              </w:rPr>
              <w:t>房</w:t>
            </w:r>
            <w:r>
              <w:rPr>
                <w:rFonts w:hint="default" w:ascii="Times New Roman" w:hAnsi="Times New Roman" w:eastAsia="宋体" w:cs="Times New Roman"/>
                <w:color w:val="000000" w:themeColor="text1"/>
                <w:szCs w:val="21"/>
                <w:highlight w:val="none"/>
                <w14:textFill>
                  <w14:solidFill>
                    <w14:schemeClr w14:val="tx1"/>
                  </w14:solidFill>
                </w14:textFill>
              </w:rPr>
              <w:t>和</w:t>
            </w:r>
            <w:r>
              <w:rPr>
                <w:rFonts w:hint="eastAsia" w:cs="Times New Roman"/>
                <w:color w:val="000000" w:themeColor="text1"/>
                <w:szCs w:val="21"/>
                <w:highlight w:val="none"/>
                <w:lang w:eastAsia="zh-CN"/>
                <w14:textFill>
                  <w14:solidFill>
                    <w14:schemeClr w14:val="tx1"/>
                  </w14:solidFill>
                </w14:textFill>
              </w:rPr>
              <w:t>灰渣间</w:t>
            </w:r>
          </w:p>
        </w:tc>
        <w:tc>
          <w:tcPr>
            <w:tcW w:w="1214" w:type="dxa"/>
            <w:vAlign w:val="center"/>
          </w:tcPr>
          <w:p w14:paraId="18721163">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粉尘</w:t>
            </w:r>
          </w:p>
        </w:tc>
        <w:tc>
          <w:tcPr>
            <w:tcW w:w="1766" w:type="dxa"/>
            <w:vAlign w:val="center"/>
          </w:tcPr>
          <w:p w14:paraId="6DE29EE2">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封闭设置、洒水降尘</w:t>
            </w:r>
          </w:p>
        </w:tc>
        <w:tc>
          <w:tcPr>
            <w:tcW w:w="3402" w:type="dxa"/>
            <w:vAlign w:val="center"/>
          </w:tcPr>
          <w:p w14:paraId="1E6EF8F5">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《大气污染物综合排放标准》(GB16297-1996)表2中无组织排放标准限值</w:t>
            </w:r>
          </w:p>
        </w:tc>
      </w:tr>
      <w:tr w14:paraId="66E6E8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048" w:type="dxa"/>
            <w:vMerge w:val="continue"/>
            <w:vAlign w:val="center"/>
          </w:tcPr>
          <w:p w14:paraId="710024CB">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90" w:type="dxa"/>
            <w:vAlign w:val="center"/>
          </w:tcPr>
          <w:p w14:paraId="145A91AC">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生物质锅炉排气筒DA001</w:t>
            </w:r>
          </w:p>
        </w:tc>
        <w:tc>
          <w:tcPr>
            <w:tcW w:w="1214" w:type="dxa"/>
            <w:vAlign w:val="center"/>
          </w:tcPr>
          <w:p w14:paraId="027D39A4">
            <w:pPr>
              <w:pStyle w:val="99"/>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颗粒物</w:t>
            </w:r>
          </w:p>
          <w:p w14:paraId="45D6F1A8">
            <w:pPr>
              <w:pStyle w:val="99"/>
              <w:rPr>
                <w:rFonts w:hint="default" w:ascii="Times New Roman" w:hAnsi="Times New Roman" w:eastAsia="宋体" w:cs="Times New Roman"/>
                <w:color w:val="000000" w:themeColor="text1"/>
                <w:szCs w:val="21"/>
                <w:highlight w:val="none"/>
                <w:vertAlign w:val="subscript"/>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SO</w:t>
            </w:r>
            <w:r>
              <w:rPr>
                <w:rFonts w:hint="default" w:ascii="Times New Roman" w:hAnsi="Times New Roman" w:eastAsia="宋体" w:cs="Times New Roman"/>
                <w:color w:val="000000" w:themeColor="text1"/>
                <w:szCs w:val="21"/>
                <w:highlight w:val="none"/>
                <w:vertAlign w:val="subscript"/>
                <w14:textFill>
                  <w14:solidFill>
                    <w14:schemeClr w14:val="tx1"/>
                  </w14:solidFill>
                </w14:textFill>
              </w:rPr>
              <w:t>2</w:t>
            </w:r>
          </w:p>
          <w:p w14:paraId="22634948">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NOx</w:t>
            </w:r>
          </w:p>
          <w:p w14:paraId="0F087068">
            <w:pPr>
              <w:pStyle w:val="99"/>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66" w:type="dxa"/>
            <w:vAlign w:val="center"/>
          </w:tcPr>
          <w:p w14:paraId="6518C8AD">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多管</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布袋除尘器+</w:t>
            </w:r>
            <w:r>
              <w:rPr>
                <w:rFonts w:hint="default" w:ascii="Times New Roman" w:hAnsi="Times New Roman" w:cs="Times New Roman"/>
                <w:color w:val="000000" w:themeColor="text1"/>
                <w:szCs w:val="21"/>
                <w:highlight w:val="none"/>
                <w:lang w:eastAsia="zh-CN"/>
                <w14:textFill>
                  <w14:solidFill>
                    <w14:schemeClr w14:val="tx1"/>
                  </w14:solidFill>
                </w14:textFill>
              </w:rPr>
              <w:t>37</w:t>
            </w:r>
            <w:r>
              <w:rPr>
                <w:rFonts w:hint="default" w:ascii="Times New Roman" w:hAnsi="Times New Roman" w:eastAsia="宋体" w:cs="Times New Roman"/>
                <w:color w:val="000000" w:themeColor="text1"/>
                <w:szCs w:val="21"/>
                <w:highlight w:val="none"/>
                <w14:textFill>
                  <w14:solidFill>
                    <w14:schemeClr w14:val="tx1"/>
                  </w14:solidFill>
                </w14:textFill>
              </w:rPr>
              <w:t>m高烟囱排放</w:t>
            </w:r>
          </w:p>
        </w:tc>
        <w:tc>
          <w:tcPr>
            <w:tcW w:w="3402" w:type="dxa"/>
            <w:vAlign w:val="center"/>
          </w:tcPr>
          <w:p w14:paraId="68B24E01">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《锅炉大气污染物排放标准》（GB13271-2014）表2</w:t>
            </w:r>
            <w:r>
              <w:rPr>
                <w:rFonts w:hint="default" w:ascii="Times New Roman" w:hAnsi="Times New Roman" w:eastAsia="宋体" w:cs="Times New Roman"/>
                <w:color w:val="000000" w:themeColor="text1"/>
                <w:highlight w:val="none"/>
                <w14:textFill>
                  <w14:solidFill>
                    <w14:schemeClr w14:val="tx1"/>
                  </w14:solidFill>
                </w14:textFill>
              </w:rPr>
              <w:t>标准</w:t>
            </w:r>
          </w:p>
        </w:tc>
      </w:tr>
      <w:tr w14:paraId="25DAC0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048" w:type="dxa"/>
            <w:vMerge w:val="restart"/>
            <w:vAlign w:val="center"/>
          </w:tcPr>
          <w:p w14:paraId="4721C5E3">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水环境</w:t>
            </w:r>
          </w:p>
        </w:tc>
        <w:tc>
          <w:tcPr>
            <w:tcW w:w="1290" w:type="dxa"/>
            <w:vAlign w:val="center"/>
          </w:tcPr>
          <w:p w14:paraId="602175B2">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生活污水</w:t>
            </w:r>
          </w:p>
        </w:tc>
        <w:tc>
          <w:tcPr>
            <w:tcW w:w="1214" w:type="dxa"/>
            <w:vAlign w:val="center"/>
          </w:tcPr>
          <w:p w14:paraId="56D81E05">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COD</w:t>
            </w:r>
          </w:p>
          <w:p w14:paraId="0186C52B">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氨氮</w:t>
            </w:r>
          </w:p>
          <w:p w14:paraId="4BFCDD55">
            <w:pPr>
              <w:pStyle w:val="99"/>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SS</w:t>
            </w:r>
          </w:p>
          <w:p w14:paraId="0B00B856">
            <w:pPr>
              <w:pStyle w:val="99"/>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BOD</w:t>
            </w:r>
            <w:r>
              <w:rPr>
                <w:rFonts w:hint="default" w:ascii="Times New Roman" w:hAnsi="Times New Roman" w:eastAsia="宋体" w:cs="Times New Roman"/>
                <w:color w:val="000000" w:themeColor="text1"/>
                <w:szCs w:val="21"/>
                <w:highlight w:val="none"/>
                <w:vertAlign w:val="subscript"/>
                <w:lang w:val="en-US" w:eastAsia="zh-CN"/>
                <w14:textFill>
                  <w14:solidFill>
                    <w14:schemeClr w14:val="tx1"/>
                  </w14:solidFill>
                </w14:textFill>
              </w:rPr>
              <w:t>5</w:t>
            </w:r>
          </w:p>
        </w:tc>
        <w:tc>
          <w:tcPr>
            <w:tcW w:w="1766" w:type="dxa"/>
            <w:vMerge w:val="restart"/>
            <w:vAlign w:val="center"/>
          </w:tcPr>
          <w:p w14:paraId="4B850C81">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生活污水</w:t>
            </w:r>
            <w:r>
              <w:rPr>
                <w:rFonts w:hint="default" w:ascii="Times New Roman" w:hAnsi="Times New Roman" w:cs="Times New Roman"/>
                <w:color w:val="000000" w:themeColor="text1"/>
                <w:szCs w:val="21"/>
                <w:highlight w:val="none"/>
                <w:lang w:val="en-US" w:eastAsia="zh-CN"/>
                <w14:textFill>
                  <w14:solidFill>
                    <w14:schemeClr w14:val="tx1"/>
                  </w14:solidFill>
                </w14:textFill>
              </w:rPr>
              <w:t>排入旱厕，</w:t>
            </w:r>
            <w:r>
              <w:rPr>
                <w:rFonts w:hint="eastAsia" w:cs="Times New Roman"/>
                <w:color w:val="000000" w:themeColor="text1"/>
                <w:szCs w:val="21"/>
                <w:highlight w:val="none"/>
                <w:lang w:val="en-US" w:eastAsia="zh-CN"/>
                <w14:textFill>
                  <w14:solidFill>
                    <w14:schemeClr w14:val="tx1"/>
                  </w14:solidFill>
                </w14:textFill>
              </w:rPr>
              <w:t>定期清掏，外运堆肥，不外排；</w:t>
            </w:r>
            <w:r>
              <w:rPr>
                <w:rFonts w:hint="default" w:ascii="Times New Roman" w:hAnsi="Times New Roman" w:eastAsia="宋体" w:cs="Times New Roman"/>
                <w:color w:val="000000" w:themeColor="text1"/>
                <w:szCs w:val="21"/>
                <w:highlight w:val="none"/>
                <w14:textFill>
                  <w14:solidFill>
                    <w14:schemeClr w14:val="tx1"/>
                  </w14:solidFill>
                </w14:textFill>
              </w:rPr>
              <w:t>锅炉排污水</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用于锅炉冲灰、</w:t>
            </w:r>
            <w:r>
              <w:rPr>
                <w:rFonts w:hint="default" w:ascii="Times New Roman" w:hAnsi="Times New Roman" w:eastAsia="宋体" w:cs="Times New Roman"/>
                <w:color w:val="000000" w:themeColor="text1"/>
                <w:szCs w:val="21"/>
                <w:highlight w:val="none"/>
                <w:lang w:val="en-US"/>
                <w14:textFill>
                  <w14:solidFill>
                    <w14:schemeClr w14:val="tx1"/>
                  </w14:solidFill>
                </w14:textFill>
              </w:rPr>
              <w:t>除渣降温、灰渣拌湿</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14:textFill>
                  <w14:solidFill>
                    <w14:schemeClr w14:val="tx1"/>
                  </w14:solidFill>
                </w14:textFill>
              </w:rPr>
              <w:t>锅炉房</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及灰渣间</w:t>
            </w:r>
            <w:r>
              <w:rPr>
                <w:rFonts w:hint="default" w:ascii="Times New Roman" w:hAnsi="Times New Roman" w:eastAsia="宋体" w:cs="Times New Roman"/>
                <w:color w:val="000000" w:themeColor="text1"/>
                <w:szCs w:val="21"/>
                <w:highlight w:val="none"/>
                <w:lang w:val="en-US"/>
                <w14:textFill>
                  <w14:solidFill>
                    <w14:schemeClr w14:val="tx1"/>
                  </w14:solidFill>
                </w14:textFill>
              </w:rPr>
              <w:t>洒水降尘</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，不外排</w:t>
            </w: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3402" w:type="dxa"/>
            <w:vMerge w:val="restart"/>
            <w:vAlign w:val="center"/>
          </w:tcPr>
          <w:p w14:paraId="479BF936">
            <w:pPr>
              <w:adjustRightInd w:val="0"/>
              <w:snapToGrid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14:paraId="3E10B1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048" w:type="dxa"/>
            <w:vMerge w:val="continue"/>
            <w:vAlign w:val="center"/>
          </w:tcPr>
          <w:p w14:paraId="12A0BF70">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90" w:type="dxa"/>
            <w:vAlign w:val="center"/>
          </w:tcPr>
          <w:p w14:paraId="0308D288">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锅炉排水</w:t>
            </w:r>
          </w:p>
        </w:tc>
        <w:tc>
          <w:tcPr>
            <w:tcW w:w="1214" w:type="dxa"/>
            <w:vAlign w:val="center"/>
          </w:tcPr>
          <w:p w14:paraId="55D9E007">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COD</w:t>
            </w:r>
          </w:p>
          <w:p w14:paraId="279DBE9E">
            <w:pPr>
              <w:pStyle w:val="99"/>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TDS</w:t>
            </w:r>
          </w:p>
        </w:tc>
        <w:tc>
          <w:tcPr>
            <w:tcW w:w="1766" w:type="dxa"/>
            <w:vMerge w:val="continue"/>
            <w:vAlign w:val="center"/>
          </w:tcPr>
          <w:p w14:paraId="0C9BF69E">
            <w:pPr>
              <w:pStyle w:val="99"/>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402" w:type="dxa"/>
            <w:vMerge w:val="continue"/>
            <w:vAlign w:val="center"/>
          </w:tcPr>
          <w:p w14:paraId="7C2D7FD0">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14:paraId="62E3BE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1048" w:type="dxa"/>
            <w:vAlign w:val="center"/>
          </w:tcPr>
          <w:p w14:paraId="3D77437F">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声环境</w:t>
            </w:r>
          </w:p>
        </w:tc>
        <w:tc>
          <w:tcPr>
            <w:tcW w:w="1290" w:type="dxa"/>
            <w:vAlign w:val="center"/>
          </w:tcPr>
          <w:p w14:paraId="54269ED3">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生产设备噪声</w:t>
            </w:r>
          </w:p>
        </w:tc>
        <w:tc>
          <w:tcPr>
            <w:tcW w:w="1214" w:type="dxa"/>
            <w:vAlign w:val="center"/>
          </w:tcPr>
          <w:p w14:paraId="0E786E66">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昼/夜Leq</w:t>
            </w:r>
          </w:p>
        </w:tc>
        <w:tc>
          <w:tcPr>
            <w:tcW w:w="1766" w:type="dxa"/>
            <w:vAlign w:val="center"/>
          </w:tcPr>
          <w:p w14:paraId="5B9277B7">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选用低噪声设备、减振、消声、隔声</w:t>
            </w:r>
          </w:p>
        </w:tc>
        <w:tc>
          <w:tcPr>
            <w:tcW w:w="3402" w:type="dxa"/>
            <w:vAlign w:val="center"/>
          </w:tcPr>
          <w:p w14:paraId="186BA549">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《工业企业厂界环境噪声排放标准》（GB12348-2008）表1中2类标准</w:t>
            </w:r>
          </w:p>
        </w:tc>
      </w:tr>
      <w:tr w14:paraId="12E1E7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048" w:type="dxa"/>
            <w:vAlign w:val="center"/>
          </w:tcPr>
          <w:p w14:paraId="28221E5C">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电磁辐射</w:t>
            </w:r>
          </w:p>
        </w:tc>
        <w:tc>
          <w:tcPr>
            <w:tcW w:w="1290" w:type="dxa"/>
            <w:vAlign w:val="center"/>
          </w:tcPr>
          <w:p w14:paraId="2A558BB1">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214" w:type="dxa"/>
            <w:vAlign w:val="center"/>
          </w:tcPr>
          <w:p w14:paraId="0DD98E96">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766" w:type="dxa"/>
            <w:vAlign w:val="center"/>
          </w:tcPr>
          <w:p w14:paraId="60166B1F">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3402" w:type="dxa"/>
            <w:vAlign w:val="center"/>
          </w:tcPr>
          <w:p w14:paraId="3FB14FA7">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r>
      <w:tr w14:paraId="76E357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048" w:type="dxa"/>
            <w:vAlign w:val="center"/>
          </w:tcPr>
          <w:p w14:paraId="55FDA4D9">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固体废物</w:t>
            </w:r>
          </w:p>
        </w:tc>
        <w:tc>
          <w:tcPr>
            <w:tcW w:w="7672" w:type="dxa"/>
            <w:gridSpan w:val="4"/>
            <w:vAlign w:val="center"/>
          </w:tcPr>
          <w:p w14:paraId="39E0A73F">
            <w:pPr>
              <w:pStyle w:val="99"/>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生活垃圾由市政环卫部门统一收集处置；生物质</w:t>
            </w:r>
            <w:r>
              <w:rPr>
                <w:rFonts w:hint="eastAsia" w:cs="Times New Roman"/>
                <w:color w:val="000000" w:themeColor="text1"/>
                <w:szCs w:val="21"/>
                <w:highlight w:val="none"/>
                <w:lang w:val="en-US" w:eastAsia="zh-CN"/>
                <w14:textFill>
                  <w14:solidFill>
                    <w14:schemeClr w14:val="tx1"/>
                  </w14:solidFill>
                </w14:textFill>
              </w:rPr>
              <w:t>收尘及炉</w:t>
            </w:r>
            <w:r>
              <w:rPr>
                <w:rFonts w:hint="default" w:ascii="Times New Roman" w:hAnsi="Times New Roman" w:eastAsia="宋体" w:cs="Times New Roman"/>
                <w:color w:val="000000" w:themeColor="text1"/>
                <w:szCs w:val="21"/>
                <w:highlight w:val="none"/>
                <w14:textFill>
                  <w14:solidFill>
                    <w14:schemeClr w14:val="tx1"/>
                  </w14:solidFill>
                </w14:textFill>
              </w:rPr>
              <w:t>渣暂存在灰渣</w:t>
            </w:r>
            <w:r>
              <w:rPr>
                <w:rFonts w:hint="default" w:ascii="Times New Roman" w:hAnsi="Times New Roman" w:cs="Times New Roman"/>
                <w:color w:val="000000" w:themeColor="text1"/>
                <w:szCs w:val="21"/>
                <w:highlight w:val="none"/>
                <w:lang w:val="en-US" w:eastAsia="zh-CN"/>
                <w14:textFill>
                  <w14:solidFill>
                    <w14:schemeClr w14:val="tx1"/>
                  </w14:solidFill>
                </w14:textFill>
              </w:rPr>
              <w:t>间</w:t>
            </w:r>
            <w:r>
              <w:rPr>
                <w:rFonts w:hint="default" w:ascii="Times New Roman" w:hAnsi="Times New Roman" w:eastAsia="宋体" w:cs="Times New Roman"/>
                <w:color w:val="000000" w:themeColor="text1"/>
                <w:szCs w:val="21"/>
                <w:highlight w:val="none"/>
                <w14:textFill>
                  <w14:solidFill>
                    <w14:schemeClr w14:val="tx1"/>
                  </w14:solidFill>
                </w14:textFill>
              </w:rPr>
              <w:t>内，</w:t>
            </w:r>
            <w:r>
              <w:rPr>
                <w:rFonts w:hint="eastAsia" w:cs="Times New Roman"/>
                <w:color w:val="000000" w:themeColor="text1"/>
                <w:szCs w:val="21"/>
                <w:highlight w:val="none"/>
                <w:lang w:val="en-US" w:eastAsia="zh-CN"/>
                <w14:textFill>
                  <w14:solidFill>
                    <w14:schemeClr w14:val="tx1"/>
                  </w14:solidFill>
                </w14:textFill>
              </w:rPr>
              <w:t>灰渣间水泥地面硬化，</w:t>
            </w:r>
            <w:r>
              <w:rPr>
                <w:rFonts w:hint="default" w:ascii="Times New Roman" w:hAnsi="Times New Roman" w:eastAsia="宋体" w:cs="Times New Roman"/>
                <w:color w:val="000000" w:themeColor="text1"/>
                <w:szCs w:val="21"/>
                <w:highlight w:val="none"/>
                <w14:textFill>
                  <w14:solidFill>
                    <w14:schemeClr w14:val="tx1"/>
                  </w14:solidFill>
                </w14:textFill>
              </w:rPr>
              <w:t>外售综合利用；废布袋由设备供应厂家更换后回收处置</w:t>
            </w:r>
            <w:r>
              <w:rPr>
                <w:rFonts w:hint="eastAsia" w:cs="Times New Roman"/>
                <w:color w:val="000000" w:themeColor="text1"/>
                <w:szCs w:val="21"/>
                <w:highlight w:val="none"/>
                <w:lang w:eastAsia="zh-CN"/>
                <w14:textFill>
                  <w14:solidFill>
                    <w14:schemeClr w14:val="tx1"/>
                  </w14:solidFill>
                </w14:textFill>
              </w:rPr>
              <w:t>。</w:t>
            </w:r>
          </w:p>
        </w:tc>
      </w:tr>
      <w:tr w14:paraId="66128D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1048" w:type="dxa"/>
            <w:vAlign w:val="center"/>
          </w:tcPr>
          <w:p w14:paraId="577E2BFC">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土壤及地下水污染防治措施</w:t>
            </w:r>
          </w:p>
        </w:tc>
        <w:tc>
          <w:tcPr>
            <w:tcW w:w="7672" w:type="dxa"/>
            <w:gridSpan w:val="4"/>
            <w:vAlign w:val="center"/>
          </w:tcPr>
          <w:p w14:paraId="15676F9C">
            <w:pPr>
              <w:adjustRightInd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w:t>
            </w:r>
          </w:p>
        </w:tc>
      </w:tr>
      <w:tr w14:paraId="73C56D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048" w:type="dxa"/>
            <w:vAlign w:val="center"/>
          </w:tcPr>
          <w:p w14:paraId="374BADA3">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生态保护措施</w:t>
            </w:r>
          </w:p>
        </w:tc>
        <w:tc>
          <w:tcPr>
            <w:tcW w:w="7672" w:type="dxa"/>
            <w:gridSpan w:val="4"/>
            <w:vAlign w:val="center"/>
          </w:tcPr>
          <w:p w14:paraId="17F2D041">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r>
      <w:tr w14:paraId="0E7800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1048" w:type="dxa"/>
            <w:vAlign w:val="center"/>
          </w:tcPr>
          <w:p w14:paraId="59F1060F">
            <w:pPr>
              <w:adjustRightInd w:val="0"/>
              <w:snapToGrid w:val="0"/>
              <w:jc w:val="center"/>
              <w:rPr>
                <w:rFonts w:hint="default" w:ascii="Times New Roman" w:hAnsi="Times New Roman" w:eastAsia="宋体" w:cs="Times New Roman"/>
                <w:color w:val="000000" w:themeColor="text1"/>
                <w:spacing w:val="-8"/>
                <w:szCs w:val="21"/>
                <w:highlight w:val="none"/>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环境风险</w:t>
            </w:r>
          </w:p>
          <w:p w14:paraId="66EB5A19">
            <w:pPr>
              <w:adjustRightInd w:val="0"/>
              <w:snapToGrid w:val="0"/>
              <w:jc w:val="center"/>
              <w:rPr>
                <w:rFonts w:hint="default" w:ascii="Times New Roman" w:hAnsi="Times New Roman" w:eastAsia="宋体" w:cs="Times New Roman"/>
                <w:color w:val="000000" w:themeColor="text1"/>
                <w:spacing w:val="-8"/>
                <w:szCs w:val="21"/>
                <w:highlight w:val="none"/>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防范措施</w:t>
            </w:r>
          </w:p>
        </w:tc>
        <w:tc>
          <w:tcPr>
            <w:tcW w:w="7672" w:type="dxa"/>
            <w:gridSpan w:val="4"/>
            <w:vAlign w:val="center"/>
          </w:tcPr>
          <w:p w14:paraId="7C5E51BD">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r>
      <w:tr w14:paraId="317C8B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1048" w:type="dxa"/>
            <w:vAlign w:val="center"/>
          </w:tcPr>
          <w:p w14:paraId="003BE8E8">
            <w:pPr>
              <w:adjustRightInd w:val="0"/>
              <w:snapToGrid w:val="0"/>
              <w:jc w:val="center"/>
              <w:rPr>
                <w:rFonts w:hint="default" w:ascii="Times New Roman" w:hAnsi="Times New Roman" w:eastAsia="宋体" w:cs="Times New Roman"/>
                <w:color w:val="000000" w:themeColor="text1"/>
                <w:spacing w:val="-8"/>
                <w:szCs w:val="21"/>
                <w:highlight w:val="none"/>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其他环境</w:t>
            </w:r>
          </w:p>
          <w:p w14:paraId="11C8FFDB">
            <w:pPr>
              <w:adjustRightInd w:val="0"/>
              <w:snapToGrid w:val="0"/>
              <w:jc w:val="center"/>
              <w:rPr>
                <w:rFonts w:hint="default" w:ascii="Times New Roman" w:hAnsi="Times New Roman" w:eastAsia="宋体" w:cs="Times New Roman"/>
                <w:color w:val="000000" w:themeColor="text1"/>
                <w:spacing w:val="-8"/>
                <w:szCs w:val="21"/>
                <w:highlight w:val="none"/>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管理要求</w:t>
            </w:r>
          </w:p>
        </w:tc>
        <w:tc>
          <w:tcPr>
            <w:tcW w:w="7672" w:type="dxa"/>
            <w:gridSpan w:val="4"/>
            <w:vAlign w:val="center"/>
          </w:tcPr>
          <w:p w14:paraId="7A017607">
            <w:pP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在项目建成投运之前，按照《固定污染源排污许可分类管理名录（2019年版）》的要求填报排污许可手续。本项目属于简化管理，简化管理锅炉排污单位应提交年度执行报告。</w:t>
            </w:r>
          </w:p>
        </w:tc>
      </w:tr>
    </w:tbl>
    <w:p w14:paraId="3931A712">
      <w:pPr>
        <w:pStyle w:val="33"/>
        <w:jc w:val="center"/>
        <w:outlineLvl w:val="0"/>
        <w:rPr>
          <w:rFonts w:hint="default" w:ascii="Times New Roman" w:hAnsi="Times New Roman" w:cs="Times New Roman"/>
          <w:snapToGrid w:val="0"/>
          <w:color w:val="000000" w:themeColor="text1"/>
          <w:sz w:val="30"/>
          <w:szCs w:val="30"/>
          <w:highlight w:val="none"/>
          <w14:textFill>
            <w14:solidFill>
              <w14:schemeClr w14:val="tx1"/>
            </w14:solidFill>
          </w14:textFill>
        </w:rPr>
      </w:pPr>
      <w:r>
        <w:rPr>
          <w:rFonts w:hint="default" w:ascii="Times New Roman" w:hAnsi="Times New Roman" w:cs="Times New Roman"/>
          <w:snapToGrid w:val="0"/>
          <w:color w:val="000000" w:themeColor="text1"/>
          <w:highlight w:val="none"/>
          <w14:textFill>
            <w14:solidFill>
              <w14:schemeClr w14:val="tx1"/>
            </w14:solidFill>
          </w14:textFill>
        </w:rPr>
        <w:br w:type="page"/>
      </w:r>
      <w:bookmarkStart w:id="15" w:name="_Toc22817"/>
      <w:bookmarkStart w:id="16" w:name="_Toc83393935"/>
      <w:r>
        <w:rPr>
          <w:rFonts w:hint="default" w:ascii="Times New Roman" w:hAnsi="Times New Roman" w:cs="Times New Roman"/>
          <w:snapToGrid w:val="0"/>
          <w:color w:val="000000" w:themeColor="text1"/>
          <w:sz w:val="30"/>
          <w:szCs w:val="30"/>
          <w:highlight w:val="none"/>
          <w14:textFill>
            <w14:solidFill>
              <w14:schemeClr w14:val="tx1"/>
            </w14:solidFill>
          </w14:textFill>
        </w:rPr>
        <w:t>六、结论</w:t>
      </w:r>
      <w:bookmarkEnd w:id="15"/>
      <w:bookmarkEnd w:id="16"/>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C69D2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25490B6B">
            <w:pPr>
              <w:pStyle w:val="101"/>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w:t>
            </w:r>
            <w:r>
              <w:rPr>
                <w:rFonts w:hint="default" w:ascii="Times New Roman" w:hAnsi="Times New Roman" w:eastAsia="宋体" w:cs="Times New Roman"/>
                <w:color w:val="000000" w:themeColor="text1"/>
                <w:szCs w:val="24"/>
                <w:highlight w:val="none"/>
                <w14:textFill>
                  <w14:solidFill>
                    <w14:schemeClr w14:val="tx1"/>
                  </w14:solidFill>
                </w14:textFill>
              </w:rPr>
              <w:t>项目</w:t>
            </w:r>
            <w:r>
              <w:rPr>
                <w:rFonts w:hint="default" w:ascii="Times New Roman" w:hAnsi="Times New Roman" w:eastAsia="宋体" w:cs="Times New Roman"/>
                <w:bCs/>
                <w:color w:val="000000" w:themeColor="text1"/>
                <w:highlight w:val="none"/>
                <w14:textFill>
                  <w14:solidFill>
                    <w14:schemeClr w14:val="tx1"/>
                  </w14:solidFill>
                </w14:textFill>
              </w:rPr>
              <w:t>符合国家产业政策要求，符合</w:t>
            </w:r>
            <w:r>
              <w:rPr>
                <w:rFonts w:hint="default" w:ascii="Times New Roman" w:hAnsi="Times New Roman" w:eastAsia="宋体" w:cs="Times New Roman"/>
                <w:color w:val="000000" w:themeColor="text1"/>
                <w:highlight w:val="none"/>
                <w14:textFill>
                  <w14:solidFill>
                    <w14:schemeClr w14:val="tx1"/>
                  </w14:solidFill>
                </w14:textFill>
              </w:rPr>
              <w:t>“三线一单”相关要求</w:t>
            </w:r>
            <w:r>
              <w:rPr>
                <w:rFonts w:hint="default" w:ascii="Times New Roman" w:hAnsi="Times New Roman" w:eastAsia="宋体" w:cs="Times New Roman"/>
                <w:bCs/>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项目在运营期产生的污染物在按本报告中所提出的措施及方案进行治理、控制，并加强内部管理，实现环保设施的稳定运行，确保污染物达标排放的前提下，项目对周围环境影响可接受。从环境保护角度而言，本项目建设是可行的。</w:t>
            </w:r>
          </w:p>
        </w:tc>
      </w:tr>
    </w:tbl>
    <w:p w14:paraId="38E939D0">
      <w:pPr>
        <w:rPr>
          <w:rFonts w:hint="default" w:ascii="Times New Roman" w:hAnsi="Times New Roman" w:cs="Times New Roman"/>
          <w:color w:val="000000" w:themeColor="text1"/>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39E04F5">
      <w:pPr>
        <w:pStyle w:val="33"/>
        <w:adjustRightInd w:val="0"/>
        <w:snapToGrid w:val="0"/>
        <w:spacing w:before="0" w:beforeAutospacing="0" w:after="0" w:afterAutospacing="0"/>
        <w:outlineLvl w:val="0"/>
        <w:rPr>
          <w:rFonts w:hint="default" w:ascii="Times New Roman" w:hAnsi="Times New Roman" w:cs="Times New Roman"/>
          <w:snapToGrid w:val="0"/>
          <w:color w:val="000000" w:themeColor="text1"/>
          <w:sz w:val="32"/>
          <w:szCs w:val="32"/>
          <w:highlight w:val="none"/>
          <w14:textFill>
            <w14:solidFill>
              <w14:schemeClr w14:val="tx1"/>
            </w14:solidFill>
          </w14:textFill>
        </w:rPr>
      </w:pPr>
      <w:bookmarkStart w:id="17" w:name="_Toc83393936"/>
      <w:bookmarkStart w:id="18" w:name="_Toc30386"/>
      <w:r>
        <w:rPr>
          <w:rFonts w:hint="default" w:ascii="Times New Roman" w:hAnsi="Times New Roman" w:cs="Times New Roman"/>
          <w:snapToGrid w:val="0"/>
          <w:color w:val="000000" w:themeColor="text1"/>
          <w:sz w:val="32"/>
          <w:szCs w:val="32"/>
          <w:highlight w:val="none"/>
          <w14:textFill>
            <w14:solidFill>
              <w14:schemeClr w14:val="tx1"/>
            </w14:solidFill>
          </w14:textFill>
        </w:rPr>
        <w:t>附表</w:t>
      </w:r>
      <w:bookmarkEnd w:id="17"/>
      <w:bookmarkEnd w:id="18"/>
    </w:p>
    <w:p w14:paraId="03093778">
      <w:pPr>
        <w:pStyle w:val="33"/>
        <w:adjustRightInd w:val="0"/>
        <w:snapToGrid w:val="0"/>
        <w:spacing w:before="0" w:beforeAutospacing="0" w:after="0" w:afterAutospacing="0"/>
        <w:jc w:val="center"/>
        <w:outlineLvl w:val="0"/>
        <w:rPr>
          <w:rFonts w:hint="default" w:ascii="Times New Roman" w:hAnsi="Times New Roman" w:cs="Times New Roman"/>
          <w:snapToGrid w:val="0"/>
          <w:color w:val="000000" w:themeColor="text1"/>
          <w:sz w:val="32"/>
          <w:szCs w:val="32"/>
          <w:highlight w:val="none"/>
          <w14:textFill>
            <w14:solidFill>
              <w14:schemeClr w14:val="tx1"/>
            </w14:solidFill>
          </w14:textFill>
        </w:rPr>
      </w:pPr>
      <w:bookmarkStart w:id="19" w:name="_Toc27177"/>
      <w:bookmarkStart w:id="20" w:name="_Toc83393937"/>
      <w:r>
        <w:rPr>
          <w:rFonts w:hint="default" w:ascii="Times New Roman" w:hAnsi="Times New Roman" w:cs="Times New Roman"/>
          <w:snapToGrid w:val="0"/>
          <w:color w:val="000000" w:themeColor="text1"/>
          <w:sz w:val="32"/>
          <w:szCs w:val="32"/>
          <w:highlight w:val="none"/>
          <w14:textFill>
            <w14:solidFill>
              <w14:schemeClr w14:val="tx1"/>
            </w14:solidFill>
          </w14:textFill>
        </w:rPr>
        <w:t>建设项目污染物排放量汇总表</w:t>
      </w:r>
      <w:bookmarkEnd w:id="19"/>
      <w:bookmarkEnd w:id="20"/>
    </w:p>
    <w:tbl>
      <w:tblPr>
        <w:tblStyle w:val="39"/>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560"/>
        <w:gridCol w:w="1701"/>
        <w:gridCol w:w="1275"/>
        <w:gridCol w:w="1560"/>
        <w:gridCol w:w="1417"/>
        <w:gridCol w:w="1559"/>
        <w:gridCol w:w="1985"/>
        <w:gridCol w:w="1569"/>
      </w:tblGrid>
      <w:tr w14:paraId="3646EF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2" w:type="dxa"/>
            <w:tcBorders>
              <w:tl2br w:val="single" w:color="auto" w:sz="4" w:space="0"/>
            </w:tcBorders>
            <w:tcMar>
              <w:left w:w="28" w:type="dxa"/>
              <w:right w:w="28" w:type="dxa"/>
            </w:tcMar>
            <w:vAlign w:val="center"/>
          </w:tcPr>
          <w:p w14:paraId="6DF41352">
            <w:pPr>
              <w:pStyle w:val="81"/>
              <w:spacing w:beforeLines="0" w:afterLines="0" w:line="240" w:lineRule="auto"/>
              <w:jc w:val="right"/>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t>项目</w:t>
            </w:r>
          </w:p>
          <w:p w14:paraId="2417C093">
            <w:pPr>
              <w:pStyle w:val="81"/>
              <w:spacing w:beforeLines="0" w:afterLines="0" w:line="240" w:lineRule="auto"/>
              <w:jc w:val="left"/>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t>分类</w:t>
            </w:r>
          </w:p>
        </w:tc>
        <w:tc>
          <w:tcPr>
            <w:tcW w:w="1560" w:type="dxa"/>
            <w:tcMar>
              <w:left w:w="28" w:type="dxa"/>
              <w:right w:w="28" w:type="dxa"/>
            </w:tcMar>
            <w:vAlign w:val="center"/>
          </w:tcPr>
          <w:p w14:paraId="2C9A527A">
            <w:pPr>
              <w:pStyle w:val="81"/>
              <w:spacing w:beforeLines="0" w:afterLines="0" w:line="240" w:lineRule="auto"/>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t>污染物名称</w:t>
            </w:r>
          </w:p>
        </w:tc>
        <w:tc>
          <w:tcPr>
            <w:tcW w:w="1701" w:type="dxa"/>
            <w:tcMar>
              <w:left w:w="28" w:type="dxa"/>
              <w:right w:w="28" w:type="dxa"/>
            </w:tcMar>
            <w:vAlign w:val="center"/>
          </w:tcPr>
          <w:p w14:paraId="714B6FE9">
            <w:pPr>
              <w:pStyle w:val="81"/>
              <w:spacing w:beforeLines="0" w:afterLines="0" w:line="240" w:lineRule="auto"/>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t>现有工程</w:t>
            </w:r>
          </w:p>
          <w:p w14:paraId="192A0BF7">
            <w:pPr>
              <w:pStyle w:val="81"/>
              <w:spacing w:beforeLines="0" w:afterLines="0" w:line="240" w:lineRule="auto"/>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highlight w:val="none"/>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end"/>
            </w:r>
          </w:p>
        </w:tc>
        <w:tc>
          <w:tcPr>
            <w:tcW w:w="1275" w:type="dxa"/>
            <w:tcMar>
              <w:left w:w="28" w:type="dxa"/>
              <w:right w:w="28" w:type="dxa"/>
            </w:tcMar>
            <w:vAlign w:val="center"/>
          </w:tcPr>
          <w:p w14:paraId="76BABEB9">
            <w:pPr>
              <w:pStyle w:val="81"/>
              <w:spacing w:beforeLines="0" w:afterLines="0" w:line="240" w:lineRule="auto"/>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t>现有工程</w:t>
            </w:r>
          </w:p>
          <w:p w14:paraId="22078BF9">
            <w:pPr>
              <w:pStyle w:val="81"/>
              <w:spacing w:beforeLines="0" w:afterLines="0" w:line="240" w:lineRule="auto"/>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t>许可排放量</w:t>
            </w:r>
          </w:p>
          <w:p w14:paraId="6801986C">
            <w:pPr>
              <w:pStyle w:val="81"/>
              <w:spacing w:beforeLines="0" w:afterLines="0"/>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instrText xml:space="preserve"> = 2 \* GB3 \* MERGEFORMAT </w:instrTex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t>②</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end"/>
            </w:r>
          </w:p>
        </w:tc>
        <w:tc>
          <w:tcPr>
            <w:tcW w:w="1560" w:type="dxa"/>
            <w:tcMar>
              <w:left w:w="28" w:type="dxa"/>
              <w:right w:w="28" w:type="dxa"/>
            </w:tcMar>
            <w:vAlign w:val="center"/>
          </w:tcPr>
          <w:p w14:paraId="187E86CD">
            <w:pPr>
              <w:pStyle w:val="81"/>
              <w:spacing w:beforeLines="0" w:afterLines="0" w:line="240" w:lineRule="auto"/>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t>在建工程</w:t>
            </w:r>
          </w:p>
          <w:p w14:paraId="77E58E61">
            <w:pPr>
              <w:pStyle w:val="81"/>
              <w:spacing w:beforeLines="0" w:afterLines="0" w:line="240" w:lineRule="auto"/>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highlight w:val="none"/>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end"/>
            </w:r>
          </w:p>
        </w:tc>
        <w:tc>
          <w:tcPr>
            <w:tcW w:w="1417" w:type="dxa"/>
            <w:tcMar>
              <w:left w:w="28" w:type="dxa"/>
              <w:right w:w="28" w:type="dxa"/>
            </w:tcMar>
            <w:vAlign w:val="center"/>
          </w:tcPr>
          <w:p w14:paraId="40ED07CE">
            <w:pPr>
              <w:pStyle w:val="81"/>
              <w:spacing w:beforeLines="0" w:afterLines="0" w:line="240" w:lineRule="auto"/>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t>本项目</w:t>
            </w:r>
          </w:p>
          <w:p w14:paraId="5F052DB0">
            <w:pPr>
              <w:pStyle w:val="81"/>
              <w:spacing w:beforeLines="0" w:afterLines="0" w:line="240" w:lineRule="auto"/>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highlight w:val="none"/>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end"/>
            </w:r>
          </w:p>
        </w:tc>
        <w:tc>
          <w:tcPr>
            <w:tcW w:w="1559" w:type="dxa"/>
            <w:tcMar>
              <w:left w:w="28" w:type="dxa"/>
              <w:right w:w="28" w:type="dxa"/>
            </w:tcMar>
            <w:vAlign w:val="center"/>
          </w:tcPr>
          <w:p w14:paraId="6AA115F8">
            <w:pPr>
              <w:pStyle w:val="81"/>
              <w:spacing w:beforeLines="0" w:afterLines="0" w:line="240" w:lineRule="auto"/>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t>以新带老削减量</w:t>
            </w:r>
          </w:p>
          <w:p w14:paraId="4D2C5191">
            <w:pPr>
              <w:pStyle w:val="81"/>
              <w:spacing w:beforeLines="0" w:afterLines="0" w:line="240" w:lineRule="auto"/>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t>（新建项目不填）</w: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highlight w:val="none"/>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end"/>
            </w:r>
          </w:p>
        </w:tc>
        <w:tc>
          <w:tcPr>
            <w:tcW w:w="1985" w:type="dxa"/>
            <w:tcMar>
              <w:left w:w="28" w:type="dxa"/>
              <w:right w:w="28" w:type="dxa"/>
            </w:tcMar>
            <w:vAlign w:val="center"/>
          </w:tcPr>
          <w:p w14:paraId="0EAD911A">
            <w:pPr>
              <w:pStyle w:val="81"/>
              <w:spacing w:beforeLines="0" w:afterLines="0" w:line="240" w:lineRule="auto"/>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t>本项目建成后</w:t>
            </w:r>
          </w:p>
          <w:p w14:paraId="03AADB95">
            <w:pPr>
              <w:pStyle w:val="81"/>
              <w:spacing w:beforeLines="0" w:afterLines="0" w:line="240" w:lineRule="auto"/>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t>全厂排放量（固体废物产生量）</w: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highlight w:val="none"/>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end"/>
            </w:r>
          </w:p>
        </w:tc>
        <w:tc>
          <w:tcPr>
            <w:tcW w:w="1569" w:type="dxa"/>
            <w:tcMar>
              <w:left w:w="28" w:type="dxa"/>
              <w:right w:w="28" w:type="dxa"/>
            </w:tcMar>
            <w:vAlign w:val="center"/>
          </w:tcPr>
          <w:p w14:paraId="4380DC24">
            <w:pPr>
              <w:pStyle w:val="81"/>
              <w:spacing w:beforeLines="0" w:afterLines="0" w:line="240" w:lineRule="auto"/>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t>变化量</w:t>
            </w:r>
          </w:p>
          <w:p w14:paraId="59123698">
            <w:pPr>
              <w:pStyle w:val="81"/>
              <w:spacing w:beforeLines="0" w:afterLines="0" w:line="240" w:lineRule="auto"/>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highlight w:val="none"/>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end"/>
            </w:r>
          </w:p>
        </w:tc>
      </w:tr>
      <w:tr w14:paraId="69F7DD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62" w:type="dxa"/>
            <w:vMerge w:val="restart"/>
            <w:vAlign w:val="center"/>
          </w:tcPr>
          <w:p w14:paraId="3129FC68">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废气</w:t>
            </w:r>
          </w:p>
        </w:tc>
        <w:tc>
          <w:tcPr>
            <w:tcW w:w="1560" w:type="dxa"/>
            <w:vAlign w:val="center"/>
          </w:tcPr>
          <w:p w14:paraId="06232D15">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2"/>
                <w:szCs w:val="21"/>
                <w:highlight w:val="none"/>
                <w:lang w:val="zh-CN"/>
                <w14:textFill>
                  <w14:solidFill>
                    <w14:schemeClr w14:val="tx1"/>
                  </w14:solidFill>
                </w14:textFill>
              </w:rPr>
              <w:t>颗粒物</w:t>
            </w:r>
          </w:p>
        </w:tc>
        <w:tc>
          <w:tcPr>
            <w:tcW w:w="1701" w:type="dxa"/>
            <w:vAlign w:val="center"/>
          </w:tcPr>
          <w:p w14:paraId="29B4B3AB">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275" w:type="dxa"/>
            <w:vAlign w:val="center"/>
          </w:tcPr>
          <w:p w14:paraId="53BB04C3">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560" w:type="dxa"/>
            <w:vAlign w:val="center"/>
          </w:tcPr>
          <w:p w14:paraId="60E66BC7">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417" w:type="dxa"/>
            <w:vAlign w:val="center"/>
          </w:tcPr>
          <w:p w14:paraId="331F46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position w:val="0"/>
                <w:sz w:val="21"/>
                <w:szCs w:val="21"/>
                <w:highlight w:val="none"/>
                <w:lang w:val="en-US" w:eastAsia="zh-CN"/>
                <w14:textFill>
                  <w14:solidFill>
                    <w14:schemeClr w14:val="tx1"/>
                  </w14:solidFill>
                </w14:textFill>
              </w:rPr>
              <w:t>1.</w:t>
            </w:r>
            <w:r>
              <w:rPr>
                <w:rFonts w:hint="eastAsia" w:cs="Times New Roman"/>
                <w:color w:val="000000" w:themeColor="text1"/>
                <w:position w:val="0"/>
                <w:sz w:val="21"/>
                <w:szCs w:val="21"/>
                <w:highlight w:val="none"/>
                <w:lang w:val="en-US" w:eastAsia="zh-CN"/>
                <w14:textFill>
                  <w14:solidFill>
                    <w14:schemeClr w14:val="tx1"/>
                  </w14:solidFill>
                </w14:textFill>
              </w:rPr>
              <w:t>761</w:t>
            </w:r>
          </w:p>
        </w:tc>
        <w:tc>
          <w:tcPr>
            <w:tcW w:w="1559" w:type="dxa"/>
            <w:vAlign w:val="center"/>
          </w:tcPr>
          <w:p w14:paraId="7EDD081E">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985" w:type="dxa"/>
            <w:vAlign w:val="center"/>
          </w:tcPr>
          <w:p w14:paraId="2BB71B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position w:val="0"/>
                <w:sz w:val="21"/>
                <w:szCs w:val="21"/>
                <w:highlight w:val="none"/>
                <w:lang w:val="en-US" w:eastAsia="zh-CN"/>
                <w14:textFill>
                  <w14:solidFill>
                    <w14:schemeClr w14:val="tx1"/>
                  </w14:solidFill>
                </w14:textFill>
              </w:rPr>
              <w:t>1.</w:t>
            </w:r>
            <w:r>
              <w:rPr>
                <w:rFonts w:hint="eastAsia" w:cs="Times New Roman"/>
                <w:color w:val="000000" w:themeColor="text1"/>
                <w:position w:val="0"/>
                <w:sz w:val="21"/>
                <w:szCs w:val="21"/>
                <w:highlight w:val="none"/>
                <w:lang w:val="en-US" w:eastAsia="zh-CN"/>
                <w14:textFill>
                  <w14:solidFill>
                    <w14:schemeClr w14:val="tx1"/>
                  </w14:solidFill>
                </w14:textFill>
              </w:rPr>
              <w:t>761</w:t>
            </w:r>
          </w:p>
        </w:tc>
        <w:tc>
          <w:tcPr>
            <w:tcW w:w="1569" w:type="dxa"/>
            <w:vAlign w:val="center"/>
          </w:tcPr>
          <w:p w14:paraId="241C01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Cs w:val="21"/>
                <w:highlight w:val="none"/>
                <w:lang w:bidi="ar"/>
                <w14:textFill>
                  <w14:solidFill>
                    <w14:schemeClr w14:val="tx1"/>
                  </w14:solidFill>
                </w14:textFill>
              </w:rPr>
            </w:pPr>
            <w:r>
              <w:rPr>
                <w:rFonts w:hint="eastAsia" w:ascii="Times New Roman" w:hAnsi="Times New Roman" w:cs="Times New Roman"/>
                <w:color w:val="000000" w:themeColor="text1"/>
                <w:position w:val="0"/>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position w:val="0"/>
                <w:sz w:val="21"/>
                <w:szCs w:val="21"/>
                <w:highlight w:val="none"/>
                <w:lang w:val="en-US" w:eastAsia="zh-CN"/>
                <w14:textFill>
                  <w14:solidFill>
                    <w14:schemeClr w14:val="tx1"/>
                  </w14:solidFill>
                </w14:textFill>
              </w:rPr>
              <w:t>1.</w:t>
            </w:r>
            <w:r>
              <w:rPr>
                <w:rFonts w:hint="eastAsia" w:cs="Times New Roman"/>
                <w:color w:val="000000" w:themeColor="text1"/>
                <w:position w:val="0"/>
                <w:sz w:val="21"/>
                <w:szCs w:val="21"/>
                <w:highlight w:val="none"/>
                <w:lang w:val="en-US" w:eastAsia="zh-CN"/>
                <w14:textFill>
                  <w14:solidFill>
                    <w14:schemeClr w14:val="tx1"/>
                  </w14:solidFill>
                </w14:textFill>
              </w:rPr>
              <w:t>761</w:t>
            </w:r>
          </w:p>
        </w:tc>
      </w:tr>
      <w:tr w14:paraId="5581D5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62" w:type="dxa"/>
            <w:vMerge w:val="continue"/>
            <w:vAlign w:val="center"/>
          </w:tcPr>
          <w:p w14:paraId="297D0F0B">
            <w:pPr>
              <w:pStyle w:val="99"/>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560" w:type="dxa"/>
            <w:vAlign w:val="center"/>
          </w:tcPr>
          <w:p w14:paraId="1DEB5723">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SO</w:t>
            </w:r>
            <w:r>
              <w:rPr>
                <w:rStyle w:val="250"/>
                <w:rFonts w:hint="default" w:ascii="Times New Roman" w:hAnsi="Times New Roman" w:eastAsia="宋体" w:cs="Times New Roman"/>
                <w:color w:val="000000" w:themeColor="text1"/>
                <w:highlight w:val="none"/>
                <w14:textFill>
                  <w14:solidFill>
                    <w14:schemeClr w14:val="tx1"/>
                  </w14:solidFill>
                </w14:textFill>
              </w:rPr>
              <w:t>2</w:t>
            </w:r>
          </w:p>
        </w:tc>
        <w:tc>
          <w:tcPr>
            <w:tcW w:w="1701" w:type="dxa"/>
            <w:vAlign w:val="center"/>
          </w:tcPr>
          <w:p w14:paraId="35687517">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275" w:type="dxa"/>
            <w:vAlign w:val="center"/>
          </w:tcPr>
          <w:p w14:paraId="02BC041F">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560" w:type="dxa"/>
            <w:vAlign w:val="center"/>
          </w:tcPr>
          <w:p w14:paraId="276BF68E">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417" w:type="dxa"/>
            <w:vAlign w:val="center"/>
          </w:tcPr>
          <w:p w14:paraId="24C545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position w:val="0"/>
                <w:sz w:val="21"/>
                <w:szCs w:val="21"/>
                <w:highlight w:val="none"/>
                <w:lang w:val="en-US" w:eastAsia="zh-CN"/>
                <w14:textFill>
                  <w14:solidFill>
                    <w14:schemeClr w14:val="tx1"/>
                  </w14:solidFill>
                </w14:textFill>
              </w:rPr>
              <w:t>3.404</w:t>
            </w:r>
          </w:p>
        </w:tc>
        <w:tc>
          <w:tcPr>
            <w:tcW w:w="1559" w:type="dxa"/>
            <w:vAlign w:val="center"/>
          </w:tcPr>
          <w:p w14:paraId="1470D4C0">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985" w:type="dxa"/>
            <w:vAlign w:val="center"/>
          </w:tcPr>
          <w:p w14:paraId="744D98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cs="Times New Roman"/>
                <w:color w:val="000000" w:themeColor="text1"/>
                <w:position w:val="0"/>
                <w:sz w:val="21"/>
                <w:szCs w:val="21"/>
                <w:highlight w:val="none"/>
                <w:lang w:val="en-US" w:eastAsia="zh-CN"/>
                <w14:textFill>
                  <w14:solidFill>
                    <w14:schemeClr w14:val="tx1"/>
                  </w14:solidFill>
                </w14:textFill>
              </w:rPr>
              <w:t>3.404</w:t>
            </w:r>
          </w:p>
        </w:tc>
        <w:tc>
          <w:tcPr>
            <w:tcW w:w="1569" w:type="dxa"/>
            <w:vAlign w:val="center"/>
          </w:tcPr>
          <w:p w14:paraId="766CD9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cs="Times New Roman"/>
                <w:color w:val="000000" w:themeColor="text1"/>
                <w:position w:val="0"/>
                <w:sz w:val="21"/>
                <w:szCs w:val="21"/>
                <w:highlight w:val="none"/>
                <w:lang w:val="en-US" w:eastAsia="zh-CN"/>
                <w14:textFill>
                  <w14:solidFill>
                    <w14:schemeClr w14:val="tx1"/>
                  </w14:solidFill>
                </w14:textFill>
              </w:rPr>
              <w:t>+3.404</w:t>
            </w:r>
          </w:p>
        </w:tc>
      </w:tr>
      <w:tr w14:paraId="027ED7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62" w:type="dxa"/>
            <w:vMerge w:val="continue"/>
            <w:vAlign w:val="center"/>
          </w:tcPr>
          <w:p w14:paraId="795D8713">
            <w:pPr>
              <w:pStyle w:val="99"/>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560" w:type="dxa"/>
            <w:vAlign w:val="center"/>
          </w:tcPr>
          <w:p w14:paraId="23C57C5D">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NO</w:t>
            </w:r>
            <w:r>
              <w:rPr>
                <w:rStyle w:val="250"/>
                <w:rFonts w:hint="default" w:ascii="Times New Roman" w:hAnsi="Times New Roman" w:eastAsia="宋体" w:cs="Times New Roman"/>
                <w:color w:val="000000" w:themeColor="text1"/>
                <w:highlight w:val="none"/>
                <w14:textFill>
                  <w14:solidFill>
                    <w14:schemeClr w14:val="tx1"/>
                  </w14:solidFill>
                </w14:textFill>
              </w:rPr>
              <w:t>X</w:t>
            </w:r>
          </w:p>
        </w:tc>
        <w:tc>
          <w:tcPr>
            <w:tcW w:w="1701" w:type="dxa"/>
            <w:vAlign w:val="center"/>
          </w:tcPr>
          <w:p w14:paraId="572BBFD4">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275" w:type="dxa"/>
            <w:vAlign w:val="center"/>
          </w:tcPr>
          <w:p w14:paraId="1403B4E2">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560" w:type="dxa"/>
            <w:vAlign w:val="center"/>
          </w:tcPr>
          <w:p w14:paraId="77092E97">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417" w:type="dxa"/>
            <w:vAlign w:val="center"/>
          </w:tcPr>
          <w:p w14:paraId="2839DF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5.864</w:t>
            </w:r>
          </w:p>
        </w:tc>
        <w:tc>
          <w:tcPr>
            <w:tcW w:w="1559" w:type="dxa"/>
            <w:vAlign w:val="center"/>
          </w:tcPr>
          <w:p w14:paraId="401E3BCE">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985" w:type="dxa"/>
            <w:vAlign w:val="center"/>
          </w:tcPr>
          <w:p w14:paraId="117371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5.864</w:t>
            </w:r>
          </w:p>
        </w:tc>
        <w:tc>
          <w:tcPr>
            <w:tcW w:w="1569" w:type="dxa"/>
            <w:vAlign w:val="center"/>
          </w:tcPr>
          <w:p w14:paraId="62B284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+5.864</w:t>
            </w:r>
          </w:p>
        </w:tc>
      </w:tr>
      <w:tr w14:paraId="6F1EA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62" w:type="dxa"/>
            <w:vMerge w:val="restart"/>
            <w:vAlign w:val="center"/>
          </w:tcPr>
          <w:p w14:paraId="3CEE4E06">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一般工业</w:t>
            </w:r>
          </w:p>
          <w:p w14:paraId="50CEE9D7">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固体废物</w:t>
            </w:r>
          </w:p>
        </w:tc>
        <w:tc>
          <w:tcPr>
            <w:tcW w:w="1560" w:type="dxa"/>
            <w:vAlign w:val="center"/>
          </w:tcPr>
          <w:p w14:paraId="60154CB5">
            <w:pPr>
              <w:tabs>
                <w:tab w:val="center" w:pos="4153"/>
                <w:tab w:val="right" w:pos="8306"/>
              </w:tabs>
              <w:jc w:val="center"/>
              <w:rPr>
                <w:rFonts w:hint="default" w:ascii="Times New Roman" w:hAnsi="Times New Roman" w:eastAsia="宋体" w:cs="Times New Roman"/>
                <w:snapToGrid w:val="0"/>
                <w:color w:val="000000" w:themeColor="text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Cs w:val="21"/>
                <w:highlight w:val="none"/>
                <w14:textFill>
                  <w14:solidFill>
                    <w14:schemeClr w14:val="tx1"/>
                  </w14:solidFill>
                </w14:textFill>
              </w:rPr>
              <w:t>灰渣</w:t>
            </w:r>
          </w:p>
        </w:tc>
        <w:tc>
          <w:tcPr>
            <w:tcW w:w="1701" w:type="dxa"/>
            <w:vAlign w:val="center"/>
          </w:tcPr>
          <w:p w14:paraId="7606EC5B">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275" w:type="dxa"/>
            <w:vAlign w:val="center"/>
          </w:tcPr>
          <w:p w14:paraId="66DC2ECF">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560" w:type="dxa"/>
            <w:vAlign w:val="center"/>
          </w:tcPr>
          <w:p w14:paraId="15EDC732">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417" w:type="dxa"/>
            <w:vAlign w:val="center"/>
          </w:tcPr>
          <w:p w14:paraId="101F0C49">
            <w:pPr>
              <w:pStyle w:val="99"/>
              <w:rPr>
                <w:rFonts w:hint="default" w:ascii="Times New Roman" w:hAnsi="Times New Roman" w:eastAsia="宋体" w:cs="Times New Roman"/>
                <w:snapToGrid w:val="0"/>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624.09</w:t>
            </w:r>
          </w:p>
        </w:tc>
        <w:tc>
          <w:tcPr>
            <w:tcW w:w="1559" w:type="dxa"/>
            <w:vAlign w:val="center"/>
          </w:tcPr>
          <w:p w14:paraId="3AD56AC3">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985" w:type="dxa"/>
            <w:vAlign w:val="center"/>
          </w:tcPr>
          <w:p w14:paraId="77467FCC">
            <w:pPr>
              <w:pStyle w:val="99"/>
              <w:rPr>
                <w:rFonts w:hint="default" w:ascii="Times New Roman" w:hAnsi="Times New Roman" w:eastAsia="宋体" w:cs="Times New Roman"/>
                <w:snapToGrid w:val="0"/>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624.09</w:t>
            </w:r>
          </w:p>
        </w:tc>
        <w:tc>
          <w:tcPr>
            <w:tcW w:w="1569" w:type="dxa"/>
            <w:vAlign w:val="center"/>
          </w:tcPr>
          <w:p w14:paraId="2D2D1777">
            <w:pPr>
              <w:pStyle w:val="99"/>
              <w:rPr>
                <w:rFonts w:hint="default" w:ascii="Times New Roman" w:hAnsi="Times New Roman" w:eastAsia="宋体" w:cs="Times New Roman"/>
                <w:color w:val="000000" w:themeColor="text1"/>
                <w:szCs w:val="21"/>
                <w:highlight w:val="none"/>
                <w:lang w:val="en-US"/>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624.09</w:t>
            </w:r>
          </w:p>
        </w:tc>
      </w:tr>
      <w:tr w14:paraId="5C95F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62" w:type="dxa"/>
            <w:vMerge w:val="continue"/>
            <w:vAlign w:val="center"/>
          </w:tcPr>
          <w:p w14:paraId="373DC705">
            <w:pPr>
              <w:pStyle w:val="99"/>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560" w:type="dxa"/>
            <w:vAlign w:val="center"/>
          </w:tcPr>
          <w:p w14:paraId="4AC06C86">
            <w:pPr>
              <w:tabs>
                <w:tab w:val="center" w:pos="4153"/>
                <w:tab w:val="right" w:pos="8306"/>
              </w:tabs>
              <w:jc w:val="center"/>
              <w:rPr>
                <w:rFonts w:hint="default" w:ascii="Times New Roman" w:hAnsi="Times New Roman" w:eastAsia="宋体" w:cs="Times New Roman"/>
                <w:snapToGrid w:val="0"/>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废布袋</w:t>
            </w:r>
          </w:p>
        </w:tc>
        <w:tc>
          <w:tcPr>
            <w:tcW w:w="1701" w:type="dxa"/>
            <w:vAlign w:val="center"/>
          </w:tcPr>
          <w:p w14:paraId="7AA3BB27">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275" w:type="dxa"/>
            <w:vAlign w:val="center"/>
          </w:tcPr>
          <w:p w14:paraId="17B2FC8C">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560" w:type="dxa"/>
            <w:vAlign w:val="center"/>
          </w:tcPr>
          <w:p w14:paraId="79613FEE">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417" w:type="dxa"/>
            <w:vAlign w:val="center"/>
          </w:tcPr>
          <w:p w14:paraId="2B9CA143">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0.1</w:t>
            </w:r>
          </w:p>
        </w:tc>
        <w:tc>
          <w:tcPr>
            <w:tcW w:w="1559" w:type="dxa"/>
            <w:vAlign w:val="center"/>
          </w:tcPr>
          <w:p w14:paraId="48311821">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985" w:type="dxa"/>
            <w:vAlign w:val="center"/>
          </w:tcPr>
          <w:p w14:paraId="01EB3F7C">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0.1</w:t>
            </w:r>
          </w:p>
        </w:tc>
        <w:tc>
          <w:tcPr>
            <w:tcW w:w="1569" w:type="dxa"/>
            <w:vAlign w:val="center"/>
          </w:tcPr>
          <w:p w14:paraId="13BE6559">
            <w:pPr>
              <w:pStyle w:val="99"/>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0.1</w:t>
            </w:r>
          </w:p>
        </w:tc>
      </w:tr>
    </w:tbl>
    <w:p w14:paraId="76A9612F">
      <w:pPr>
        <w:pStyle w:val="81"/>
        <w:keepNext w:val="0"/>
        <w:keepLines w:val="0"/>
        <w:pageBreakBefore w:val="0"/>
        <w:widowControl w:val="0"/>
        <w:kinsoku/>
        <w:wordWrap/>
        <w:overflowPunct/>
        <w:topLinePunct w:val="0"/>
        <w:autoSpaceDE/>
        <w:autoSpaceDN/>
        <w:bidi w:val="0"/>
        <w:spacing w:beforeLines="0" w:afterLines="0" w:line="240" w:lineRule="auto"/>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14:textFill>
            <w14:solidFill>
              <w14:schemeClr w14:val="tx1"/>
            </w14:solidFill>
          </w14:textFill>
        </w:rPr>
        <w:t>注：</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⑥</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①</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3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③</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4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④</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5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⑤</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7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⑦</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⑥</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①</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；单位：t/a</w:t>
      </w:r>
    </w:p>
    <w:p w14:paraId="6AA42E40">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EFF30DA">
      <w:pPr>
        <w:keepNext/>
        <w:adjustRightInd w:val="0"/>
        <w:snapToGrid w:val="0"/>
        <w:spacing w:line="500" w:lineRule="exact"/>
        <w:outlineLvl w:val="0"/>
        <w:rPr>
          <w:rFonts w:hint="default" w:ascii="Times New Roman" w:hAnsi="Times New Roman" w:eastAsia="宋体" w:cs="Times New Roman"/>
          <w:b/>
          <w:color w:val="000000" w:themeColor="text1"/>
          <w:sz w:val="24"/>
          <w:highlight w:val="none"/>
          <w14:textFill>
            <w14:solidFill>
              <w14:schemeClr w14:val="tx1"/>
            </w14:solidFill>
          </w14:textFill>
        </w:rPr>
      </w:pPr>
      <w:bookmarkStart w:id="21" w:name="_Toc32691"/>
      <w:bookmarkStart w:id="22" w:name="_Toc83393938"/>
      <w:bookmarkStart w:id="23" w:name="_Toc18399450"/>
      <w:r>
        <w:rPr>
          <w:rFonts w:hint="default" w:ascii="Times New Roman" w:hAnsi="Times New Roman" w:eastAsia="宋体" w:cs="Times New Roman"/>
          <w:b/>
          <w:color w:val="000000" w:themeColor="text1"/>
          <w:sz w:val="24"/>
          <w:highlight w:val="none"/>
          <w14:textFill>
            <w14:solidFill>
              <w14:schemeClr w14:val="tx1"/>
            </w14:solidFill>
          </w14:textFill>
        </w:rPr>
        <w:t>附图1  地理位置图</w:t>
      </w:r>
      <w:bookmarkEnd w:id="21"/>
      <w:bookmarkEnd w:id="22"/>
    </w:p>
    <w:p w14:paraId="49804329">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6640195</wp:posOffset>
            </wp:positionH>
            <wp:positionV relativeFrom="paragraph">
              <wp:posOffset>1270</wp:posOffset>
            </wp:positionV>
            <wp:extent cx="873125" cy="809625"/>
            <wp:effectExtent l="0" t="0" r="3175" b="9525"/>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73208" cy="809625"/>
                    </a:xfrm>
                    <a:prstGeom prst="rect">
                      <a:avLst/>
                    </a:prstGeom>
                  </pic:spPr>
                </pic:pic>
              </a:graphicData>
            </a:graphic>
          </wp:anchor>
        </w:drawing>
      </w:r>
      <w:r>
        <w:rPr>
          <w:color w:val="000000" w:themeColor="text1"/>
          <w14:textFill>
            <w14:solidFill>
              <w14:schemeClr w14:val="tx1"/>
            </w14:solidFill>
          </w14:textFill>
        </w:rPr>
        <w:drawing>
          <wp:inline distT="0" distB="0" distL="114300" distR="114300">
            <wp:extent cx="6507480" cy="4815205"/>
            <wp:effectExtent l="0" t="0" r="7620" b="444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41"/>
                    <a:stretch>
                      <a:fillRect/>
                    </a:stretch>
                  </pic:blipFill>
                  <pic:spPr>
                    <a:xfrm>
                      <a:off x="0" y="0"/>
                      <a:ext cx="6507480" cy="4815205"/>
                    </a:xfrm>
                    <a:prstGeom prst="rect">
                      <a:avLst/>
                    </a:prstGeom>
                    <a:noFill/>
                    <a:ln>
                      <a:noFill/>
                    </a:ln>
                  </pic:spPr>
                </pic:pic>
              </a:graphicData>
            </a:graphic>
          </wp:inline>
        </w:drawing>
      </w:r>
    </w:p>
    <w:p w14:paraId="61520E07">
      <w:pPr>
        <w:keepNext/>
        <w:adjustRightInd w:val="0"/>
        <w:snapToGrid w:val="0"/>
        <w:spacing w:line="500" w:lineRule="exact"/>
        <w:outlineLvl w:val="0"/>
        <w:rPr>
          <w:rFonts w:hint="default" w:ascii="Times New Roman" w:hAnsi="Times New Roman" w:cs="Times New Roman"/>
          <w:b/>
          <w:color w:val="000000" w:themeColor="text1"/>
          <w:sz w:val="24"/>
          <w:highlight w:val="none"/>
          <w14:textFill>
            <w14:solidFill>
              <w14:schemeClr w14:val="tx1"/>
            </w14:solidFill>
          </w14:textFill>
        </w:rPr>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6257290</wp:posOffset>
                </wp:positionH>
                <wp:positionV relativeFrom="paragraph">
                  <wp:posOffset>4493260</wp:posOffset>
                </wp:positionV>
                <wp:extent cx="1219835" cy="285750"/>
                <wp:effectExtent l="4445" t="4445" r="13970" b="14605"/>
                <wp:wrapNone/>
                <wp:docPr id="6" name="文本框 6"/>
                <wp:cNvGraphicFramePr/>
                <a:graphic xmlns:a="http://schemas.openxmlformats.org/drawingml/2006/main">
                  <a:graphicData uri="http://schemas.microsoft.com/office/word/2010/wordprocessingShape">
                    <wps:wsp>
                      <wps:cNvSpPr txBox="1"/>
                      <wps:spPr>
                        <a:xfrm>
                          <a:off x="7498080" y="5937250"/>
                          <a:ext cx="1219835" cy="2857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39164F5">
                            <w:pPr>
                              <w:rPr>
                                <w:rFonts w:hint="default" w:eastAsia="宋体"/>
                                <w:b/>
                                <w:bCs/>
                                <w:lang w:val="en-US" w:eastAsia="zh-CN"/>
                              </w:rPr>
                            </w:pPr>
                            <w:r>
                              <w:rPr>
                                <w:rFonts w:hint="eastAsia"/>
                                <w:b/>
                                <w:bCs/>
                                <w:lang w:val="en-US" w:eastAsia="zh-CN"/>
                              </w:rPr>
                              <w:t>比例尺 1:18055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2.7pt;margin-top:353.8pt;height:22.5pt;width:96.05pt;z-index:251675648;mso-width-relative:page;mso-height-relative:page;" fillcolor="#FFFFFF [3201]" filled="t" stroked="t" coordsize="21600,21600" o:gfxdata="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Vl&#10;0kHaAAAADAEAAA8AAAAAAAAAAQAgAAAAIgAAAGRycy9kb3ducmV2LnhtbFBLAQIUABQAAAAIAIdO&#10;4kA5bDiYWgIAAMQEAAAOAAAAAAAAAAEAIAAAACkBAABkcnMvZTJvRG9jLnhtbFBLBQYAAAAABgAG&#10;AFkBAAD1BQAAAAA=&#10;">
                <v:fill on="t" focussize="0,0"/>
                <v:stroke weight="0.5pt" color="#FFFFFF [3212]" joinstyle="round"/>
                <v:imagedata o:title=""/>
                <o:lock v:ext="edit" aspectratio="f"/>
                <v:textbox>
                  <w:txbxContent>
                    <w:p w14:paraId="339164F5">
                      <w:pPr>
                        <w:rPr>
                          <w:rFonts w:hint="default" w:eastAsia="宋体"/>
                          <w:b/>
                          <w:bCs/>
                          <w:lang w:val="en-US" w:eastAsia="zh-CN"/>
                        </w:rPr>
                      </w:pPr>
                      <w:r>
                        <w:rPr>
                          <w:rFonts w:hint="eastAsia"/>
                          <w:b/>
                          <w:bCs/>
                          <w:lang w:val="en-US" w:eastAsia="zh-CN"/>
                        </w:rPr>
                        <w:t>比例尺 1:18055</w:t>
                      </w:r>
                    </w:p>
                  </w:txbxContent>
                </v:textbox>
              </v:shape>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6594475</wp:posOffset>
                </wp:positionH>
                <wp:positionV relativeFrom="paragraph">
                  <wp:posOffset>4184015</wp:posOffset>
                </wp:positionV>
                <wp:extent cx="866775" cy="338455"/>
                <wp:effectExtent l="0" t="0" r="0" b="0"/>
                <wp:wrapNone/>
                <wp:docPr id="58" name="矩形 58"/>
                <wp:cNvGraphicFramePr/>
                <a:graphic xmlns:a="http://schemas.openxmlformats.org/drawingml/2006/main">
                  <a:graphicData uri="http://schemas.microsoft.com/office/word/2010/wordprocessingShape">
                    <wps:wsp>
                      <wps:cNvSpPr/>
                      <wps:spPr>
                        <a:xfrm>
                          <a:off x="0" y="0"/>
                          <a:ext cx="866775" cy="338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928A51">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9.25pt;margin-top:329.45pt;height:26.65pt;width:68.25pt;z-index:251662336;v-text-anchor:middle;mso-width-relative:page;mso-height-relative:page;" filled="f" stroked="f" coordsize="21600,21600" o:gfxdata="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f76Ks2gAAAA0BAAAPAAAAAAAAAAEAIAAAACIAAABkcnMvZG93bnJldi54bWxQSwECFAAU&#10;AAAACACHTuJAgI0ANGECAACuBAAADgAAAAAAAAABACAAAAApAQAAZHJzL2Uyb0RvYy54bWxQSwUG&#10;AAAAAAYABgBZAQAA/AUAAAAA&#10;">
                <v:fill on="f" focussize="0,0"/>
                <v:stroke on="f" weight="1pt" miterlimit="8" joinstyle="miter"/>
                <v:imagedata o:title=""/>
                <o:lock v:ext="edit" aspectratio="f"/>
                <v:textbox>
                  <w:txbxContent>
                    <w:p w14:paraId="43928A51">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项目位置</w:t>
                      </w:r>
                    </w:p>
                  </w:txbxContent>
                </v:textbox>
              </v:rect>
            </w:pict>
          </mc:Fallback>
        </mc:AlternateContent>
      </w: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6400165</wp:posOffset>
                </wp:positionH>
                <wp:positionV relativeFrom="paragraph">
                  <wp:posOffset>4253230</wp:posOffset>
                </wp:positionV>
                <wp:extent cx="233680" cy="156210"/>
                <wp:effectExtent l="6350" t="6350" r="7620" b="8890"/>
                <wp:wrapNone/>
                <wp:docPr id="15" name="矩形 15"/>
                <wp:cNvGraphicFramePr/>
                <a:graphic xmlns:a="http://schemas.openxmlformats.org/drawingml/2006/main">
                  <a:graphicData uri="http://schemas.microsoft.com/office/word/2010/wordprocessingShape">
                    <wps:wsp>
                      <wps:cNvSpPr/>
                      <wps:spPr>
                        <a:xfrm>
                          <a:off x="7463155" y="5717540"/>
                          <a:ext cx="233680" cy="1562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03.95pt;margin-top:334.9pt;height:12.3pt;width:18.4pt;z-index:251680768;v-text-anchor:middle;mso-width-relative:page;mso-height-relative:page;" filled="f" stroked="t" coordsize="21600,21600" o:gfxdata="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veFK/YAAAADQEAAA8AAAAAAAAAAQAgAAAAIgAAAGRy&#10;cy9kb3ducmV2LnhtbFBLAQIUABQAAAAIAIdO4kDK4ckrdwIAANgEAAAOAAAAAAAAAAEAIAAAACcB&#10;AABkcnMvZTJvRG9jLnhtbFBLBQYAAAAABgAGAFkBAAAQBgAAAAA=&#10;">
                <v:fill on="f" focussize="0,0"/>
                <v:stroke weight="1pt" color="#FF0000 [3204]" miterlimit="8" joinstyle="miter"/>
                <v:imagedata o:title=""/>
                <o:lock v:ext="edit" aspectratio="f"/>
              </v:rect>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6122035</wp:posOffset>
                </wp:positionH>
                <wp:positionV relativeFrom="paragraph">
                  <wp:posOffset>3870960</wp:posOffset>
                </wp:positionV>
                <wp:extent cx="1476375" cy="1031875"/>
                <wp:effectExtent l="6350" t="6350" r="22225" b="9525"/>
                <wp:wrapNone/>
                <wp:docPr id="56" name="矩形 56"/>
                <wp:cNvGraphicFramePr/>
                <a:graphic xmlns:a="http://schemas.openxmlformats.org/drawingml/2006/main">
                  <a:graphicData uri="http://schemas.microsoft.com/office/word/2010/wordprocessingShape">
                    <wps:wsp>
                      <wps:cNvSpPr/>
                      <wps:spPr>
                        <a:xfrm>
                          <a:off x="0" y="0"/>
                          <a:ext cx="1476375" cy="1031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2.05pt;margin-top:304.8pt;height:81.25pt;width:116.25pt;z-index:251660288;v-text-anchor:middle;mso-width-relative:page;mso-height-relative:page;" fillcolor="#FFFFFF [3212]" filled="t" stroked="t" coordsize="21600,21600" o:gfxdata="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gM/hzZAAAADAEAAA8AAAAAAAAAAQAgAAAAIgAAAGRycy9kb3du&#10;cmV2LnhtbFBLAQIUABQAAAAIAIdO4kATFbXTcAIAAPcEAAAOAAAAAAAAAAEAIAAAACgBAABkcnMv&#10;ZTJvRG9jLnhtbFBLBQYAAAAABgAGAFkBAAAKBgAAAAA=&#10;">
                <v:fill on="t" focussize="0,0"/>
                <v:stroke weight="1pt" color="#000000 [3213]" miterlimit="8" joinstyle="miter"/>
                <v:imagedata o:title=""/>
                <o:lock v:ext="edit" aspectratio="f"/>
              </v:rect>
            </w:pict>
          </mc:Fallback>
        </mc:AlternateContent>
      </w: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4425950</wp:posOffset>
                </wp:positionH>
                <wp:positionV relativeFrom="paragraph">
                  <wp:posOffset>2257425</wp:posOffset>
                </wp:positionV>
                <wp:extent cx="752475" cy="363220"/>
                <wp:effectExtent l="187325" t="6350" r="12700" b="125730"/>
                <wp:wrapNone/>
                <wp:docPr id="12" name="矩形标注 12"/>
                <wp:cNvGraphicFramePr/>
                <a:graphic xmlns:a="http://schemas.openxmlformats.org/drawingml/2006/main">
                  <a:graphicData uri="http://schemas.microsoft.com/office/word/2010/wordprocessingShape">
                    <wps:wsp>
                      <wps:cNvSpPr/>
                      <wps:spPr>
                        <a:xfrm>
                          <a:off x="5506085" y="3700145"/>
                          <a:ext cx="752475" cy="363220"/>
                        </a:xfrm>
                        <a:prstGeom prst="wedgeRectCallout">
                          <a:avLst>
                            <a:gd name="adj1" fmla="val -68321"/>
                            <a:gd name="adj2" fmla="val 7817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52A66D">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8.5pt;margin-top:177.75pt;height:28.6pt;width:59.25pt;z-index:251679744;v-text-anchor:middle;mso-width-relative:page;mso-height-relative:page;" filled="f" stroked="t" coordsize="21600,21600" o:gfxdata="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A+cFM7bAAAACwEAAA8AAAAAAAAAAQAgAAAA&#10;IgAAAGRycy9kb3ducmV2LnhtbFBLAQIUABQAAAAIAIdO4kAFQn6yswIAAEcFAAAOAAAAAAAAAAEA&#10;IAAAACoBAABkcnMvZTJvRG9jLnhtbFBLBQYAAAAABgAGAFkBAABPBgAAAAA=&#10;" adj="-3957,27686">
                <v:fill on="f" focussize="0,0"/>
                <v:stroke weight="1pt" color="#000000 [3213]" miterlimit="8" joinstyle="miter"/>
                <v:imagedata o:title=""/>
                <o:lock v:ext="edit" aspectratio="f"/>
                <v:textbox>
                  <w:txbxContent>
                    <w:p w14:paraId="6752A66D">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v:textbox>
              </v:shape>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6427470</wp:posOffset>
                </wp:positionH>
                <wp:positionV relativeFrom="paragraph">
                  <wp:posOffset>3885565</wp:posOffset>
                </wp:positionV>
                <wp:extent cx="866775" cy="314325"/>
                <wp:effectExtent l="0" t="0" r="0" b="0"/>
                <wp:wrapNone/>
                <wp:docPr id="57" name="矩形 57"/>
                <wp:cNvGraphicFramePr/>
                <a:graphic xmlns:a="http://schemas.openxmlformats.org/drawingml/2006/main">
                  <a:graphicData uri="http://schemas.microsoft.com/office/word/2010/wordprocessingShape">
                    <wps:wsp>
                      <wps:cNvSpPr/>
                      <wps:spPr>
                        <a:xfrm>
                          <a:off x="0" y="0"/>
                          <a:ext cx="86677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78026">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图例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06.1pt;margin-top:305.95pt;height:24.75pt;width:68.25pt;z-index:251661312;v-text-anchor:middle;mso-width-relative:page;mso-height-relative:page;" filled="f" stroked="f" coordsize="21600,21600" o:gfxdata="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uU8NgAAAANAQAADwAAAAAAAAABACAAAAAiAAAAZHJzL2Rvd25yZXYueG1sUEsBAhQAFAAA&#10;AAgAh07iQP5i9LZhAgAArgQAAA4AAAAAAAAAAQAgAAAAJwEAAGRycy9lMm9Eb2MueG1sUEsFBgAA&#10;AAAGAAYAWQEAAPoFAAAAAA==&#10;">
                <v:fill on="f" focussize="0,0"/>
                <v:stroke on="f" weight="1pt" miterlimit="8" joinstyle="miter"/>
                <v:imagedata o:title=""/>
                <o:lock v:ext="edit" aspectratio="f"/>
                <v:textbox>
                  <w:txbxContent>
                    <w:p w14:paraId="4AC78026">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图例</w:t>
                      </w:r>
                    </w:p>
                  </w:txbxContent>
                </v:textbox>
              </v:rect>
            </w:pict>
          </mc:Fallback>
        </mc:AlternateContent>
      </w:r>
    </w:p>
    <w:p w14:paraId="088FA0D3">
      <w:pPr>
        <w:keepNext/>
        <w:adjustRightInd w:val="0"/>
        <w:snapToGrid w:val="0"/>
        <w:spacing w:line="500" w:lineRule="exact"/>
        <w:outlineLvl w:val="0"/>
        <w:rPr>
          <w:rFonts w:hint="default" w:ascii="Times New Roman" w:hAnsi="Times New Roman" w:eastAsia="宋体" w:cs="Times New Roman"/>
          <w:b/>
          <w:color w:val="000000" w:themeColor="text1"/>
          <w:sz w:val="24"/>
          <w:highlight w:val="none"/>
          <w14:textFill>
            <w14:solidFill>
              <w14:schemeClr w14:val="tx1"/>
            </w14:solidFill>
          </w14:textFill>
        </w:rPr>
      </w:pPr>
      <w:bookmarkStart w:id="24" w:name="_Toc12786"/>
      <w:r>
        <w:rPr>
          <w:rFonts w:hint="default" w:ascii="Times New Roman" w:hAnsi="Times New Roman" w:eastAsia="宋体" w:cs="Times New Roman"/>
          <w:b/>
          <w:color w:val="000000" w:themeColor="text1"/>
          <w:sz w:val="24"/>
          <w:highlight w:val="none"/>
          <w14:textFill>
            <w14:solidFill>
              <w14:schemeClr w14:val="tx1"/>
            </w14:solidFill>
          </w14:textFill>
        </w:rPr>
        <w:t>附图2  厂区平面布置和四周环境关系示意图</w:t>
      </w:r>
      <w:bookmarkEnd w:id="24"/>
    </w:p>
    <w:p w14:paraId="6D38EA05">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anchor distT="0" distB="0" distL="114300" distR="114300" simplePos="0" relativeHeight="251667456" behindDoc="0" locked="0" layoutInCell="1" allowOverlap="1">
            <wp:simplePos x="0" y="0"/>
            <wp:positionH relativeFrom="column">
              <wp:posOffset>6423025</wp:posOffset>
            </wp:positionH>
            <wp:positionV relativeFrom="paragraph">
              <wp:posOffset>67945</wp:posOffset>
            </wp:positionV>
            <wp:extent cx="770255" cy="714375"/>
            <wp:effectExtent l="0" t="0" r="10795" b="952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0255" cy="714375"/>
                    </a:xfrm>
                    <a:prstGeom prst="rect">
                      <a:avLst/>
                    </a:prstGeom>
                  </pic:spPr>
                </pic:pic>
              </a:graphicData>
            </a:graphic>
          </wp:anchor>
        </w:drawing>
      </w:r>
    </w:p>
    <w:p w14:paraId="5E88175C">
      <w:pPr>
        <w:jc w:val="center"/>
        <w:rPr>
          <w:rFonts w:hint="default" w:ascii="Times New Roman" w:hAnsi="Times New Roman" w:cs="Times New Roman"/>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5976620" cy="5076190"/>
            <wp:effectExtent l="0" t="0" r="5080" b="10160"/>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42"/>
                    <a:stretch>
                      <a:fillRect/>
                    </a:stretch>
                  </pic:blipFill>
                  <pic:spPr>
                    <a:xfrm>
                      <a:off x="0" y="0"/>
                      <a:ext cx="5976620" cy="5076190"/>
                    </a:xfrm>
                    <a:prstGeom prst="rect">
                      <a:avLst/>
                    </a:prstGeom>
                    <a:noFill/>
                    <a:ln>
                      <a:noFill/>
                    </a:ln>
                  </pic:spPr>
                </pic:pic>
              </a:graphicData>
            </a:graphic>
          </wp:inline>
        </w:drawing>
      </w:r>
    </w:p>
    <w:p w14:paraId="2D6AE8CB">
      <w:pPr>
        <w:pStyle w:val="249"/>
        <w:rPr>
          <w:rFonts w:hint="default" w:ascii="Times New Roman" w:hAnsi="Times New Roman" w:cs="Times New Roman"/>
          <w:color w:val="000000" w:themeColor="text1"/>
          <w:highlight w:val="none"/>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6AE27336">
      <w:pPr>
        <w:keepNext/>
        <w:adjustRightInd w:val="0"/>
        <w:snapToGrid w:val="0"/>
        <w:spacing w:line="500" w:lineRule="exact"/>
        <w:outlineLvl w:val="0"/>
        <w:rPr>
          <w:rFonts w:hint="default" w:ascii="Times New Roman" w:hAnsi="Times New Roman" w:eastAsia="宋体" w:cs="Times New Roman"/>
          <w:b/>
          <w:color w:val="000000" w:themeColor="text1"/>
          <w:sz w:val="24"/>
          <w:highlight w:val="none"/>
          <w14:textFill>
            <w14:solidFill>
              <w14:schemeClr w14:val="tx1"/>
            </w14:solidFill>
          </w14:textFill>
        </w:rPr>
      </w:pPr>
      <w:bookmarkStart w:id="25" w:name="_Toc14991"/>
      <w:bookmarkStart w:id="26" w:name="_Toc83393939"/>
      <w:r>
        <w:rPr>
          <w:rFonts w:hint="default" w:ascii="Times New Roman" w:hAnsi="Times New Roman" w:eastAsia="宋体" w:cs="Times New Roman"/>
          <w:b/>
          <w:color w:val="000000" w:themeColor="text1"/>
          <w:sz w:val="24"/>
          <w:highlight w:val="none"/>
          <w14:textFill>
            <w14:solidFill>
              <w14:schemeClr w14:val="tx1"/>
            </w14:solidFill>
          </w14:textFill>
        </w:rPr>
        <w:t xml:space="preserve">附图3  </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环境</w:t>
      </w:r>
      <w:r>
        <w:rPr>
          <w:rFonts w:hint="default" w:ascii="Times New Roman" w:hAnsi="Times New Roman" w:eastAsia="宋体" w:cs="Times New Roman"/>
          <w:b/>
          <w:color w:val="000000" w:themeColor="text1"/>
          <w:sz w:val="24"/>
          <w:highlight w:val="none"/>
          <w14:textFill>
            <w14:solidFill>
              <w14:schemeClr w14:val="tx1"/>
            </w14:solidFill>
          </w14:textFill>
        </w:rPr>
        <w:t>评价范围及敏感目标分布图</w:t>
      </w:r>
      <w:bookmarkEnd w:id="25"/>
      <w:bookmarkEnd w:id="26"/>
    </w:p>
    <w:p w14:paraId="010DD141">
      <w:pPr>
        <w:pStyle w:val="2"/>
        <w:rPr>
          <w:rFonts w:hint="default" w:ascii="Times New Roman" w:hAnsi="Times New Roman" w:eastAsia="宋体" w:cs="Times New Roman"/>
          <w:b/>
          <w:color w:val="000000" w:themeColor="text1"/>
          <w:sz w:val="24"/>
          <w:highlight w:val="none"/>
          <w14:textFill>
            <w14:solidFill>
              <w14:schemeClr w14:val="tx1"/>
            </w14:solidFill>
          </w14:textFill>
        </w:rPr>
      </w:pPr>
    </w:p>
    <w:p w14:paraId="4BE2523E">
      <w:pPr>
        <w:pStyle w:val="3"/>
        <w:rPr>
          <w:rFonts w:hint="default" w:ascii="Times New Roman" w:hAnsi="Times New Roman" w:eastAsia="宋体" w:cs="Times New Roman"/>
          <w:b/>
          <w:color w:val="000000" w:themeColor="text1"/>
          <w:sz w:val="24"/>
          <w:highlight w:val="none"/>
          <w14:textFill>
            <w14:solidFill>
              <w14:schemeClr w14:val="tx1"/>
            </w14:solidFill>
          </w14:textFill>
        </w:rPr>
      </w:pPr>
    </w:p>
    <w:p w14:paraId="6327CA6D">
      <w:pPr>
        <w:pStyle w:val="4"/>
        <w:rPr>
          <w:rFonts w:hint="default" w:ascii="Times New Roman" w:hAnsi="Times New Roman" w:eastAsia="宋体" w:cs="Times New Roman"/>
          <w:b/>
          <w:color w:val="000000" w:themeColor="text1"/>
          <w:sz w:val="24"/>
          <w:highlight w:val="none"/>
          <w14:textFill>
            <w14:solidFill>
              <w14:schemeClr w14:val="tx1"/>
            </w14:solidFill>
          </w14:textFill>
        </w:rPr>
      </w:pPr>
    </w:p>
    <w:p w14:paraId="18AB43D7">
      <w:pPr>
        <w:rPr>
          <w:rFonts w:hint="default" w:ascii="Times New Roman" w:hAnsi="Times New Roman" w:eastAsia="宋体" w:cs="Times New Roman"/>
          <w:b/>
          <w:color w:val="000000" w:themeColor="text1"/>
          <w:sz w:val="24"/>
          <w:highlight w:val="none"/>
          <w14:textFill>
            <w14:solidFill>
              <w14:schemeClr w14:val="tx1"/>
            </w14:solidFill>
          </w14:textFill>
        </w:rPr>
      </w:pPr>
    </w:p>
    <w:p w14:paraId="3C449D8C">
      <w:pPr>
        <w:pStyle w:val="2"/>
        <w:rPr>
          <w:rFonts w:hint="default"/>
        </w:rPr>
      </w:pPr>
    </w:p>
    <w:p w14:paraId="70DFCB61">
      <w:pPr>
        <w:pStyle w:val="3"/>
        <w:rPr>
          <w:rFonts w:hint="default" w:ascii="Times New Roman" w:hAnsi="Times New Roman" w:eastAsia="宋体" w:cs="Times New Roman"/>
          <w:b/>
          <w:color w:val="000000" w:themeColor="text1"/>
          <w:sz w:val="24"/>
          <w:highlight w:val="none"/>
          <w14:textFill>
            <w14:solidFill>
              <w14:schemeClr w14:val="tx1"/>
            </w14:solidFill>
          </w14:textFill>
        </w:rPr>
      </w:pPr>
    </w:p>
    <w:p w14:paraId="02971356">
      <w:pPr>
        <w:pStyle w:val="4"/>
        <w:rPr>
          <w:rFonts w:hint="default"/>
          <w:color w:val="000000" w:themeColor="text1"/>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anchor distT="0" distB="0" distL="114300" distR="114300" simplePos="0" relativeHeight="251666432" behindDoc="0" locked="0" layoutInCell="1" allowOverlap="1">
            <wp:simplePos x="0" y="0"/>
            <wp:positionH relativeFrom="column">
              <wp:posOffset>5139690</wp:posOffset>
            </wp:positionH>
            <wp:positionV relativeFrom="paragraph">
              <wp:posOffset>143510</wp:posOffset>
            </wp:positionV>
            <wp:extent cx="770255" cy="714375"/>
            <wp:effectExtent l="0" t="0" r="10795" b="952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0255" cy="714375"/>
                    </a:xfrm>
                    <a:prstGeom prst="rect">
                      <a:avLst/>
                    </a:prstGeom>
                  </pic:spPr>
                </pic:pic>
              </a:graphicData>
            </a:graphic>
          </wp:anchor>
        </w:drawing>
      </w:r>
    </w:p>
    <w:p w14:paraId="046B25AE">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4747895</wp:posOffset>
                </wp:positionH>
                <wp:positionV relativeFrom="paragraph">
                  <wp:posOffset>3330575</wp:posOffset>
                </wp:positionV>
                <wp:extent cx="129540" cy="112395"/>
                <wp:effectExtent l="6350" t="6350" r="16510" b="14605"/>
                <wp:wrapNone/>
                <wp:docPr id="39" name="矩形 39"/>
                <wp:cNvGraphicFramePr/>
                <a:graphic xmlns:a="http://schemas.openxmlformats.org/drawingml/2006/main">
                  <a:graphicData uri="http://schemas.microsoft.com/office/word/2010/wordprocessingShape">
                    <wps:wsp>
                      <wps:cNvSpPr/>
                      <wps:spPr>
                        <a:xfrm>
                          <a:off x="5308600" y="6972300"/>
                          <a:ext cx="129540" cy="112395"/>
                        </a:xfrm>
                        <a:prstGeom prst="rect">
                          <a:avLst/>
                        </a:prstGeom>
                        <a:solidFill>
                          <a:srgbClr val="FFFF00"/>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85pt;margin-top:262.25pt;height:8.85pt;width:10.2pt;z-index:251677696;v-text-anchor:middle;mso-width-relative:page;mso-height-relative:page;" fillcolor="#FFFF00" filled="t" stroked="t" coordsize="21600,21600" o:gfxdata="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ZTsYqdkAAAALAQAADwAAAAAAAAABACAAAAAiAAAAZHJzL2Rvd25yZXYueG1sUEsBAhQAFAAAAAgA&#10;h07iQLMshR2WAgAAOgUAAA4AAAAAAAAAAQAgAAAAKAEAAGRycy9lMm9Eb2MueG1sUEsFBgAAAAAG&#10;AAYAWQEAADAGAAAAAA==&#10;">
                <v:fill on="t" focussize="0,0"/>
                <v:stroke weight="1pt" color="#FFD966 [1943]" miterlimit="8" joinstyle="miter"/>
                <v:imagedata o:title=""/>
                <o:lock v:ext="edit" aspectratio="f"/>
              </v:rect>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4658995</wp:posOffset>
                </wp:positionH>
                <wp:positionV relativeFrom="paragraph">
                  <wp:posOffset>3195320</wp:posOffset>
                </wp:positionV>
                <wp:extent cx="250190" cy="635"/>
                <wp:effectExtent l="0" t="0" r="0" b="0"/>
                <wp:wrapNone/>
                <wp:docPr id="9" name="直线 70"/>
                <wp:cNvGraphicFramePr/>
                <a:graphic xmlns:a="http://schemas.openxmlformats.org/drawingml/2006/main">
                  <a:graphicData uri="http://schemas.microsoft.com/office/word/2010/wordprocessingShape">
                    <wps:wsp>
                      <wps:cNvCnPr/>
                      <wps:spPr>
                        <a:xfrm flipV="1">
                          <a:off x="0" y="0"/>
                          <a:ext cx="250190" cy="635"/>
                        </a:xfrm>
                        <a:prstGeom prst="line">
                          <a:avLst/>
                        </a:prstGeom>
                        <a:ln w="19050" cap="flat" cmpd="sng">
                          <a:solidFill>
                            <a:srgbClr val="FFFF00"/>
                          </a:solidFill>
                          <a:prstDash val="solid"/>
                          <a:headEnd type="none" w="med" len="med"/>
                          <a:tailEnd type="none" w="med" len="med"/>
                        </a:ln>
                      </wps:spPr>
                      <wps:bodyPr/>
                    </wps:wsp>
                  </a:graphicData>
                </a:graphic>
              </wp:anchor>
            </w:drawing>
          </mc:Choice>
          <mc:Fallback>
            <w:pict>
              <v:line id="直线 70" o:spid="_x0000_s1026" o:spt="20" style="position:absolute;left:0pt;flip:y;margin-left:366.85pt;margin-top:251.6pt;height:0.05pt;width:19.7pt;z-index:251676672;mso-width-relative:page;mso-height-relative:page;" filled="f" stroked="t" coordsize="21600,21600" o:gfxdata="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wuQjtUA&#10;AAALAQAADwAAAAAAAAABACAAAAAiAAAAZHJzL2Rvd25yZXYueG1sUEsBAhQAFAAAAAgAh07iQJTZ&#10;X5bpAQAA3AMAAA4AAAAAAAAAAQAgAAAAJAEAAGRycy9lMm9Eb2MueG1sUEsFBgAAAAAGAAYAWQEA&#10;AH8FAAAAAA==&#10;">
                <v:fill on="f" focussize="0,0"/>
                <v:stroke weight="1.5pt" color="#FFFF00" joinstyle="round"/>
                <v:imagedata o:title=""/>
                <o:lock v:ext="edit" aspectratio="f"/>
              </v:line>
            </w:pict>
          </mc:Fallback>
        </mc:AlternateContent>
      </w: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4713605</wp:posOffset>
                </wp:positionH>
                <wp:positionV relativeFrom="paragraph">
                  <wp:posOffset>2983865</wp:posOffset>
                </wp:positionV>
                <wp:extent cx="129540" cy="112395"/>
                <wp:effectExtent l="6350" t="6350" r="16510" b="14605"/>
                <wp:wrapNone/>
                <wp:docPr id="41" name="矩形 41"/>
                <wp:cNvGraphicFramePr/>
                <a:graphic xmlns:a="http://schemas.openxmlformats.org/drawingml/2006/main">
                  <a:graphicData uri="http://schemas.microsoft.com/office/word/2010/wordprocessingShape">
                    <wps:wsp>
                      <wps:cNvSpPr/>
                      <wps:spPr>
                        <a:xfrm>
                          <a:off x="0" y="0"/>
                          <a:ext cx="129540" cy="112395"/>
                        </a:xfrm>
                        <a:prstGeom prst="rect">
                          <a:avLst/>
                        </a:prstGeom>
                        <a:solidFill>
                          <a:schemeClr val="accent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1.15pt;margin-top:234.95pt;height:8.85pt;width:10.2pt;z-index:251678720;v-text-anchor:middle;mso-width-relative:page;mso-height-relative:page;" fillcolor="#4472C4 [3208]" filled="t" stroked="t" coordsize="21600,21600" o:gfxdata="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deJN03AAAAAsBAAAPAAAAAAAAAAEAIAAAACIAAABkcnMv&#10;ZG93bnJldi54bWxQSwECFAAUAAAACACHTuJAG7dl33ECAAD1BAAADgAAAAAAAAABACAAAAArAQAA&#10;ZHJzL2Uyb0RvYy54bWxQSwUGAAAAAAYABgBZAQAADgYAAAAA&#10;">
                <v:fill on="t" focussize="0,0"/>
                <v:stroke weight="1pt" color="#FFFFFF [3212]" miterlimit="8" joinstyle="miter"/>
                <v:imagedata o:title=""/>
                <o:lock v:ext="edit" aspectratio="f"/>
              </v:rect>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4645660</wp:posOffset>
                </wp:positionH>
                <wp:positionV relativeFrom="paragraph">
                  <wp:posOffset>2865120</wp:posOffset>
                </wp:positionV>
                <wp:extent cx="250190" cy="635"/>
                <wp:effectExtent l="0" t="0" r="0" b="0"/>
                <wp:wrapNone/>
                <wp:docPr id="14" name="直线 70"/>
                <wp:cNvGraphicFramePr/>
                <a:graphic xmlns:a="http://schemas.openxmlformats.org/drawingml/2006/main">
                  <a:graphicData uri="http://schemas.microsoft.com/office/word/2010/wordprocessingShape">
                    <wps:wsp>
                      <wps:cNvCnPr/>
                      <wps:spPr>
                        <a:xfrm flipV="1">
                          <a:off x="0" y="0"/>
                          <a:ext cx="250190" cy="635"/>
                        </a:xfrm>
                        <a:prstGeom prst="line">
                          <a:avLst/>
                        </a:prstGeom>
                        <a:ln w="19050" cap="flat" cmpd="sng">
                          <a:solidFill>
                            <a:schemeClr val="accent5">
                              <a:lumMod val="75000"/>
                            </a:schemeClr>
                          </a:solidFill>
                          <a:prstDash val="solid"/>
                          <a:headEnd type="none" w="med" len="med"/>
                          <a:tailEnd type="none" w="med" len="med"/>
                        </a:ln>
                      </wps:spPr>
                      <wps:bodyPr/>
                    </wps:wsp>
                  </a:graphicData>
                </a:graphic>
              </wp:anchor>
            </w:drawing>
          </mc:Choice>
          <mc:Fallback>
            <w:pict>
              <v:line id="直线 70" o:spid="_x0000_s1026" o:spt="20" style="position:absolute;left:0pt;flip:y;margin-left:365.8pt;margin-top:225.6pt;height:0.05pt;width:19.7pt;z-index:251665408;mso-width-relative:page;mso-height-relative:page;" filled="f" stroked="t" coordsize="21600,21600" o:gfxdata="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4qh/XXAAAACwEAAA8AAAAAAAAAAQAgAAAAIgAAAGRycy9kb3ducmV2Lnht&#10;bFBLAQIUABQAAAAIAIdO4kCvloXH+gEAAP8DAAAOAAAAAAAAAAEAIAAAACYBAABkcnMvZTJvRG9j&#10;LnhtbFBLBQYAAAAABgAGAFkBAACSBQAAAAA=&#10;">
                <v:fill on="f" focussize="0,0"/>
                <v:stroke weight="1.5pt" color="#2F5597 [2408]" joinstyle="round"/>
                <v:imagedata o:title=""/>
                <o:lock v:ext="edit" aspectratio="f"/>
              </v:line>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4644390</wp:posOffset>
                </wp:positionH>
                <wp:positionV relativeFrom="paragraph">
                  <wp:posOffset>2693670</wp:posOffset>
                </wp:positionV>
                <wp:extent cx="250190" cy="635"/>
                <wp:effectExtent l="0" t="0" r="0" b="0"/>
                <wp:wrapNone/>
                <wp:docPr id="13" name="直线 70"/>
                <wp:cNvGraphicFramePr/>
                <a:graphic xmlns:a="http://schemas.openxmlformats.org/drawingml/2006/main">
                  <a:graphicData uri="http://schemas.microsoft.com/office/word/2010/wordprocessingShape">
                    <wps:wsp>
                      <wps:cNvCnPr/>
                      <wps:spPr>
                        <a:xfrm flipV="1">
                          <a:off x="0" y="0"/>
                          <a:ext cx="250190" cy="635"/>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id="直线 70" o:spid="_x0000_s1026" o:spt="20" style="position:absolute;left:0pt;flip:y;margin-left:365.7pt;margin-top:212.1pt;height:0.05pt;width:19.7pt;z-index:251664384;mso-width-relative:page;mso-height-relative:page;" filled="f" stroked="t" coordsize="21600,21600" o:gfxdata="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AXZ&#10;zdkAAAALAQAADwAAAAAAAAABACAAAAAiAAAAZHJzL2Rvd25yZXYueG1sUEsBAhQAFAAAAAgAh07i&#10;QM86W9noAQAA3QMAAA4AAAAAAAAAAQAgAAAAKAEAAGRycy9lMm9Eb2MueG1sUEsFBgAAAAAGAAYA&#10;WQEAAIIFAAAAAA==&#10;">
                <v:fill on="f" focussize="0,0"/>
                <v:stroke weight="1.5pt" color="#FF0000" joinstyle="round"/>
                <v:imagedata o:title=""/>
                <o:lock v:ext="edit" aspectratio="f"/>
              </v:line>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4561205</wp:posOffset>
                </wp:positionH>
                <wp:positionV relativeFrom="paragraph">
                  <wp:posOffset>2393315</wp:posOffset>
                </wp:positionV>
                <wp:extent cx="1315720" cy="1209040"/>
                <wp:effectExtent l="4445" t="5080" r="13335" b="5080"/>
                <wp:wrapNone/>
                <wp:docPr id="10" name="文本框 69"/>
                <wp:cNvGraphicFramePr/>
                <a:graphic xmlns:a="http://schemas.openxmlformats.org/drawingml/2006/main">
                  <a:graphicData uri="http://schemas.microsoft.com/office/word/2010/wordprocessingShape">
                    <wps:wsp>
                      <wps:cNvSpPr txBox="1"/>
                      <wps:spPr>
                        <a:xfrm>
                          <a:off x="0" y="0"/>
                          <a:ext cx="1315720" cy="12090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A6352A">
                            <w:pPr>
                              <w:jc w:val="center"/>
                              <w:rPr>
                                <w:rFonts w:ascii="宋体" w:hAnsi="宋体" w:cs="宋体"/>
                                <w:b/>
                                <w:bCs/>
                                <w:szCs w:val="21"/>
                              </w:rPr>
                            </w:pPr>
                            <w:r>
                              <w:rPr>
                                <w:rFonts w:hint="eastAsia" w:ascii="宋体" w:hAnsi="宋体" w:cs="宋体"/>
                                <w:b/>
                                <w:bCs/>
                                <w:szCs w:val="21"/>
                              </w:rPr>
                              <w:t>图 例</w:t>
                            </w:r>
                          </w:p>
                          <w:p w14:paraId="66B26528">
                            <w:pPr>
                              <w:pStyle w:val="249"/>
                              <w:ind w:firstLine="420" w:firstLineChars="200"/>
                              <w:rPr>
                                <w:rFonts w:ascii="宋体" w:hAnsi="宋体" w:eastAsia="宋体" w:cs="宋体"/>
                                <w:sz w:val="21"/>
                                <w:szCs w:val="21"/>
                              </w:rPr>
                            </w:pPr>
                            <w:r>
                              <w:rPr>
                                <w:rFonts w:hint="eastAsia" w:ascii="宋体" w:hAnsi="宋体" w:eastAsia="宋体" w:cs="宋体"/>
                                <w:sz w:val="21"/>
                                <w:szCs w:val="21"/>
                              </w:rPr>
                              <w:t>本项目位置</w:t>
                            </w:r>
                          </w:p>
                          <w:p w14:paraId="1A2CEE48">
                            <w:pPr>
                              <w:pStyle w:val="249"/>
                              <w:ind w:firstLine="420" w:firstLineChars="200"/>
                              <w:rPr>
                                <w:rFonts w:hint="eastAsia" w:ascii="宋体" w:hAnsi="宋体" w:eastAsia="宋体" w:cs="宋体"/>
                                <w:sz w:val="21"/>
                                <w:szCs w:val="21"/>
                              </w:rPr>
                            </w:pPr>
                            <w:r>
                              <w:rPr>
                                <w:rFonts w:hint="eastAsia" w:ascii="宋体" w:hAnsi="宋体" w:eastAsia="宋体" w:cs="宋体"/>
                                <w:sz w:val="21"/>
                                <w:szCs w:val="21"/>
                              </w:rPr>
                              <w:t>声评价范围</w:t>
                            </w:r>
                          </w:p>
                          <w:p w14:paraId="50A28607">
                            <w:pPr>
                              <w:pStyle w:val="249"/>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声敏感目标</w:t>
                            </w:r>
                          </w:p>
                          <w:p w14:paraId="1B74976A">
                            <w:pPr>
                              <w:pStyle w:val="249"/>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大气评价范围</w:t>
                            </w:r>
                          </w:p>
                          <w:p w14:paraId="026B1CD9">
                            <w:pPr>
                              <w:pStyle w:val="249"/>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大气敏感目标</w:t>
                            </w:r>
                          </w:p>
                          <w:p w14:paraId="21DAC721">
                            <w:pPr>
                              <w:pStyle w:val="249"/>
                              <w:ind w:firstLine="420" w:firstLineChars="200"/>
                              <w:rPr>
                                <w:rFonts w:hint="default" w:ascii="宋体" w:hAnsi="宋体" w:eastAsia="宋体" w:cs="宋体"/>
                                <w:sz w:val="21"/>
                                <w:szCs w:val="21"/>
                                <w:lang w:val="en-US" w:eastAsia="zh-CN"/>
                              </w:rPr>
                            </w:pPr>
                          </w:p>
                        </w:txbxContent>
                      </wps:txbx>
                      <wps:bodyPr vert="horz" wrap="square" anchor="t" anchorCtr="0" upright="1"/>
                    </wps:wsp>
                  </a:graphicData>
                </a:graphic>
              </wp:anchor>
            </w:drawing>
          </mc:Choice>
          <mc:Fallback>
            <w:pict>
              <v:shape id="文本框 69" o:spid="_x0000_s1026" o:spt="202" type="#_x0000_t202" style="position:absolute;left:0pt;margin-left:359.15pt;margin-top:188.45pt;height:95.2pt;width:103.6pt;z-index:251663360;mso-width-relative:page;mso-height-relative:page;" fillcolor="#FFFFFF" filled="t" stroked="t" coordsize="21600,21600" o:gfxdata="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kLOSdoAAAALAQAADwAAAAAAAAABACAAAAAiAAAAZHJzL2Rvd25yZXYueG1sUEsB&#10;AhQAFAAAAAgAh07iQESQWxcsAgAAbAQAAA4AAAAAAAAAAQAgAAAAKQEAAGRycy9lMm9Eb2MueG1s&#10;UEsFBgAAAAAGAAYAWQEAAMcFAAAAAA==&#10;">
                <v:fill on="t" focussize="0,0"/>
                <v:stroke color="#000000" joinstyle="miter"/>
                <v:imagedata o:title=""/>
                <o:lock v:ext="edit" aspectratio="f"/>
                <v:textbox>
                  <w:txbxContent>
                    <w:p w14:paraId="49A6352A">
                      <w:pPr>
                        <w:jc w:val="center"/>
                        <w:rPr>
                          <w:rFonts w:ascii="宋体" w:hAnsi="宋体" w:cs="宋体"/>
                          <w:b/>
                          <w:bCs/>
                          <w:szCs w:val="21"/>
                        </w:rPr>
                      </w:pPr>
                      <w:r>
                        <w:rPr>
                          <w:rFonts w:hint="eastAsia" w:ascii="宋体" w:hAnsi="宋体" w:cs="宋体"/>
                          <w:b/>
                          <w:bCs/>
                          <w:szCs w:val="21"/>
                        </w:rPr>
                        <w:t>图 例</w:t>
                      </w:r>
                    </w:p>
                    <w:p w14:paraId="66B26528">
                      <w:pPr>
                        <w:pStyle w:val="249"/>
                        <w:ind w:firstLine="420" w:firstLineChars="200"/>
                        <w:rPr>
                          <w:rFonts w:ascii="宋体" w:hAnsi="宋体" w:eastAsia="宋体" w:cs="宋体"/>
                          <w:sz w:val="21"/>
                          <w:szCs w:val="21"/>
                        </w:rPr>
                      </w:pPr>
                      <w:r>
                        <w:rPr>
                          <w:rFonts w:hint="eastAsia" w:ascii="宋体" w:hAnsi="宋体" w:eastAsia="宋体" w:cs="宋体"/>
                          <w:sz w:val="21"/>
                          <w:szCs w:val="21"/>
                        </w:rPr>
                        <w:t>本项目位置</w:t>
                      </w:r>
                    </w:p>
                    <w:p w14:paraId="1A2CEE48">
                      <w:pPr>
                        <w:pStyle w:val="249"/>
                        <w:ind w:firstLine="420" w:firstLineChars="200"/>
                        <w:rPr>
                          <w:rFonts w:hint="eastAsia" w:ascii="宋体" w:hAnsi="宋体" w:eastAsia="宋体" w:cs="宋体"/>
                          <w:sz w:val="21"/>
                          <w:szCs w:val="21"/>
                        </w:rPr>
                      </w:pPr>
                      <w:r>
                        <w:rPr>
                          <w:rFonts w:hint="eastAsia" w:ascii="宋体" w:hAnsi="宋体" w:eastAsia="宋体" w:cs="宋体"/>
                          <w:sz w:val="21"/>
                          <w:szCs w:val="21"/>
                        </w:rPr>
                        <w:t>声评价范围</w:t>
                      </w:r>
                    </w:p>
                    <w:p w14:paraId="50A28607">
                      <w:pPr>
                        <w:pStyle w:val="249"/>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声敏感目标</w:t>
                      </w:r>
                    </w:p>
                    <w:p w14:paraId="1B74976A">
                      <w:pPr>
                        <w:pStyle w:val="249"/>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大气评价范围</w:t>
                      </w:r>
                    </w:p>
                    <w:p w14:paraId="026B1CD9">
                      <w:pPr>
                        <w:pStyle w:val="249"/>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大气敏感目标</w:t>
                      </w:r>
                    </w:p>
                    <w:p w14:paraId="21DAC721">
                      <w:pPr>
                        <w:pStyle w:val="249"/>
                        <w:ind w:firstLine="420" w:firstLineChars="200"/>
                        <w:rPr>
                          <w:rFonts w:hint="default" w:ascii="宋体" w:hAnsi="宋体" w:eastAsia="宋体" w:cs="宋体"/>
                          <w:sz w:val="21"/>
                          <w:szCs w:val="21"/>
                          <w:lang w:val="en-US" w:eastAsia="zh-CN"/>
                        </w:rPr>
                      </w:pPr>
                    </w:p>
                  </w:txbxContent>
                </v:textbox>
              </v:shape>
            </w:pict>
          </mc:Fallback>
        </mc:AlternateContent>
      </w:r>
      <w:r>
        <w:rPr>
          <w:color w:val="000000" w:themeColor="text1"/>
          <w14:textFill>
            <w14:solidFill>
              <w14:schemeClr w14:val="tx1"/>
            </w14:solidFill>
          </w14:textFill>
        </w:rPr>
        <w:drawing>
          <wp:inline distT="0" distB="0" distL="114300" distR="114300">
            <wp:extent cx="5884545" cy="3617595"/>
            <wp:effectExtent l="0" t="0" r="1905" b="1905"/>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43"/>
                    <a:stretch>
                      <a:fillRect/>
                    </a:stretch>
                  </pic:blipFill>
                  <pic:spPr>
                    <a:xfrm>
                      <a:off x="0" y="0"/>
                      <a:ext cx="5884545" cy="3617595"/>
                    </a:xfrm>
                    <a:prstGeom prst="rect">
                      <a:avLst/>
                    </a:prstGeom>
                    <a:noFill/>
                    <a:ln>
                      <a:noFill/>
                    </a:ln>
                  </pic:spPr>
                </pic:pic>
              </a:graphicData>
            </a:graphic>
          </wp:inline>
        </w:drawing>
      </w:r>
    </w:p>
    <w:p w14:paraId="1EAF212E">
      <w:pPr>
        <w:jc w:val="center"/>
        <w:rPr>
          <w:rFonts w:hint="default" w:ascii="Times New Roman" w:hAnsi="Times New Roman" w:cs="Times New Roman"/>
          <w:color w:val="000000" w:themeColor="text1"/>
          <w:highlight w:val="none"/>
          <w14:textFill>
            <w14:solidFill>
              <w14:schemeClr w14:val="tx1"/>
            </w14:solidFill>
          </w14:textFill>
        </w:rPr>
      </w:pPr>
    </w:p>
    <w:p w14:paraId="455E1F3B">
      <w:pPr>
        <w:pStyle w:val="50"/>
        <w:rPr>
          <w:rFonts w:hint="default" w:ascii="Times New Roman" w:hAnsi="Times New Roman" w:cs="Times New Roman"/>
          <w:color w:val="000000" w:themeColor="text1"/>
          <w:highlight w:val="none"/>
          <w14:textFill>
            <w14:solidFill>
              <w14:schemeClr w14:val="tx1"/>
            </w14:solidFill>
          </w14:textFill>
        </w:rPr>
      </w:pPr>
    </w:p>
    <w:p w14:paraId="4C3B0B1D">
      <w:pPr>
        <w:rPr>
          <w:rFonts w:hint="default" w:ascii="Times New Roman" w:hAnsi="Times New Roman" w:cs="Times New Roman"/>
          <w:color w:val="000000" w:themeColor="text1"/>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97E5EA6">
      <w:pPr>
        <w:keepNext/>
        <w:adjustRightInd w:val="0"/>
        <w:snapToGrid w:val="0"/>
        <w:spacing w:line="500" w:lineRule="exact"/>
        <w:outlineLvl w:val="0"/>
        <w:rPr>
          <w:rFonts w:hint="default" w:ascii="Times New Roman" w:hAnsi="Times New Roman" w:eastAsia="宋体" w:cs="Times New Roman"/>
          <w:b/>
          <w:color w:val="000000" w:themeColor="text1"/>
          <w:sz w:val="24"/>
          <w:highlight w:val="none"/>
          <w14:textFill>
            <w14:solidFill>
              <w14:schemeClr w14:val="tx1"/>
            </w14:solidFill>
          </w14:textFill>
        </w:rPr>
      </w:pPr>
      <w:bookmarkStart w:id="27" w:name="_Toc83393941"/>
      <w:bookmarkStart w:id="28" w:name="_Toc6879"/>
      <w:r>
        <w:rPr>
          <w:rFonts w:hint="default" w:ascii="Times New Roman" w:hAnsi="Times New Roman" w:eastAsia="宋体" w:cs="Times New Roman"/>
          <w:b/>
          <w:color w:val="000000" w:themeColor="text1"/>
          <w:sz w:val="24"/>
          <w:highlight w:val="none"/>
          <w14:textFill>
            <w14:solidFill>
              <w14:schemeClr w14:val="tx1"/>
            </w14:solidFill>
          </w14:textFill>
        </w:rPr>
        <w:t>附图</w:t>
      </w:r>
      <w:r>
        <w:rPr>
          <w:rFonts w:hint="default" w:ascii="Times New Roman" w:hAnsi="Times New Roman" w:cs="Times New Roman"/>
          <w:b/>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highlight w:val="none"/>
          <w14:textFill>
            <w14:solidFill>
              <w14:schemeClr w14:val="tx1"/>
            </w14:solidFill>
          </w14:textFill>
        </w:rPr>
        <w:t xml:space="preserve">  区域现状图</w:t>
      </w:r>
      <w:bookmarkEnd w:id="27"/>
      <w:bookmarkEnd w:id="28"/>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6"/>
        <w:gridCol w:w="5256"/>
      </w:tblGrid>
      <w:tr w14:paraId="4763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2" w:type="dxa"/>
            <w:shd w:val="clear" w:color="auto" w:fill="auto"/>
          </w:tcPr>
          <w:p w14:paraId="0FD2B2F4">
            <w:pPr>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3190240" cy="2391410"/>
                  <wp:effectExtent l="0" t="0" r="10160" b="8890"/>
                  <wp:docPr id="71" name="图片 71" descr="微信图片_2024102816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微信图片_20241028162907"/>
                          <pic:cNvPicPr>
                            <a:picLocks noChangeAspect="1"/>
                          </pic:cNvPicPr>
                        </pic:nvPicPr>
                        <pic:blipFill>
                          <a:blip r:embed="rId44"/>
                          <a:stretch>
                            <a:fillRect/>
                          </a:stretch>
                        </pic:blipFill>
                        <pic:spPr>
                          <a:xfrm>
                            <a:off x="0" y="0"/>
                            <a:ext cx="3190240" cy="2391410"/>
                          </a:xfrm>
                          <a:prstGeom prst="rect">
                            <a:avLst/>
                          </a:prstGeom>
                        </pic:spPr>
                      </pic:pic>
                    </a:graphicData>
                  </a:graphic>
                </wp:inline>
              </w:drawing>
            </w:r>
          </w:p>
        </w:tc>
        <w:tc>
          <w:tcPr>
            <w:tcW w:w="4528" w:type="dxa"/>
            <w:shd w:val="clear" w:color="auto" w:fill="auto"/>
          </w:tcPr>
          <w:p w14:paraId="46FBE9C8">
            <w:pPr>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3194050" cy="2395855"/>
                  <wp:effectExtent l="0" t="0" r="6350" b="4445"/>
                  <wp:docPr id="73" name="图片 73" descr="微信图片_2024102816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微信图片_20241028162911"/>
                          <pic:cNvPicPr>
                            <a:picLocks noChangeAspect="1"/>
                          </pic:cNvPicPr>
                        </pic:nvPicPr>
                        <pic:blipFill>
                          <a:blip r:embed="rId45"/>
                          <a:stretch>
                            <a:fillRect/>
                          </a:stretch>
                        </pic:blipFill>
                        <pic:spPr>
                          <a:xfrm>
                            <a:off x="0" y="0"/>
                            <a:ext cx="3194050" cy="2395855"/>
                          </a:xfrm>
                          <a:prstGeom prst="rect">
                            <a:avLst/>
                          </a:prstGeom>
                        </pic:spPr>
                      </pic:pic>
                    </a:graphicData>
                  </a:graphic>
                </wp:inline>
              </w:drawing>
            </w:r>
          </w:p>
        </w:tc>
      </w:tr>
      <w:tr w14:paraId="7980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2" w:type="dxa"/>
            <w:shd w:val="clear" w:color="auto" w:fill="auto"/>
          </w:tcPr>
          <w:p w14:paraId="57C0ADEB">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北侧</w:t>
            </w:r>
            <w:r>
              <w:rPr>
                <w:rFonts w:hint="default" w:ascii="Times New Roman" w:hAnsi="Times New Roman" w:cs="Times New Roman"/>
                <w:color w:val="000000" w:themeColor="text1"/>
                <w:highlight w:val="none"/>
                <w:lang w:val="en-US" w:eastAsia="zh-CN"/>
                <w14:textFill>
                  <w14:solidFill>
                    <w14:schemeClr w14:val="tx1"/>
                  </w14:solidFill>
                </w14:textFill>
              </w:rPr>
              <w:t>居民楼</w:t>
            </w:r>
          </w:p>
        </w:tc>
        <w:tc>
          <w:tcPr>
            <w:tcW w:w="4528" w:type="dxa"/>
            <w:shd w:val="clear" w:color="auto" w:fill="auto"/>
          </w:tcPr>
          <w:p w14:paraId="725D2C7E">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东侧</w:t>
            </w:r>
            <w:r>
              <w:rPr>
                <w:rFonts w:hint="default" w:ascii="Times New Roman" w:hAnsi="Times New Roman" w:cs="Times New Roman"/>
                <w:color w:val="000000" w:themeColor="text1"/>
                <w:highlight w:val="none"/>
                <w:lang w:val="en-US" w:eastAsia="zh-CN"/>
                <w14:textFill>
                  <w14:solidFill>
                    <w14:schemeClr w14:val="tx1"/>
                  </w14:solidFill>
                </w14:textFill>
              </w:rPr>
              <w:t>空地</w:t>
            </w:r>
          </w:p>
        </w:tc>
      </w:tr>
      <w:tr w14:paraId="5CCFF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2" w:type="dxa"/>
            <w:shd w:val="clear" w:color="auto" w:fill="auto"/>
          </w:tcPr>
          <w:p w14:paraId="65806D9D">
            <w:pPr>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3180715" cy="2389505"/>
                  <wp:effectExtent l="0" t="0" r="635" b="10795"/>
                  <wp:docPr id="65" name="图片 65" descr="微信图片_2024102816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微信图片_20241028162853"/>
                          <pic:cNvPicPr>
                            <a:picLocks noChangeAspect="1"/>
                          </pic:cNvPicPr>
                        </pic:nvPicPr>
                        <pic:blipFill>
                          <a:blip r:embed="rId46"/>
                          <a:stretch>
                            <a:fillRect/>
                          </a:stretch>
                        </pic:blipFill>
                        <pic:spPr>
                          <a:xfrm>
                            <a:off x="0" y="0"/>
                            <a:ext cx="3180715" cy="2389505"/>
                          </a:xfrm>
                          <a:prstGeom prst="rect">
                            <a:avLst/>
                          </a:prstGeom>
                        </pic:spPr>
                      </pic:pic>
                    </a:graphicData>
                  </a:graphic>
                </wp:inline>
              </w:drawing>
            </w:r>
          </w:p>
        </w:tc>
        <w:tc>
          <w:tcPr>
            <w:tcW w:w="4528" w:type="dxa"/>
            <w:shd w:val="clear" w:color="auto" w:fill="auto"/>
          </w:tcPr>
          <w:p w14:paraId="4D2E0365">
            <w:pPr>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3194050" cy="2395855"/>
                  <wp:effectExtent l="0" t="0" r="6350" b="4445"/>
                  <wp:docPr id="72" name="图片 72" descr="微信图片_2024102816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微信图片_20241028162909"/>
                          <pic:cNvPicPr>
                            <a:picLocks noChangeAspect="1"/>
                          </pic:cNvPicPr>
                        </pic:nvPicPr>
                        <pic:blipFill>
                          <a:blip r:embed="rId47"/>
                          <a:stretch>
                            <a:fillRect/>
                          </a:stretch>
                        </pic:blipFill>
                        <pic:spPr>
                          <a:xfrm>
                            <a:off x="0" y="0"/>
                            <a:ext cx="3194050" cy="2395855"/>
                          </a:xfrm>
                          <a:prstGeom prst="rect">
                            <a:avLst/>
                          </a:prstGeom>
                        </pic:spPr>
                      </pic:pic>
                    </a:graphicData>
                  </a:graphic>
                </wp:inline>
              </w:drawing>
            </w:r>
          </w:p>
        </w:tc>
      </w:tr>
      <w:tr w14:paraId="61968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2" w:type="dxa"/>
            <w:shd w:val="clear" w:color="auto" w:fill="auto"/>
          </w:tcPr>
          <w:p w14:paraId="2E23FA6A">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西侧</w:t>
            </w:r>
            <w:r>
              <w:rPr>
                <w:rFonts w:hint="default" w:ascii="Times New Roman" w:hAnsi="Times New Roman" w:cs="Times New Roman"/>
                <w:color w:val="000000" w:themeColor="text1"/>
                <w:highlight w:val="none"/>
                <w:lang w:val="en-US" w:eastAsia="zh-CN"/>
                <w14:textFill>
                  <w14:solidFill>
                    <w14:schemeClr w14:val="tx1"/>
                  </w14:solidFill>
                </w14:textFill>
              </w:rPr>
              <w:t>居民楼</w:t>
            </w:r>
          </w:p>
        </w:tc>
        <w:tc>
          <w:tcPr>
            <w:tcW w:w="4528" w:type="dxa"/>
            <w:shd w:val="clear" w:color="auto" w:fill="auto"/>
          </w:tcPr>
          <w:p w14:paraId="54308127">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南侧</w:t>
            </w:r>
            <w:r>
              <w:rPr>
                <w:rFonts w:hint="default" w:ascii="Times New Roman" w:hAnsi="Times New Roman" w:cs="Times New Roman"/>
                <w:color w:val="000000" w:themeColor="text1"/>
                <w:highlight w:val="none"/>
                <w:lang w:val="en-US" w:eastAsia="zh-CN"/>
                <w14:textFill>
                  <w14:solidFill>
                    <w14:schemeClr w14:val="tx1"/>
                  </w14:solidFill>
                </w14:textFill>
              </w:rPr>
              <w:t>废弃医院</w:t>
            </w:r>
          </w:p>
        </w:tc>
      </w:tr>
    </w:tbl>
    <w:p w14:paraId="3ECBCE0F">
      <w:pPr>
        <w:rPr>
          <w:rFonts w:hint="default" w:ascii="Times New Roman" w:hAnsi="Times New Roman" w:cs="Times New Roman"/>
          <w:color w:val="000000" w:themeColor="text1"/>
          <w:highlight w:val="none"/>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3CDC036A">
      <w:pPr>
        <w:bidi w:val="0"/>
        <w:rPr>
          <w:rFonts w:hint="default" w:ascii="Times New Roman" w:hAnsi="Times New Roman" w:cs="Times New Roman"/>
          <w:color w:val="000000" w:themeColor="text1"/>
          <w:highlight w:val="none"/>
          <w14:textFill>
            <w14:solidFill>
              <w14:schemeClr w14:val="tx1"/>
            </w14:solidFill>
          </w14:textFill>
        </w:rPr>
      </w:pPr>
    </w:p>
    <w:p w14:paraId="235FA7C1">
      <w:pPr>
        <w:keepNext/>
        <w:adjustRightInd w:val="0"/>
        <w:snapToGrid w:val="0"/>
        <w:spacing w:line="500" w:lineRule="exact"/>
        <w:outlineLvl w:val="0"/>
        <w:rPr>
          <w:rFonts w:hint="default" w:ascii="Times New Roman" w:hAnsi="Times New Roman" w:eastAsia="宋体" w:cs="Times New Roman"/>
          <w:b/>
          <w:color w:val="000000" w:themeColor="text1"/>
          <w:sz w:val="24"/>
          <w:highlight w:val="none"/>
          <w:lang w:eastAsia="zh-CN"/>
          <w14:textFill>
            <w14:solidFill>
              <w14:schemeClr w14:val="tx1"/>
            </w14:solidFill>
          </w14:textFill>
        </w:rPr>
      </w:pPr>
      <w:bookmarkStart w:id="29" w:name="_Toc83393944"/>
      <w:bookmarkStart w:id="30" w:name="_Toc27722"/>
      <w:r>
        <w:rPr>
          <w:rFonts w:hint="default" w:ascii="Times New Roman" w:hAnsi="Times New Roman" w:cs="Times New Roman"/>
          <w:b/>
          <w:color w:val="000000" w:themeColor="text1"/>
          <w:sz w:val="24"/>
          <w:highlight w:val="none"/>
          <w14:textFill>
            <w14:solidFill>
              <w14:schemeClr w14:val="tx1"/>
            </w14:solidFill>
          </w14:textFill>
        </w:rPr>
        <w:t xml:space="preserve">附件1  </w:t>
      </w:r>
      <w:bookmarkEnd w:id="29"/>
      <w:bookmarkEnd w:id="30"/>
      <w:r>
        <w:rPr>
          <w:rFonts w:hint="default" w:ascii="Times New Roman" w:hAnsi="Times New Roman" w:cs="Times New Roman"/>
          <w:b/>
          <w:color w:val="000000" w:themeColor="text1"/>
          <w:sz w:val="24"/>
          <w:highlight w:val="none"/>
          <w:lang w:val="en-US" w:eastAsia="zh-CN"/>
          <w14:textFill>
            <w14:solidFill>
              <w14:schemeClr w14:val="tx1"/>
            </w14:solidFill>
          </w14:textFill>
        </w:rPr>
        <w:t>土地性质附图</w:t>
      </w:r>
    </w:p>
    <w:p w14:paraId="3A8F9905">
      <w:pPr>
        <w:rPr>
          <w:rFonts w:hint="default" w:ascii="Times New Roman" w:hAnsi="Times New Roman" w:cs="Times New Roman"/>
          <w:color w:val="000000" w:themeColor="text1"/>
          <w:highlight w:val="none"/>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8535035" cy="4768215"/>
            <wp:effectExtent l="0" t="0" r="18415" b="13335"/>
            <wp:docPr id="75" name="图片 75" descr="96d5fe632c0a638c8a0712faaa6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96d5fe632c0a638c8a0712faaa61107"/>
                    <pic:cNvPicPr>
                      <a:picLocks noChangeAspect="1"/>
                    </pic:cNvPicPr>
                  </pic:nvPicPr>
                  <pic:blipFill>
                    <a:blip r:embed="rId48"/>
                    <a:stretch>
                      <a:fillRect/>
                    </a:stretch>
                  </pic:blipFill>
                  <pic:spPr>
                    <a:xfrm>
                      <a:off x="0" y="0"/>
                      <a:ext cx="8535035" cy="4768215"/>
                    </a:xfrm>
                    <a:prstGeom prst="rect">
                      <a:avLst/>
                    </a:prstGeom>
                  </pic:spPr>
                </pic:pic>
              </a:graphicData>
            </a:graphic>
          </wp:inline>
        </w:drawing>
      </w:r>
    </w:p>
    <w:p w14:paraId="51A5CCF8">
      <w:pPr>
        <w:keepNext/>
        <w:adjustRightInd w:val="0"/>
        <w:snapToGrid w:val="0"/>
        <w:spacing w:line="500" w:lineRule="exact"/>
        <w:outlineLvl w:val="0"/>
        <w:rPr>
          <w:rFonts w:hint="eastAsia" w:cs="Times New Roman"/>
          <w:b/>
          <w:color w:val="000000" w:themeColor="text1"/>
          <w:sz w:val="24"/>
          <w:highlight w:val="none"/>
          <w:lang w:val="en-US" w:eastAsia="zh-CN"/>
          <w14:textFill>
            <w14:solidFill>
              <w14:schemeClr w14:val="tx1"/>
            </w14:solidFill>
          </w14:textFill>
        </w:rPr>
      </w:pPr>
      <w:bookmarkStart w:id="31" w:name="_Toc1848"/>
      <w:r>
        <w:rPr>
          <w:rFonts w:hint="default" w:ascii="Times New Roman" w:hAnsi="Times New Roman" w:eastAsia="宋体" w:cs="Times New Roman"/>
          <w:b/>
          <w:color w:val="000000" w:themeColor="text1"/>
          <w:sz w:val="24"/>
          <w:highlight w:val="none"/>
          <w14:textFill>
            <w14:solidFill>
              <w14:schemeClr w14:val="tx1"/>
            </w14:solidFill>
          </w14:textFill>
        </w:rPr>
        <w:t xml:space="preserve">附件2  </w:t>
      </w:r>
      <w:r>
        <w:rPr>
          <w:rFonts w:hint="eastAsia" w:cs="Times New Roman"/>
          <w:b/>
          <w:color w:val="000000" w:themeColor="text1"/>
          <w:sz w:val="24"/>
          <w:highlight w:val="none"/>
          <w:lang w:val="en-US" w:eastAsia="zh-CN"/>
          <w14:textFill>
            <w14:solidFill>
              <w14:schemeClr w14:val="tx1"/>
            </w14:solidFill>
          </w14:textFill>
        </w:rPr>
        <w:t>土地情况说明</w:t>
      </w:r>
    </w:p>
    <w:p w14:paraId="6818FCA4">
      <w:pPr>
        <w:pStyle w:val="2"/>
        <w:jc w:val="center"/>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187315" cy="6682105"/>
            <wp:effectExtent l="0" t="0" r="13335" b="444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49"/>
                    <a:stretch>
                      <a:fillRect/>
                    </a:stretch>
                  </pic:blipFill>
                  <pic:spPr>
                    <a:xfrm>
                      <a:off x="0" y="0"/>
                      <a:ext cx="5187315" cy="6682105"/>
                    </a:xfrm>
                    <a:prstGeom prst="rect">
                      <a:avLst/>
                    </a:prstGeom>
                    <a:noFill/>
                    <a:ln>
                      <a:noFill/>
                    </a:ln>
                  </pic:spPr>
                </pic:pic>
              </a:graphicData>
            </a:graphic>
          </wp:inline>
        </w:drawing>
      </w:r>
    </w:p>
    <w:p w14:paraId="46950BEE">
      <w:pPr>
        <w:pStyle w:val="3"/>
        <w:jc w:val="center"/>
        <w:rPr>
          <w:rFonts w:hint="eastAsia"/>
          <w:color w:val="000000" w:themeColor="text1"/>
          <w:lang w:val="en-US" w:eastAsia="zh-CN"/>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color w:val="000000" w:themeColor="text1"/>
          <w14:textFill>
            <w14:solidFill>
              <w14:schemeClr w14:val="tx1"/>
            </w14:solidFill>
          </w14:textFill>
        </w:rPr>
        <w:drawing>
          <wp:inline distT="0" distB="0" distL="114300" distR="114300">
            <wp:extent cx="4400550" cy="6200775"/>
            <wp:effectExtent l="0" t="0" r="0" b="952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50"/>
                    <a:stretch>
                      <a:fillRect/>
                    </a:stretch>
                  </pic:blipFill>
                  <pic:spPr>
                    <a:xfrm>
                      <a:off x="0" y="0"/>
                      <a:ext cx="4400550" cy="6200775"/>
                    </a:xfrm>
                    <a:prstGeom prst="rect">
                      <a:avLst/>
                    </a:prstGeom>
                    <a:noFill/>
                    <a:ln>
                      <a:noFill/>
                    </a:ln>
                  </pic:spPr>
                </pic:pic>
              </a:graphicData>
            </a:graphic>
          </wp:inline>
        </w:drawing>
      </w:r>
    </w:p>
    <w:p w14:paraId="2C68240F">
      <w:pPr>
        <w:keepNext/>
        <w:adjustRightInd w:val="0"/>
        <w:snapToGrid w:val="0"/>
        <w:spacing w:line="500" w:lineRule="exact"/>
        <w:outlineLvl w:val="0"/>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附件</w:t>
      </w:r>
      <w:r>
        <w:rPr>
          <w:rFonts w:hint="eastAsia" w:cs="Times New Roman"/>
          <w:b/>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highlight w:val="none"/>
          <w14:textFill>
            <w14:solidFill>
              <w14:schemeClr w14:val="tx1"/>
            </w14:solidFill>
          </w14:textFill>
        </w:rPr>
        <w:t xml:space="preserve">  监测报告</w:t>
      </w:r>
      <w:bookmarkEnd w:id="31"/>
    </w:p>
    <w:p w14:paraId="218321C8">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5491480" cy="7761605"/>
            <wp:effectExtent l="0" t="0" r="13970" b="10795"/>
            <wp:docPr id="7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
                    <pic:cNvPicPr>
                      <a:picLocks noChangeAspect="1"/>
                    </pic:cNvPicPr>
                  </pic:nvPicPr>
                  <pic:blipFill>
                    <a:blip r:embed="rId51"/>
                    <a:stretch>
                      <a:fillRect/>
                    </a:stretch>
                  </pic:blipFill>
                  <pic:spPr>
                    <a:xfrm>
                      <a:off x="0" y="0"/>
                      <a:ext cx="5491480" cy="7761605"/>
                    </a:xfrm>
                    <a:prstGeom prst="rect">
                      <a:avLst/>
                    </a:prstGeom>
                    <a:noFill/>
                    <a:ln>
                      <a:noFill/>
                    </a:ln>
                  </pic:spPr>
                </pic:pic>
              </a:graphicData>
            </a:graphic>
          </wp:inline>
        </w:drawing>
      </w:r>
    </w:p>
    <w:p w14:paraId="4A61D8BB">
      <w:pPr>
        <w:rPr>
          <w:rFonts w:hint="default" w:ascii="Times New Roman" w:hAnsi="Times New Roman" w:cs="Times New Roman"/>
          <w:color w:val="000000" w:themeColor="text1"/>
          <w:highlight w:val="none"/>
          <w14:textFill>
            <w14:solidFill>
              <w14:schemeClr w14:val="tx1"/>
            </w14:solidFill>
          </w14:textFill>
        </w:rPr>
      </w:pPr>
    </w:p>
    <w:p w14:paraId="3D530602">
      <w:pPr>
        <w:pStyle w:val="29"/>
        <w:ind w:left="0" w:leftChars="0"/>
        <w:rPr>
          <w:rFonts w:hint="default" w:ascii="Times New Roman" w:hAnsi="Times New Roman" w:cs="Times New Roman"/>
          <w:color w:val="000000" w:themeColor="text1"/>
          <w:highlight w:val="none"/>
          <w14:textFill>
            <w14:solidFill>
              <w14:schemeClr w14:val="tx1"/>
            </w14:solidFill>
          </w14:textFill>
        </w:rPr>
      </w:pPr>
    </w:p>
    <w:p w14:paraId="5F3DACA3">
      <w:pPr>
        <w:rPr>
          <w:rFonts w:hint="default" w:ascii="Times New Roman" w:hAnsi="Times New Roman" w:cs="Times New Roman"/>
          <w:color w:val="000000" w:themeColor="text1"/>
          <w:highlight w:val="none"/>
          <w14:textFill>
            <w14:solidFill>
              <w14:schemeClr w14:val="tx1"/>
            </w14:solidFill>
          </w14:textFill>
        </w:rPr>
      </w:pPr>
    </w:p>
    <w:p w14:paraId="0973D97F">
      <w:pPr>
        <w:pStyle w:val="50"/>
        <w:rPr>
          <w:rFonts w:hint="default" w:ascii="Times New Roman" w:hAnsi="Times New Roman" w:cs="Times New Roman"/>
          <w:color w:val="000000" w:themeColor="text1"/>
          <w:highlight w:val="none"/>
          <w14:textFill>
            <w14:solidFill>
              <w14:schemeClr w14:val="tx1"/>
            </w14:solidFill>
          </w14:textFill>
        </w:rPr>
      </w:pPr>
    </w:p>
    <w:p w14:paraId="7BA2412E">
      <w:pPr>
        <w:rPr>
          <w:rFonts w:hint="default" w:ascii="Times New Roman" w:hAnsi="Times New Roman" w:cs="Times New Roman"/>
          <w:color w:val="000000" w:themeColor="text1"/>
          <w:highlight w:val="none"/>
          <w14:textFill>
            <w14:solidFill>
              <w14:schemeClr w14:val="tx1"/>
            </w14:solidFill>
          </w14:textFill>
        </w:rPr>
      </w:pPr>
    </w:p>
    <w:p w14:paraId="56609DD2">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5513705" cy="7761605"/>
            <wp:effectExtent l="0" t="0" r="10795" b="10795"/>
            <wp:docPr id="7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7"/>
                    <pic:cNvPicPr>
                      <a:picLocks noChangeAspect="1"/>
                    </pic:cNvPicPr>
                  </pic:nvPicPr>
                  <pic:blipFill>
                    <a:blip r:embed="rId52"/>
                    <a:stretch>
                      <a:fillRect/>
                    </a:stretch>
                  </pic:blipFill>
                  <pic:spPr>
                    <a:xfrm>
                      <a:off x="0" y="0"/>
                      <a:ext cx="5513705" cy="7761605"/>
                    </a:xfrm>
                    <a:prstGeom prst="rect">
                      <a:avLst/>
                    </a:prstGeom>
                    <a:noFill/>
                    <a:ln>
                      <a:noFill/>
                    </a:ln>
                  </pic:spPr>
                </pic:pic>
              </a:graphicData>
            </a:graphic>
          </wp:inline>
        </w:drawing>
      </w: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5490210" cy="7679055"/>
            <wp:effectExtent l="0" t="0" r="15240" b="17145"/>
            <wp:docPr id="7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8"/>
                    <pic:cNvPicPr>
                      <a:picLocks noChangeAspect="1"/>
                    </pic:cNvPicPr>
                  </pic:nvPicPr>
                  <pic:blipFill>
                    <a:blip r:embed="rId53"/>
                    <a:stretch>
                      <a:fillRect/>
                    </a:stretch>
                  </pic:blipFill>
                  <pic:spPr>
                    <a:xfrm>
                      <a:off x="0" y="0"/>
                      <a:ext cx="5490210" cy="7679055"/>
                    </a:xfrm>
                    <a:prstGeom prst="rect">
                      <a:avLst/>
                    </a:prstGeom>
                    <a:noFill/>
                    <a:ln>
                      <a:noFill/>
                    </a:ln>
                  </pic:spPr>
                </pic:pic>
              </a:graphicData>
            </a:graphic>
          </wp:inline>
        </w:drawing>
      </w:r>
    </w:p>
    <w:p w14:paraId="5C308B64">
      <w:pPr>
        <w:rPr>
          <w:rFonts w:hint="default" w:ascii="Times New Roman" w:hAnsi="Times New Roman" w:cs="Times New Roman"/>
          <w:color w:val="000000" w:themeColor="text1"/>
          <w:highlight w:val="none"/>
          <w14:textFill>
            <w14:solidFill>
              <w14:schemeClr w14:val="tx1"/>
            </w14:solidFill>
          </w14:textFill>
        </w:rPr>
      </w:pPr>
    </w:p>
    <w:p w14:paraId="4B04351D">
      <w:pPr>
        <w:pStyle w:val="50"/>
        <w:rPr>
          <w:rFonts w:hint="default" w:ascii="Times New Roman" w:hAnsi="Times New Roman" w:cs="Times New Roman"/>
          <w:color w:val="000000" w:themeColor="text1"/>
          <w:highlight w:val="none"/>
          <w14:textFill>
            <w14:solidFill>
              <w14:schemeClr w14:val="tx1"/>
            </w14:solidFill>
          </w14:textFill>
        </w:rPr>
      </w:pPr>
    </w:p>
    <w:p w14:paraId="0A7855BE">
      <w:pPr>
        <w:rPr>
          <w:rFonts w:hint="default" w:ascii="Times New Roman" w:hAnsi="Times New Roman" w:cs="Times New Roman"/>
          <w:color w:val="000000" w:themeColor="text1"/>
          <w:highlight w:val="none"/>
          <w14:textFill>
            <w14:solidFill>
              <w14:schemeClr w14:val="tx1"/>
            </w14:solidFill>
          </w14:textFill>
        </w:rPr>
      </w:pPr>
    </w:p>
    <w:p w14:paraId="6509B10D">
      <w:pPr>
        <w:pStyle w:val="50"/>
        <w:rPr>
          <w:rFonts w:hint="default" w:ascii="Times New Roman" w:hAnsi="Times New Roman" w:cs="Times New Roman"/>
          <w:color w:val="000000" w:themeColor="text1"/>
          <w:highlight w:val="none"/>
          <w14:textFill>
            <w14:solidFill>
              <w14:schemeClr w14:val="tx1"/>
            </w14:solidFill>
          </w14:textFill>
        </w:rPr>
      </w:pPr>
    </w:p>
    <w:p w14:paraId="7C55887A">
      <w:pPr>
        <w:rPr>
          <w:rFonts w:hint="default" w:ascii="Times New Roman" w:hAnsi="Times New Roman" w:cs="Times New Roman"/>
          <w:color w:val="000000" w:themeColor="text1"/>
          <w:highlight w:val="none"/>
          <w14:textFill>
            <w14:solidFill>
              <w14:schemeClr w14:val="tx1"/>
            </w14:solidFill>
          </w14:textFill>
        </w:rPr>
      </w:pPr>
    </w:p>
    <w:p w14:paraId="2CDD556D">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5490210" cy="7688580"/>
            <wp:effectExtent l="0" t="0" r="15240" b="7620"/>
            <wp:docPr id="7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
                    <pic:cNvPicPr>
                      <a:picLocks noChangeAspect="1"/>
                    </pic:cNvPicPr>
                  </pic:nvPicPr>
                  <pic:blipFill>
                    <a:blip r:embed="rId54"/>
                    <a:stretch>
                      <a:fillRect/>
                    </a:stretch>
                  </pic:blipFill>
                  <pic:spPr>
                    <a:xfrm>
                      <a:off x="0" y="0"/>
                      <a:ext cx="5490210" cy="7688580"/>
                    </a:xfrm>
                    <a:prstGeom prst="rect">
                      <a:avLst/>
                    </a:prstGeom>
                    <a:noFill/>
                    <a:ln>
                      <a:noFill/>
                    </a:ln>
                  </pic:spPr>
                </pic:pic>
              </a:graphicData>
            </a:graphic>
          </wp:inline>
        </w:drawing>
      </w:r>
    </w:p>
    <w:p w14:paraId="2D8F34E4">
      <w:pPr>
        <w:rPr>
          <w:rFonts w:hint="default" w:ascii="Times New Roman" w:hAnsi="Times New Roman" w:cs="Times New Roman"/>
          <w:color w:val="000000" w:themeColor="text1"/>
          <w:highlight w:val="none"/>
          <w14:textFill>
            <w14:solidFill>
              <w14:schemeClr w14:val="tx1"/>
            </w14:solidFill>
          </w14:textFill>
        </w:rPr>
      </w:pPr>
    </w:p>
    <w:p w14:paraId="2D0CC221">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635" cy="0"/>
            <wp:effectExtent l="0" t="0" r="0" b="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55"/>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635" cy="0"/>
            <wp:effectExtent l="0" t="0" r="0" b="0"/>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55"/>
                    <a:stretch>
                      <a:fillRect/>
                    </a:stretch>
                  </pic:blipFill>
                  <pic:spPr>
                    <a:xfrm>
                      <a:off x="0" y="0"/>
                      <a:ext cx="635" cy="0"/>
                    </a:xfrm>
                    <a:prstGeom prst="rect">
                      <a:avLst/>
                    </a:prstGeom>
                    <a:noFill/>
                    <a:ln>
                      <a:noFill/>
                    </a:ln>
                  </pic:spPr>
                </pic:pic>
              </a:graphicData>
            </a:graphic>
          </wp:inline>
        </w:drawing>
      </w:r>
    </w:p>
    <w:p w14:paraId="3ECC10F6">
      <w:pPr>
        <w:rPr>
          <w:rFonts w:hint="default" w:ascii="Times New Roman" w:hAnsi="Times New Roman" w:cs="Times New Roman"/>
          <w:color w:val="000000" w:themeColor="text1"/>
          <w:highlight w:val="none"/>
          <w14:textFill>
            <w14:solidFill>
              <w14:schemeClr w14:val="tx1"/>
            </w14:solidFill>
          </w14:textFill>
        </w:rPr>
      </w:pPr>
    </w:p>
    <w:p w14:paraId="7A16E2EA">
      <w:pPr>
        <w:rPr>
          <w:rFonts w:hint="default" w:ascii="Times New Roman" w:hAnsi="Times New Roman" w:cs="Times New Roman"/>
          <w:color w:val="000000" w:themeColor="text1"/>
          <w:highlight w:val="none"/>
          <w14:textFill>
            <w14:solidFill>
              <w14:schemeClr w14:val="tx1"/>
            </w14:solidFill>
          </w14:textFill>
        </w:rPr>
      </w:pPr>
    </w:p>
    <w:p w14:paraId="689C102C">
      <w:pPr>
        <w:pStyle w:val="50"/>
        <w:rPr>
          <w:rFonts w:hint="default" w:ascii="Times New Roman" w:hAnsi="Times New Roman" w:cs="Times New Roman"/>
          <w:color w:val="000000" w:themeColor="text1"/>
          <w:highlight w:val="none"/>
          <w14:textFill>
            <w14:solidFill>
              <w14:schemeClr w14:val="tx1"/>
            </w14:solidFill>
          </w14:textFill>
        </w:rPr>
      </w:pPr>
    </w:p>
    <w:p w14:paraId="4458143C">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5490210" cy="7719695"/>
            <wp:effectExtent l="0" t="0" r="15240" b="14605"/>
            <wp:docPr id="8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0"/>
                    <pic:cNvPicPr>
                      <a:picLocks noChangeAspect="1"/>
                    </pic:cNvPicPr>
                  </pic:nvPicPr>
                  <pic:blipFill>
                    <a:blip r:embed="rId56"/>
                    <a:stretch>
                      <a:fillRect/>
                    </a:stretch>
                  </pic:blipFill>
                  <pic:spPr>
                    <a:xfrm>
                      <a:off x="0" y="0"/>
                      <a:ext cx="5490210" cy="7719695"/>
                    </a:xfrm>
                    <a:prstGeom prst="rect">
                      <a:avLst/>
                    </a:prstGeom>
                    <a:noFill/>
                    <a:ln>
                      <a:noFill/>
                    </a:ln>
                  </pic:spPr>
                </pic:pic>
              </a:graphicData>
            </a:graphic>
          </wp:inline>
        </w:drawing>
      </w:r>
    </w:p>
    <w:p w14:paraId="28DBF668">
      <w:pPr>
        <w:rPr>
          <w:rFonts w:hint="default" w:ascii="Times New Roman" w:hAnsi="Times New Roman" w:cs="Times New Roman"/>
          <w:color w:val="000000" w:themeColor="text1"/>
          <w:highlight w:val="none"/>
          <w14:textFill>
            <w14:solidFill>
              <w14:schemeClr w14:val="tx1"/>
            </w14:solidFill>
          </w14:textFill>
        </w:rPr>
      </w:pPr>
    </w:p>
    <w:p w14:paraId="21668EB8">
      <w:pPr>
        <w:rPr>
          <w:rFonts w:hint="default" w:ascii="Times New Roman" w:hAnsi="Times New Roman" w:cs="Times New Roman"/>
          <w:color w:val="000000" w:themeColor="text1"/>
          <w:highlight w:val="none"/>
          <w14:textFill>
            <w14:solidFill>
              <w14:schemeClr w14:val="tx1"/>
            </w14:solidFill>
          </w14:textFill>
        </w:rPr>
      </w:pPr>
    </w:p>
    <w:p w14:paraId="509D727C">
      <w:pPr>
        <w:rPr>
          <w:rFonts w:hint="default" w:ascii="Times New Roman" w:hAnsi="Times New Roman" w:cs="Times New Roman"/>
          <w:color w:val="000000" w:themeColor="text1"/>
          <w:highlight w:val="none"/>
          <w14:textFill>
            <w14:solidFill>
              <w14:schemeClr w14:val="tx1"/>
            </w14:solidFill>
          </w14:textFill>
        </w:rPr>
      </w:pPr>
    </w:p>
    <w:p w14:paraId="3C3C13CC">
      <w:pPr>
        <w:pStyle w:val="29"/>
        <w:rPr>
          <w:rFonts w:hint="default" w:ascii="Times New Roman" w:hAnsi="Times New Roman" w:cs="Times New Roman"/>
          <w:color w:val="000000" w:themeColor="text1"/>
          <w:highlight w:val="none"/>
          <w14:textFill>
            <w14:solidFill>
              <w14:schemeClr w14:val="tx1"/>
            </w14:solidFill>
          </w14:textFill>
        </w:rPr>
      </w:pPr>
    </w:p>
    <w:p w14:paraId="6AB7630A">
      <w:pPr>
        <w:keepNext/>
        <w:adjustRightInd w:val="0"/>
        <w:snapToGrid w:val="0"/>
        <w:spacing w:line="500" w:lineRule="exact"/>
        <w:outlineLvl w:val="0"/>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附件</w:t>
      </w:r>
      <w:r>
        <w:rPr>
          <w:rFonts w:hint="eastAsia" w:cs="Times New Roman"/>
          <w:b/>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highlight w:val="none"/>
          <w14:textFill>
            <w14:solidFill>
              <w14:schemeClr w14:val="tx1"/>
            </w14:solidFill>
          </w14:textFill>
        </w:rPr>
        <w:t xml:space="preserve"> </w:t>
      </w:r>
      <w:r>
        <w:rPr>
          <w:rFonts w:hint="default" w:ascii="Times New Roman" w:hAnsi="Times New Roman" w:cs="Times New Roman"/>
          <w:b/>
          <w:color w:val="000000" w:themeColor="text1"/>
          <w:sz w:val="24"/>
          <w:highlight w:val="none"/>
          <w:lang w:val="en-US" w:eastAsia="zh-CN"/>
          <w14:textFill>
            <w14:solidFill>
              <w14:schemeClr w14:val="tx1"/>
            </w14:solidFill>
          </w14:textFill>
        </w:rPr>
        <w:t>立新矿供热情况说明</w:t>
      </w:r>
    </w:p>
    <w:p w14:paraId="6CC59E0E">
      <w:pP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5606415" cy="7470140"/>
            <wp:effectExtent l="0" t="0" r="13335" b="16510"/>
            <wp:docPr id="5" name="图片 5" descr="供热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供热说明"/>
                    <pic:cNvPicPr>
                      <a:picLocks noChangeAspect="1"/>
                    </pic:cNvPicPr>
                  </pic:nvPicPr>
                  <pic:blipFill>
                    <a:blip r:embed="rId57"/>
                    <a:stretch>
                      <a:fillRect/>
                    </a:stretch>
                  </pic:blipFill>
                  <pic:spPr>
                    <a:xfrm>
                      <a:off x="0" y="0"/>
                      <a:ext cx="5606415" cy="7470140"/>
                    </a:xfrm>
                    <a:prstGeom prst="rect">
                      <a:avLst/>
                    </a:prstGeom>
                  </pic:spPr>
                </pic:pic>
              </a:graphicData>
            </a:graphic>
          </wp:inline>
        </w:drawing>
      </w:r>
    </w:p>
    <w:p w14:paraId="3DE14028">
      <w:pPr>
        <w:pStyle w:val="29"/>
        <w:rPr>
          <w:rFonts w:hint="default" w:ascii="Times New Roman" w:hAnsi="Times New Roman" w:cs="Times New Roman"/>
          <w:color w:val="000000" w:themeColor="text1"/>
          <w:highlight w:val="none"/>
          <w14:textFill>
            <w14:solidFill>
              <w14:schemeClr w14:val="tx1"/>
            </w14:solidFill>
          </w14:textFill>
        </w:rPr>
      </w:pPr>
    </w:p>
    <w:p w14:paraId="24882BD8">
      <w:pPr>
        <w:rPr>
          <w:rFonts w:hint="default" w:ascii="Times New Roman" w:hAnsi="Times New Roman" w:cs="Times New Roman"/>
          <w:color w:val="000000" w:themeColor="text1"/>
          <w:highlight w:val="none"/>
          <w14:textFill>
            <w14:solidFill>
              <w14:schemeClr w14:val="tx1"/>
            </w14:solidFill>
          </w14:textFill>
        </w:rPr>
      </w:pPr>
    </w:p>
    <w:p w14:paraId="2E620BDB">
      <w:pPr>
        <w:pStyle w:val="29"/>
        <w:rPr>
          <w:rFonts w:hint="default" w:ascii="Times New Roman" w:hAnsi="Times New Roman" w:cs="Times New Roman"/>
          <w:color w:val="000000" w:themeColor="text1"/>
          <w:highlight w:val="none"/>
          <w14:textFill>
            <w14:solidFill>
              <w14:schemeClr w14:val="tx1"/>
            </w14:solidFill>
          </w14:textFill>
        </w:rPr>
      </w:pPr>
    </w:p>
    <w:p w14:paraId="3249F117">
      <w:pPr>
        <w:pStyle w:val="29"/>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309108C4">
      <w:pPr>
        <w:rPr>
          <w:rFonts w:hint="default" w:ascii="Times New Roman" w:hAnsi="Times New Roman" w:cs="Times New Roman"/>
          <w:color w:val="000000" w:themeColor="text1"/>
          <w:highlight w:val="none"/>
          <w14:textFill>
            <w14:solidFill>
              <w14:schemeClr w14:val="tx1"/>
            </w14:solidFill>
          </w14:textFill>
        </w:rPr>
      </w:pPr>
    </w:p>
    <w:p w14:paraId="459B3BFA">
      <w:pPr>
        <w:keepNext/>
        <w:adjustRightInd w:val="0"/>
        <w:snapToGrid w:val="0"/>
        <w:spacing w:line="500" w:lineRule="exact"/>
        <w:outlineLvl w:val="0"/>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pPr>
      <w:bookmarkStart w:id="32" w:name="_Toc16034"/>
      <w:bookmarkStart w:id="33" w:name="_Toc30590"/>
      <w:bookmarkStart w:id="34" w:name="_Toc5753"/>
      <w:r>
        <w:rPr>
          <w:rFonts w:hint="default" w:ascii="Times New Roman" w:hAnsi="Times New Roman" w:eastAsia="宋体" w:cs="Times New Roman"/>
          <w:b/>
          <w:color w:val="000000" w:themeColor="text1"/>
          <w:sz w:val="24"/>
          <w:highlight w:val="none"/>
          <w14:textFill>
            <w14:solidFill>
              <w14:schemeClr w14:val="tx1"/>
            </w14:solidFill>
          </w14:textFill>
        </w:rPr>
        <w:t>附件</w:t>
      </w:r>
      <w:r>
        <w:rPr>
          <w:rFonts w:hint="eastAsia" w:cs="Times New Roman"/>
          <w:b/>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4"/>
          <w:highlight w:val="none"/>
          <w14:textFill>
            <w14:solidFill>
              <w14:schemeClr w14:val="tx1"/>
            </w14:solidFill>
          </w14:textFill>
        </w:rPr>
        <w:t xml:space="preserve"> 生物质颗粒成分报告</w:t>
      </w:r>
      <w:bookmarkEnd w:id="32"/>
      <w:bookmarkEnd w:id="33"/>
      <w:bookmarkEnd w:id="34"/>
    </w:p>
    <w:p w14:paraId="54D585CD">
      <w:pPr>
        <w:rPr>
          <w:rFonts w:hint="default" w:ascii="Times New Roman" w:hAnsi="Times New Roman" w:eastAsia="黑体" w:cs="Times New Roman"/>
          <w:snapToGrid w:val="0"/>
          <w:color w:val="000000" w:themeColor="text1"/>
          <w:sz w:val="32"/>
          <w:szCs w:val="32"/>
          <w:highlight w:val="none"/>
          <w14:textFill>
            <w14:solidFill>
              <w14:schemeClr w14:val="tx1"/>
            </w14:solidFill>
          </w14:textFill>
        </w:rPr>
      </w:pPr>
      <w:r>
        <w:rPr>
          <w:rFonts w:hint="default" w:ascii="Times New Roman" w:hAnsi="Times New Roman" w:eastAsia="黑体" w:cs="Times New Roman"/>
          <w:snapToGrid w:val="0"/>
          <w:color w:val="000000" w:themeColor="text1"/>
          <w:sz w:val="32"/>
          <w:szCs w:val="32"/>
          <w:highlight w:val="none"/>
          <w14:textFill>
            <w14:solidFill>
              <w14:schemeClr w14:val="tx1"/>
            </w14:solidFill>
          </w14:textFill>
        </w:rPr>
        <w:drawing>
          <wp:inline distT="0" distB="0" distL="114300" distR="114300">
            <wp:extent cx="5668010" cy="7599680"/>
            <wp:effectExtent l="0" t="0" r="8890" b="1270"/>
            <wp:docPr id="21" name="图片 21" descr="附件4  生物质检测报告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附件4  生物质检测报告_页面_1"/>
                    <pic:cNvPicPr>
                      <a:picLocks noChangeAspect="1"/>
                    </pic:cNvPicPr>
                  </pic:nvPicPr>
                  <pic:blipFill>
                    <a:blip r:embed="rId58"/>
                    <a:srcRect l="16069" t="10881" r="15243" b="24002"/>
                    <a:stretch>
                      <a:fillRect/>
                    </a:stretch>
                  </pic:blipFill>
                  <pic:spPr>
                    <a:xfrm>
                      <a:off x="0" y="0"/>
                      <a:ext cx="5668010" cy="7599680"/>
                    </a:xfrm>
                    <a:prstGeom prst="rect">
                      <a:avLst/>
                    </a:prstGeom>
                  </pic:spPr>
                </pic:pic>
              </a:graphicData>
            </a:graphic>
          </wp:inline>
        </w:drawing>
      </w:r>
    </w:p>
    <w:p w14:paraId="445541C9">
      <w:pPr>
        <w:pStyle w:val="50"/>
        <w:rPr>
          <w:rFonts w:hint="default" w:ascii="Times New Roman" w:hAnsi="Times New Roman" w:eastAsia="黑体" w:cs="Times New Roman"/>
          <w:snapToGrid w:val="0"/>
          <w:color w:val="000000" w:themeColor="text1"/>
          <w:sz w:val="32"/>
          <w:szCs w:val="32"/>
          <w:highlight w:val="none"/>
          <w14:textFill>
            <w14:solidFill>
              <w14:schemeClr w14:val="tx1"/>
            </w14:solidFill>
          </w14:textFill>
        </w:rPr>
      </w:pPr>
    </w:p>
    <w:p w14:paraId="5BFC5C65">
      <w:pPr>
        <w:rPr>
          <w:rFonts w:hint="default" w:ascii="Times New Roman" w:hAnsi="Times New Roman" w:eastAsia="黑体" w:cs="Times New Roman"/>
          <w:snapToGrid w:val="0"/>
          <w:color w:val="000000" w:themeColor="text1"/>
          <w:sz w:val="32"/>
          <w:szCs w:val="32"/>
          <w:highlight w:val="none"/>
          <w14:textFill>
            <w14:solidFill>
              <w14:schemeClr w14:val="tx1"/>
            </w14:solidFill>
          </w14:textFill>
        </w:rPr>
      </w:pPr>
    </w:p>
    <w:p w14:paraId="327AC857">
      <w:pPr>
        <w:pStyle w:val="50"/>
        <w:rPr>
          <w:rFonts w:hint="default" w:ascii="Times New Roman" w:hAnsi="Times New Roman" w:eastAsia="黑体" w:cs="Times New Roman"/>
          <w:snapToGrid w:val="0"/>
          <w:color w:val="000000" w:themeColor="text1"/>
          <w:sz w:val="32"/>
          <w:szCs w:val="32"/>
          <w:highlight w:val="none"/>
          <w14:textFill>
            <w14:solidFill>
              <w14:schemeClr w14:val="tx1"/>
            </w14:solidFill>
          </w14:textFill>
        </w:rPr>
      </w:pPr>
      <w:r>
        <w:rPr>
          <w:rFonts w:hint="default" w:ascii="Times New Roman" w:hAnsi="Times New Roman" w:eastAsia="黑体" w:cs="Times New Roman"/>
          <w:snapToGrid w:val="0"/>
          <w:color w:val="000000" w:themeColor="text1"/>
          <w:sz w:val="32"/>
          <w:szCs w:val="32"/>
          <w:highlight w:val="none"/>
          <w14:textFill>
            <w14:solidFill>
              <w14:schemeClr w14:val="tx1"/>
            </w14:solidFill>
          </w14:textFill>
        </w:rPr>
        <w:drawing>
          <wp:inline distT="0" distB="0" distL="114300" distR="114300">
            <wp:extent cx="5674995" cy="7661910"/>
            <wp:effectExtent l="0" t="0" r="1905" b="15240"/>
            <wp:docPr id="2" name="图片 2" descr="附件4  生物质检测报告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4  生物质检测报告_页面_2"/>
                    <pic:cNvPicPr>
                      <a:picLocks noChangeAspect="1"/>
                    </pic:cNvPicPr>
                  </pic:nvPicPr>
                  <pic:blipFill>
                    <a:blip r:embed="rId59"/>
                    <a:srcRect l="15390" t="8801" r="15390" b="25122"/>
                    <a:stretch>
                      <a:fillRect/>
                    </a:stretch>
                  </pic:blipFill>
                  <pic:spPr>
                    <a:xfrm>
                      <a:off x="0" y="0"/>
                      <a:ext cx="5674995" cy="7661910"/>
                    </a:xfrm>
                    <a:prstGeom prst="rect">
                      <a:avLst/>
                    </a:prstGeom>
                  </pic:spPr>
                </pic:pic>
              </a:graphicData>
            </a:graphic>
          </wp:inline>
        </w:drawing>
      </w:r>
    </w:p>
    <w:p w14:paraId="391F16CF">
      <w:pPr>
        <w:rPr>
          <w:rFonts w:hint="default" w:ascii="Times New Roman" w:hAnsi="Times New Roman" w:cs="Times New Roman"/>
          <w:color w:val="000000" w:themeColor="text1"/>
          <w:highlight w:val="none"/>
          <w14:textFill>
            <w14:solidFill>
              <w14:schemeClr w14:val="tx1"/>
            </w14:solidFill>
          </w14:textFill>
        </w:rPr>
      </w:pPr>
    </w:p>
    <w:p w14:paraId="15F18EFC">
      <w:pPr>
        <w:pStyle w:val="50"/>
        <w:rPr>
          <w:rFonts w:hint="default" w:ascii="Times New Roman" w:hAnsi="Times New Roman" w:cs="Times New Roman"/>
          <w:color w:val="000000" w:themeColor="text1"/>
          <w:highlight w:val="none"/>
          <w14:textFill>
            <w14:solidFill>
              <w14:schemeClr w14:val="tx1"/>
            </w14:solidFill>
          </w14:textFill>
        </w:rPr>
      </w:pPr>
    </w:p>
    <w:p w14:paraId="7B954779">
      <w:pPr>
        <w:rPr>
          <w:rFonts w:hint="default" w:ascii="Times New Roman" w:hAnsi="Times New Roman" w:cs="Times New Roman"/>
          <w:color w:val="000000" w:themeColor="text1"/>
          <w:highlight w:val="none"/>
          <w14:textFill>
            <w14:solidFill>
              <w14:schemeClr w14:val="tx1"/>
            </w14:solidFill>
          </w14:textFill>
        </w:rPr>
      </w:pPr>
    </w:p>
    <w:p w14:paraId="6C9B478A">
      <w:pPr>
        <w:pStyle w:val="50"/>
        <w:rPr>
          <w:rFonts w:hint="default" w:ascii="Times New Roman" w:hAnsi="Times New Roman" w:cs="Times New Roman"/>
          <w:color w:val="000000" w:themeColor="text1"/>
          <w:highlight w:val="none"/>
          <w14:textFill>
            <w14:solidFill>
              <w14:schemeClr w14:val="tx1"/>
            </w14:solidFill>
          </w14:textFill>
        </w:rPr>
      </w:pPr>
    </w:p>
    <w:p w14:paraId="06CA52A2">
      <w:pPr>
        <w:rPr>
          <w:rFonts w:hint="default" w:ascii="Times New Roman" w:hAnsi="Times New Roman" w:cs="Times New Roman"/>
          <w:color w:val="000000" w:themeColor="text1"/>
          <w:highlight w:val="none"/>
          <w14:textFill>
            <w14:solidFill>
              <w14:schemeClr w14:val="tx1"/>
            </w14:solidFill>
          </w14:textFill>
        </w:rPr>
      </w:pPr>
    </w:p>
    <w:p w14:paraId="7A31B249">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snapToGrid w:val="0"/>
          <w:color w:val="000000" w:themeColor="text1"/>
          <w:sz w:val="32"/>
          <w:szCs w:val="32"/>
          <w:highlight w:val="none"/>
          <w14:textFill>
            <w14:solidFill>
              <w14:schemeClr w14:val="tx1"/>
            </w14:solidFill>
          </w14:textFill>
        </w:rPr>
        <w:drawing>
          <wp:inline distT="0" distB="0" distL="114300" distR="114300">
            <wp:extent cx="5674995" cy="7726045"/>
            <wp:effectExtent l="0" t="0" r="1905" b="8255"/>
            <wp:docPr id="18" name="图片 18" descr="附件4  生物质检测报告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附件4  生物质检测报告_页面_3"/>
                    <pic:cNvPicPr>
                      <a:picLocks noChangeAspect="1"/>
                    </pic:cNvPicPr>
                  </pic:nvPicPr>
                  <pic:blipFill>
                    <a:blip r:embed="rId60"/>
                    <a:srcRect l="15164" t="9121" r="16521" b="25122"/>
                    <a:stretch>
                      <a:fillRect/>
                    </a:stretch>
                  </pic:blipFill>
                  <pic:spPr>
                    <a:xfrm>
                      <a:off x="0" y="0"/>
                      <a:ext cx="5674995" cy="7726045"/>
                    </a:xfrm>
                    <a:prstGeom prst="rect">
                      <a:avLst/>
                    </a:prstGeom>
                  </pic:spPr>
                </pic:pic>
              </a:graphicData>
            </a:graphic>
          </wp:inline>
        </w:drawing>
      </w:r>
    </w:p>
    <w:p w14:paraId="693598A6">
      <w:pPr>
        <w:rPr>
          <w:rFonts w:hint="default" w:ascii="Times New Roman" w:hAnsi="Times New Roman" w:cs="Times New Roman"/>
          <w:color w:val="000000" w:themeColor="text1"/>
          <w:highlight w:val="none"/>
          <w14:textFill>
            <w14:solidFill>
              <w14:schemeClr w14:val="tx1"/>
            </w14:solidFill>
          </w14:textFill>
        </w:rPr>
      </w:pPr>
    </w:p>
    <w:p w14:paraId="77FC30EC">
      <w:pPr>
        <w:rPr>
          <w:rFonts w:hint="default" w:ascii="Times New Roman" w:hAnsi="Times New Roman" w:cs="Times New Roman"/>
          <w:color w:val="000000" w:themeColor="text1"/>
          <w:highlight w:val="none"/>
          <w14:textFill>
            <w14:solidFill>
              <w14:schemeClr w14:val="tx1"/>
            </w14:solidFill>
          </w14:textFill>
        </w:rPr>
      </w:pPr>
    </w:p>
    <w:bookmarkEnd w:id="23"/>
    <w:p w14:paraId="744309B6">
      <w:pPr>
        <w:keepNext/>
        <w:adjustRightInd w:val="0"/>
        <w:snapToGrid w:val="0"/>
        <w:spacing w:line="500" w:lineRule="exact"/>
        <w:outlineLvl w:val="0"/>
        <w:rPr>
          <w:rFonts w:hint="default" w:ascii="Times New Roman" w:hAnsi="Times New Roman" w:cs="Times New Roman"/>
          <w:b/>
          <w:color w:val="000000" w:themeColor="text1"/>
          <w:sz w:val="24"/>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396D8E9">
      <w:pPr>
        <w:keepNext/>
        <w:adjustRightInd w:val="0"/>
        <w:snapToGrid w:val="0"/>
        <w:spacing w:line="500" w:lineRule="exact"/>
        <w:outlineLvl w:val="0"/>
        <w:rPr>
          <w:rFonts w:hint="default" w:ascii="Times New Roman" w:hAnsi="Times New Roman" w:eastAsia="宋体" w:cs="Times New Roman"/>
          <w:b/>
          <w:color w:val="000000" w:themeColor="text1"/>
          <w:sz w:val="24"/>
          <w:highlight w:val="none"/>
          <w14:textFill>
            <w14:solidFill>
              <w14:schemeClr w14:val="tx1"/>
            </w14:solidFill>
          </w14:textFill>
        </w:rPr>
      </w:pPr>
      <w:bookmarkStart w:id="35" w:name="_Toc1068"/>
      <w:r>
        <w:rPr>
          <w:rFonts w:hint="default" w:ascii="Times New Roman" w:hAnsi="Times New Roman" w:eastAsia="宋体" w:cs="Times New Roman"/>
          <w:b/>
          <w:color w:val="000000" w:themeColor="text1"/>
          <w:sz w:val="24"/>
          <w:highlight w:val="none"/>
          <w14:textFill>
            <w14:solidFill>
              <w14:schemeClr w14:val="tx1"/>
            </w14:solidFill>
          </w14:textFill>
        </w:rPr>
        <w:t>附件</w:t>
      </w:r>
      <w:r>
        <w:rPr>
          <w:rFonts w:hint="eastAsia" w:cs="Times New Roman"/>
          <w:b/>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sz w:val="24"/>
          <w:highlight w:val="none"/>
          <w14:textFill>
            <w14:solidFill>
              <w14:schemeClr w14:val="tx1"/>
            </w14:solidFill>
          </w14:textFill>
        </w:rPr>
        <w:t xml:space="preserve">  总量计算说明</w:t>
      </w:r>
      <w:bookmarkEnd w:id="35"/>
    </w:p>
    <w:p w14:paraId="218711C3">
      <w:pPr>
        <w:spacing w:line="360" w:lineRule="auto"/>
        <w:ind w:firstLine="480" w:firstLineChars="200"/>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1、废气</w:t>
      </w:r>
    </w:p>
    <w:p w14:paraId="21DFC1B1">
      <w:pPr>
        <w:spacing w:line="360" w:lineRule="auto"/>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（1）锅炉烟气</w:t>
      </w:r>
    </w:p>
    <w:p w14:paraId="437CB518">
      <w:pPr>
        <w:spacing w:line="360" w:lineRule="auto"/>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本项目建设</w:t>
      </w:r>
      <w:r>
        <w:rPr>
          <w:rFonts w:hint="eastAsia"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台</w:t>
      </w:r>
      <w:r>
        <w:rPr>
          <w:rFonts w:hint="eastAsia" w:cs="Times New Roman"/>
          <w:color w:val="000000" w:themeColor="text1"/>
          <w:sz w:val="24"/>
          <w:highlight w:val="none"/>
          <w:lang w:val="en-US" w:eastAsia="zh-CN"/>
          <w14:textFill>
            <w14:solidFill>
              <w14:schemeClr w14:val="tx1"/>
            </w14:solidFill>
          </w14:textFill>
        </w:rPr>
        <w:t>4.2MW</w:t>
      </w:r>
      <w:r>
        <w:rPr>
          <w:rFonts w:hint="default" w:ascii="Times New Roman" w:hAnsi="Times New Roman" w:eastAsia="宋体" w:cs="Times New Roman"/>
          <w:color w:val="000000" w:themeColor="text1"/>
          <w:sz w:val="24"/>
          <w:highlight w:val="none"/>
          <w14:textFill>
            <w14:solidFill>
              <w14:schemeClr w14:val="tx1"/>
            </w14:solidFill>
          </w14:textFill>
        </w:rPr>
        <w:t>生物质热水锅炉</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一用一备</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。集中供热面积为</w:t>
      </w:r>
      <w:r>
        <w:rPr>
          <w:rFonts w:hint="default" w:ascii="Times New Roman" w:hAnsi="Times New Roman" w:cs="Times New Roman"/>
          <w:color w:val="000000" w:themeColor="text1"/>
          <w:sz w:val="24"/>
          <w:highlight w:val="none"/>
          <w:lang w:val="en-US" w:eastAsia="zh-CN"/>
          <w14:textFill>
            <w14:solidFill>
              <w14:schemeClr w14:val="tx1"/>
            </w14:solidFill>
          </w14:textFill>
        </w:rPr>
        <w:t>48000</w:t>
      </w:r>
      <w:r>
        <w:rPr>
          <w:rFonts w:hint="default" w:ascii="Times New Roman" w:hAnsi="Times New Roman" w:eastAsia="宋体" w:cs="Times New Roman"/>
          <w:color w:val="000000" w:themeColor="text1"/>
          <w:sz w:val="24"/>
          <w:highlight w:val="none"/>
          <w:lang w:val="sq-AL"/>
          <w14:textFill>
            <w14:solidFill>
              <w14:schemeClr w14:val="tx1"/>
            </w14:solidFill>
          </w14:textFill>
        </w:rPr>
        <w:t>平方米，</w:t>
      </w:r>
      <w:r>
        <w:rPr>
          <w:rFonts w:hint="default" w:ascii="Times New Roman" w:hAnsi="Times New Roman" w:eastAsia="宋体" w:cs="Times New Roman"/>
          <w:color w:val="000000" w:themeColor="text1"/>
          <w:sz w:val="24"/>
          <w:highlight w:val="none"/>
          <w14:textFill>
            <w14:solidFill>
              <w14:schemeClr w14:val="tx1"/>
            </w14:solidFill>
          </w14:textFill>
        </w:rPr>
        <w:t>采暖期供暖天数2</w:t>
      </w:r>
      <w:r>
        <w:rPr>
          <w:rFonts w:hint="default" w:ascii="Times New Roman" w:hAnsi="Times New Roman" w:cs="Times New Roman"/>
          <w:color w:val="000000" w:themeColor="text1"/>
          <w:sz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highlight w:val="none"/>
          <w14:textFill>
            <w14:solidFill>
              <w14:schemeClr w14:val="tx1"/>
            </w14:solidFill>
          </w14:textFill>
        </w:rPr>
        <w:t>5d，供暖时长</w:t>
      </w:r>
      <w:r>
        <w:rPr>
          <w:rFonts w:hint="default" w:ascii="Times New Roman" w:hAnsi="Times New Roman" w:cs="Times New Roman"/>
          <w:color w:val="000000" w:themeColor="text1"/>
          <w:sz w:val="24"/>
          <w:highlight w:val="none"/>
          <w:lang w:val="en-US" w:eastAsia="zh-CN"/>
          <w14:textFill>
            <w14:solidFill>
              <w14:schemeClr w14:val="tx1"/>
            </w14:solidFill>
          </w14:textFill>
        </w:rPr>
        <w:t>4920</w:t>
      </w:r>
      <w:r>
        <w:rPr>
          <w:rFonts w:hint="default" w:ascii="Times New Roman" w:hAnsi="Times New Roman" w:eastAsia="宋体" w:cs="Times New Roman"/>
          <w:color w:val="000000" w:themeColor="text1"/>
          <w:sz w:val="24"/>
          <w:highlight w:val="none"/>
          <w14:textFill>
            <w14:solidFill>
              <w14:schemeClr w14:val="tx1"/>
            </w14:solidFill>
          </w14:textFill>
        </w:rPr>
        <w:t>h，年燃烧生物质颗粒</w:t>
      </w:r>
      <w:r>
        <w:rPr>
          <w:rFonts w:hint="default" w:ascii="Times New Roman" w:hAnsi="Times New Roman" w:cs="Times New Roman"/>
          <w:color w:val="000000" w:themeColor="text1"/>
          <w:sz w:val="24"/>
          <w:highlight w:val="none"/>
          <w:lang w:val="en-US" w:eastAsia="zh-CN"/>
          <w14:textFill>
            <w14:solidFill>
              <w14:schemeClr w14:val="tx1"/>
            </w14:solidFill>
          </w14:textFill>
        </w:rPr>
        <w:t>9669.52</w:t>
      </w:r>
      <w:r>
        <w:rPr>
          <w:rFonts w:hint="default" w:ascii="Times New Roman" w:hAnsi="Times New Roman" w:eastAsia="宋体" w:cs="Times New Roman"/>
          <w:color w:val="000000" w:themeColor="text1"/>
          <w:sz w:val="24"/>
          <w:highlight w:val="none"/>
          <w14:textFill>
            <w14:solidFill>
              <w14:schemeClr w14:val="tx1"/>
            </w14:solidFill>
          </w14:textFill>
        </w:rPr>
        <w:t>t/a。</w:t>
      </w:r>
    </w:p>
    <w:p w14:paraId="7379841B">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锅炉烟气各污染物核定排放量参照《排污许可证申请与核发技术规范 锅炉》（HJ953-2018）下式计算：</w:t>
      </w:r>
    </w:p>
    <w:p w14:paraId="75CA5D17">
      <w:pPr>
        <w:adjustRightInd w:val="0"/>
        <w:snapToGrid w:val="0"/>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drawing>
          <wp:inline distT="0" distB="0" distL="114300" distR="114300">
            <wp:extent cx="2614295" cy="583565"/>
            <wp:effectExtent l="0" t="0" r="14605" b="6985"/>
            <wp:docPr id="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9"/>
                    <pic:cNvPicPr>
                      <a:picLocks noChangeAspect="1"/>
                    </pic:cNvPicPr>
                  </pic:nvPicPr>
                  <pic:blipFill>
                    <a:blip r:embed="rId61"/>
                    <a:stretch>
                      <a:fillRect/>
                    </a:stretch>
                  </pic:blipFill>
                  <pic:spPr>
                    <a:xfrm>
                      <a:off x="0" y="0"/>
                      <a:ext cx="2614295" cy="583565"/>
                    </a:xfrm>
                    <a:prstGeom prst="rect">
                      <a:avLst/>
                    </a:prstGeom>
                    <a:noFill/>
                    <a:ln>
                      <a:noFill/>
                    </a:ln>
                  </pic:spPr>
                </pic:pic>
              </a:graphicData>
            </a:graphic>
          </wp:inline>
        </w:drawing>
      </w:r>
    </w:p>
    <w:p w14:paraId="166391CC">
      <w:pPr>
        <w:pStyle w:val="2"/>
        <w:spacing w:before="0" w:after="0" w:line="360" w:lineRule="auto"/>
        <w:ind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E---年许可排放量，吨；</w:t>
      </w:r>
    </w:p>
    <w:p w14:paraId="123BCFE2">
      <w:pPr>
        <w:pStyle w:val="2"/>
        <w:spacing w:before="0" w:after="0" w:line="360" w:lineRule="auto"/>
        <w:ind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highlight w:val="none"/>
          <w14:textFill>
            <w14:solidFill>
              <w14:schemeClr w14:val="tx1"/>
            </w14:solidFill>
          </w14:textFill>
        </w:rPr>
        <w:t>---污染物排放标准浓度限值，毫克/立方米；</w:t>
      </w:r>
    </w:p>
    <w:p w14:paraId="3881DFFE">
      <w:pPr>
        <w:pStyle w:val="2"/>
        <w:spacing w:before="0" w:after="0" w:line="360" w:lineRule="auto"/>
        <w:ind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V</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highlight w:val="none"/>
          <w14:textFill>
            <w14:solidFill>
              <w14:schemeClr w14:val="tx1"/>
            </w14:solidFill>
          </w14:textFill>
        </w:rPr>
        <w:t>---基准烟气量，立方米/千克；</w:t>
      </w:r>
    </w:p>
    <w:p w14:paraId="058263E5">
      <w:pPr>
        <w:pStyle w:val="2"/>
        <w:spacing w:before="0" w:after="0" w:line="360" w:lineRule="auto"/>
        <w:ind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R</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highlight w:val="none"/>
          <w14:textFill>
            <w14:solidFill>
              <w14:schemeClr w14:val="tx1"/>
            </w14:solidFill>
          </w14:textFill>
        </w:rPr>
        <w:t>---燃料量，吨；</w:t>
      </w:r>
    </w:p>
    <w:p w14:paraId="3BCFD321">
      <w:pPr>
        <w:pStyle w:val="2"/>
        <w:spacing w:before="0" w:after="0" w:line="360" w:lineRule="auto"/>
        <w:ind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position w:val="-6"/>
          <w:sz w:val="24"/>
          <w:szCs w:val="24"/>
          <w:highlight w:val="none"/>
          <w:vertAlign w:val="subscript"/>
          <w14:textFill>
            <w14:solidFill>
              <w14:schemeClr w14:val="tx1"/>
            </w14:solidFill>
          </w14:textFill>
        </w:rPr>
        <w:object>
          <v:shape id="_x0000_i1034" o:spt="75" type="#_x0000_t75" style="height:13.8pt;width:10.8pt;" o:ole="t" filled="f" o:preferrelative="t" stroked="f" coordsize="21600,21600">
            <v:path/>
            <v:fill on="f" focussize="0,0"/>
            <v:stroke on="f" joinstyle="miter"/>
            <v:imagedata r:id="rId63" o:title=""/>
            <o:lock v:ext="edit" aspectratio="t"/>
            <w10:wrap type="none"/>
            <w10:anchorlock/>
          </v:shape>
          <o:OLEObject Type="Embed" ProgID="Equation.KSEE3" ShapeID="_x0000_i1034" DrawAspect="Content" ObjectID="_1468075734" r:id="rId62">
            <o:LockedField>false</o:LockedField>
          </o:OLEObject>
        </w:objec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highlight w:val="none"/>
          <w14:textFill>
            <w14:solidFill>
              <w14:schemeClr w14:val="tx1"/>
            </w14:solidFill>
          </w14:textFill>
        </w:rPr>
        <w:t>---大气污染物许可排放量调整系数。</w:t>
      </w:r>
    </w:p>
    <w:p w14:paraId="4D153DA0">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《排污许可证申请与核发技术规范 锅炉》（HJ953-2018）中理论公式计算法，基准烟气量为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highlight w:val="none"/>
          <w:lang w:val="en-US" w:eastAsia="zh-CN"/>
          <w14:textFill>
            <w14:solidFill>
              <w14:schemeClr w14:val="tx1"/>
            </w14:solidFill>
          </w14:textFill>
        </w:rPr>
        <w:t>33</w:t>
      </w:r>
      <w:r>
        <w:rPr>
          <w:rFonts w:hint="default" w:ascii="Times New Roman" w:hAnsi="Times New Roman" w:eastAsia="宋体" w:cs="Times New Roman"/>
          <w:color w:val="000000" w:themeColor="text1"/>
          <w:sz w:val="24"/>
          <w:highlight w:val="none"/>
          <w14:textFill>
            <w14:solidFill>
              <w14:schemeClr w14:val="tx1"/>
            </w14:solidFill>
          </w14:textFill>
        </w:rPr>
        <w:t>×10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4"/>
          <w:highlight w:val="none"/>
          <w14:textFill>
            <w14:solidFill>
              <w14:schemeClr w14:val="tx1"/>
            </w14:solidFill>
          </w14:textFill>
        </w:rPr>
        <w:t>Nm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/a。</w:t>
      </w:r>
    </w:p>
    <w:p w14:paraId="3EFD7342">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颗粒物核定排放量=</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14:textFill>
            <w14:solidFill>
              <w14:schemeClr w14:val="tx1"/>
            </w14:solidFill>
          </w14:textFill>
        </w:rPr>
        <w:t>×10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7</w:t>
      </w:r>
      <w:r>
        <w:rPr>
          <w:rFonts w:hint="default" w:ascii="Times New Roman" w:hAnsi="Times New Roman" w:eastAsia="宋体" w:cs="Times New Roman"/>
          <w:bCs/>
          <w:color w:val="000000" w:themeColor="text1"/>
          <w:sz w:val="24"/>
          <w:highlight w:val="none"/>
          <w14:textFill>
            <w14:solidFill>
              <w14:schemeClr w14:val="tx1"/>
            </w14:solidFill>
          </w14:textFill>
        </w:rPr>
        <w:t>m</w:t>
      </w:r>
      <w:r>
        <w:rPr>
          <w:rFonts w:hint="default" w:ascii="Times New Roman" w:hAnsi="Times New Roman" w:eastAsia="宋体" w:cs="Times New Roman"/>
          <w:bCs/>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4"/>
          <w:highlight w:val="none"/>
          <w14:textFill>
            <w14:solidFill>
              <w14:schemeClr w14:val="tx1"/>
            </w14:solidFill>
          </w14:textFill>
        </w:rPr>
        <w:t>/a</w:t>
      </w:r>
      <w:r>
        <w:rPr>
          <w:rFonts w:hint="default" w:ascii="Times New Roman" w:hAnsi="Times New Roman" w:eastAsia="宋体" w:cs="Times New Roman"/>
          <w:color w:val="000000" w:themeColor="text1"/>
          <w:sz w:val="24"/>
          <w:highlight w:val="none"/>
          <w14:textFill>
            <w14:solidFill>
              <w14:schemeClr w14:val="tx1"/>
            </w14:solidFill>
          </w14:textFill>
        </w:rPr>
        <w:t>×50mg/m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×10</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-9</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eastAsia" w:cs="Times New Roman"/>
          <w:color w:val="000000" w:themeColor="text1"/>
          <w:sz w:val="24"/>
          <w:highlight w:val="none"/>
          <w:lang w:val="en-US" w:eastAsia="zh-CN"/>
          <w14:textFill>
            <w14:solidFill>
              <w14:schemeClr w14:val="tx1"/>
            </w14:solidFill>
          </w14:textFill>
        </w:rPr>
        <w:t>250</w:t>
      </w:r>
      <w:r>
        <w:rPr>
          <w:rFonts w:hint="default" w:ascii="Times New Roman" w:hAnsi="Times New Roman" w:eastAsia="宋体" w:cs="Times New Roman"/>
          <w:color w:val="000000" w:themeColor="text1"/>
          <w:sz w:val="24"/>
          <w:highlight w:val="none"/>
          <w14:textFill>
            <w14:solidFill>
              <w14:schemeClr w14:val="tx1"/>
            </w14:solidFill>
          </w14:textFill>
        </w:rPr>
        <w:t>t/a</w:t>
      </w:r>
    </w:p>
    <w:p w14:paraId="09041E66">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二氧化硫核定排放量=</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14:textFill>
            <w14:solidFill>
              <w14:schemeClr w14:val="tx1"/>
            </w14:solidFill>
          </w14:textFill>
        </w:rPr>
        <w:t>×10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7</w:t>
      </w:r>
      <w:r>
        <w:rPr>
          <w:rFonts w:hint="default" w:ascii="Times New Roman" w:hAnsi="Times New Roman" w:eastAsia="宋体" w:cs="Times New Roman"/>
          <w:bCs/>
          <w:color w:val="000000" w:themeColor="text1"/>
          <w:sz w:val="24"/>
          <w:highlight w:val="none"/>
          <w14:textFill>
            <w14:solidFill>
              <w14:schemeClr w14:val="tx1"/>
            </w14:solidFill>
          </w14:textFill>
        </w:rPr>
        <w:t>m</w:t>
      </w:r>
      <w:r>
        <w:rPr>
          <w:rFonts w:hint="default" w:ascii="Times New Roman" w:hAnsi="Times New Roman" w:eastAsia="宋体" w:cs="Times New Roman"/>
          <w:bCs/>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4"/>
          <w:highlight w:val="none"/>
          <w14:textFill>
            <w14:solidFill>
              <w14:schemeClr w14:val="tx1"/>
            </w14:solidFill>
          </w14:textFill>
        </w:rPr>
        <w:t>/a</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00mg/m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×0.8×10</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-9</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10.</w:t>
      </w:r>
      <w:r>
        <w:rPr>
          <w:rFonts w:hint="eastAsia" w:cs="Times New Roman"/>
          <w:color w:val="000000" w:themeColor="text1"/>
          <w:sz w:val="24"/>
          <w:highlight w:val="none"/>
          <w:lang w:val="en-US" w:eastAsia="zh-CN"/>
          <w14:textFill>
            <w14:solidFill>
              <w14:schemeClr w14:val="tx1"/>
            </w14:solidFill>
          </w14:textFill>
        </w:rPr>
        <w:t>800</w:t>
      </w:r>
      <w:r>
        <w:rPr>
          <w:rFonts w:hint="default" w:ascii="Times New Roman" w:hAnsi="Times New Roman" w:eastAsia="宋体" w:cs="Times New Roman"/>
          <w:color w:val="000000" w:themeColor="text1"/>
          <w:sz w:val="24"/>
          <w:highlight w:val="none"/>
          <w14:textFill>
            <w14:solidFill>
              <w14:schemeClr w14:val="tx1"/>
            </w14:solidFill>
          </w14:textFill>
        </w:rPr>
        <w:t>t/a</w:t>
      </w:r>
    </w:p>
    <w:p w14:paraId="48692581">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color w:val="000000" w:themeColor="text1"/>
          <w:sz w:val="24"/>
          <w:highlight w:val="none"/>
          <w14:textFill>
            <w14:solidFill>
              <w14:schemeClr w14:val="tx1"/>
            </w14:solidFill>
          </w14:textFill>
        </w:rPr>
        <w:t>氮氧化物核定排放量=</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14:textFill>
            <w14:solidFill>
              <w14:schemeClr w14:val="tx1"/>
            </w14:solidFill>
          </w14:textFill>
        </w:rPr>
        <w:t>×10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7</w:t>
      </w:r>
      <w:r>
        <w:rPr>
          <w:rFonts w:hint="default" w:ascii="Times New Roman" w:hAnsi="Times New Roman" w:eastAsia="宋体" w:cs="Times New Roman"/>
          <w:bCs/>
          <w:color w:val="000000" w:themeColor="text1"/>
          <w:sz w:val="24"/>
          <w:highlight w:val="none"/>
          <w14:textFill>
            <w14:solidFill>
              <w14:schemeClr w14:val="tx1"/>
            </w14:solidFill>
          </w14:textFill>
        </w:rPr>
        <w:t>m</w:t>
      </w:r>
      <w:r>
        <w:rPr>
          <w:rFonts w:hint="default" w:ascii="Times New Roman" w:hAnsi="Times New Roman" w:eastAsia="宋体" w:cs="Times New Roman"/>
          <w:bCs/>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4"/>
          <w:highlight w:val="none"/>
          <w14:textFill>
            <w14:solidFill>
              <w14:schemeClr w14:val="tx1"/>
            </w14:solidFill>
          </w14:textFill>
        </w:rPr>
        <w:t>/a</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00mg/m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×10</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-9</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1</w:t>
      </w:r>
      <w:r>
        <w:rPr>
          <w:rFonts w:hint="eastAsia" w:cs="Times New Roman"/>
          <w:color w:val="000000" w:themeColor="text1"/>
          <w:sz w:val="24"/>
          <w:highlight w:val="none"/>
          <w:lang w:val="en-US" w:eastAsia="zh-CN"/>
          <w14:textFill>
            <w14:solidFill>
              <w14:schemeClr w14:val="tx1"/>
            </w14:solidFill>
          </w14:textFill>
        </w:rPr>
        <w:t>3.500</w:t>
      </w:r>
      <w:r>
        <w:rPr>
          <w:rFonts w:hint="default" w:ascii="Times New Roman" w:hAnsi="Times New Roman" w:eastAsia="宋体" w:cs="Times New Roman"/>
          <w:color w:val="000000" w:themeColor="text1"/>
          <w:sz w:val="24"/>
          <w:highlight w:val="none"/>
          <w14:textFill>
            <w14:solidFill>
              <w14:schemeClr w14:val="tx1"/>
            </w14:solidFill>
          </w14:textFill>
        </w:rPr>
        <w:t>t/a</w:t>
      </w:r>
    </w:p>
    <w:p w14:paraId="1ACE9C0C">
      <w:pPr>
        <w:tabs>
          <w:tab w:val="left" w:pos="2888"/>
        </w:tabs>
        <w:bidi w:val="0"/>
        <w:jc w:val="left"/>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附件</w:t>
      </w:r>
      <w:r>
        <w:rPr>
          <w:rFonts w:hint="eastAsia" w:cs="Times New Roman"/>
          <w:b/>
          <w:color w:val="000000" w:themeColor="text1"/>
          <w:sz w:val="24"/>
          <w:highlight w:val="none"/>
          <w:lang w:val="en-US" w:eastAsia="zh-CN"/>
          <w14:textFill>
            <w14:solidFill>
              <w14:schemeClr w14:val="tx1"/>
            </w14:solidFill>
          </w14:textFill>
        </w:rPr>
        <w:t>7</w:t>
      </w:r>
      <w:r>
        <w:rPr>
          <w:rFonts w:hint="default" w:ascii="Times New Roman" w:hAnsi="Times New Roman" w:eastAsia="宋体" w:cs="Times New Roman"/>
          <w:b/>
          <w:color w:val="000000" w:themeColor="text1"/>
          <w:sz w:val="24"/>
          <w:highlight w:val="none"/>
          <w14:textFill>
            <w14:solidFill>
              <w14:schemeClr w14:val="tx1"/>
            </w14:solidFill>
          </w14:textFill>
        </w:rPr>
        <w:t xml:space="preserve">  </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生态环境分区管控分析报告</w:t>
      </w:r>
    </w:p>
    <w:p w14:paraId="6256AD66">
      <w:pPr>
        <w:pStyle w:val="49"/>
        <w:jc w:val="center"/>
        <w:rPr>
          <w:rFonts w:hint="default" w:ascii="Times New Roman" w:hAnsi="Times New Roman" w:cs="Times New Roman"/>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7567930" cy="5351780"/>
            <wp:effectExtent l="0" t="0" r="13970" b="1270"/>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64"/>
                    <a:stretch>
                      <a:fillRect/>
                    </a:stretch>
                  </pic:blipFill>
                  <pic:spPr>
                    <a:xfrm>
                      <a:off x="0" y="0"/>
                      <a:ext cx="7567930" cy="535178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7425055" cy="5275580"/>
            <wp:effectExtent l="0" t="0" r="4445" b="1270"/>
            <wp:docPr id="5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0"/>
                    <pic:cNvPicPr>
                      <a:picLocks noChangeAspect="1"/>
                    </pic:cNvPicPr>
                  </pic:nvPicPr>
                  <pic:blipFill>
                    <a:blip r:embed="rId65"/>
                    <a:stretch>
                      <a:fillRect/>
                    </a:stretch>
                  </pic:blipFill>
                  <pic:spPr>
                    <a:xfrm>
                      <a:off x="0" y="0"/>
                      <a:ext cx="7425055" cy="5275580"/>
                    </a:xfrm>
                    <a:prstGeom prst="rect">
                      <a:avLst/>
                    </a:prstGeom>
                    <a:noFill/>
                    <a:ln>
                      <a:noFill/>
                    </a:ln>
                  </pic:spPr>
                </pic:pic>
              </a:graphicData>
            </a:graphic>
          </wp:inline>
        </w:drawing>
      </w:r>
    </w:p>
    <w:p w14:paraId="4AA24550">
      <w:pPr>
        <w:pStyle w:val="49"/>
        <w:rPr>
          <w:rFonts w:hint="default" w:ascii="Times New Roman" w:hAnsi="Times New Roman" w:cs="Times New Roman"/>
          <w:color w:val="000000" w:themeColor="text1"/>
          <w:highlight w:val="none"/>
          <w14:textFill>
            <w14:solidFill>
              <w14:schemeClr w14:val="tx1"/>
            </w14:solidFill>
          </w14:textFill>
        </w:rPr>
      </w:pPr>
    </w:p>
    <w:p w14:paraId="34DDD0F8">
      <w:pPr>
        <w:pStyle w:val="49"/>
        <w:jc w:val="center"/>
        <w:rPr>
          <w:rFonts w:hint="default" w:ascii="Times New Roman" w:hAnsi="Times New Roman" w:cs="Times New Roman"/>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7960360" cy="5614670"/>
            <wp:effectExtent l="0" t="0" r="2540" b="5080"/>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pic:cNvPicPr>
                      <a:picLocks noChangeAspect="1"/>
                    </pic:cNvPicPr>
                  </pic:nvPicPr>
                  <pic:blipFill>
                    <a:blip r:embed="rId66"/>
                    <a:stretch>
                      <a:fillRect/>
                    </a:stretch>
                  </pic:blipFill>
                  <pic:spPr>
                    <a:xfrm>
                      <a:off x="0" y="0"/>
                      <a:ext cx="7960360" cy="561467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7938770" cy="5614035"/>
            <wp:effectExtent l="0" t="0" r="5080" b="5715"/>
            <wp:docPr id="5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3"/>
                    <pic:cNvPicPr>
                      <a:picLocks noChangeAspect="1"/>
                    </pic:cNvPicPr>
                  </pic:nvPicPr>
                  <pic:blipFill>
                    <a:blip r:embed="rId67"/>
                    <a:stretch>
                      <a:fillRect/>
                    </a:stretch>
                  </pic:blipFill>
                  <pic:spPr>
                    <a:xfrm>
                      <a:off x="0" y="0"/>
                      <a:ext cx="7938770" cy="561403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7918450" cy="5610225"/>
            <wp:effectExtent l="0" t="0" r="6350" b="9525"/>
            <wp:docPr id="6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4"/>
                    <pic:cNvPicPr>
                      <a:picLocks noChangeAspect="1"/>
                    </pic:cNvPicPr>
                  </pic:nvPicPr>
                  <pic:blipFill>
                    <a:blip r:embed="rId68"/>
                    <a:stretch>
                      <a:fillRect/>
                    </a:stretch>
                  </pic:blipFill>
                  <pic:spPr>
                    <a:xfrm>
                      <a:off x="0" y="0"/>
                      <a:ext cx="7918450" cy="561022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7927975" cy="5610225"/>
            <wp:effectExtent l="0" t="0" r="15875" b="9525"/>
            <wp:docPr id="6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5"/>
                    <pic:cNvPicPr>
                      <a:picLocks noChangeAspect="1"/>
                    </pic:cNvPicPr>
                  </pic:nvPicPr>
                  <pic:blipFill>
                    <a:blip r:embed="rId69"/>
                    <a:stretch>
                      <a:fillRect/>
                    </a:stretch>
                  </pic:blipFill>
                  <pic:spPr>
                    <a:xfrm>
                      <a:off x="0" y="0"/>
                      <a:ext cx="7927975" cy="561022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7927975" cy="5610225"/>
            <wp:effectExtent l="0" t="0" r="15875" b="9525"/>
            <wp:docPr id="6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6"/>
                    <pic:cNvPicPr>
                      <a:picLocks noChangeAspect="1"/>
                    </pic:cNvPicPr>
                  </pic:nvPicPr>
                  <pic:blipFill>
                    <a:blip r:embed="rId70"/>
                    <a:stretch>
                      <a:fillRect/>
                    </a:stretch>
                  </pic:blipFill>
                  <pic:spPr>
                    <a:xfrm>
                      <a:off x="0" y="0"/>
                      <a:ext cx="7927975" cy="561022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8039100" cy="5553075"/>
            <wp:effectExtent l="0" t="0" r="0" b="9525"/>
            <wp:docPr id="6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7"/>
                    <pic:cNvPicPr>
                      <a:picLocks noChangeAspect="1"/>
                    </pic:cNvPicPr>
                  </pic:nvPicPr>
                  <pic:blipFill>
                    <a:blip r:embed="rId71"/>
                    <a:stretch>
                      <a:fillRect/>
                    </a:stretch>
                  </pic:blipFill>
                  <pic:spPr>
                    <a:xfrm>
                      <a:off x="0" y="0"/>
                      <a:ext cx="8039100" cy="555307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8039100" cy="5476875"/>
            <wp:effectExtent l="0" t="0" r="0" b="9525"/>
            <wp:docPr id="6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8"/>
                    <pic:cNvPicPr>
                      <a:picLocks noChangeAspect="1"/>
                    </pic:cNvPicPr>
                  </pic:nvPicPr>
                  <pic:blipFill>
                    <a:blip r:embed="rId72"/>
                    <a:stretch>
                      <a:fillRect/>
                    </a:stretch>
                  </pic:blipFill>
                  <pic:spPr>
                    <a:xfrm>
                      <a:off x="0" y="0"/>
                      <a:ext cx="8039100" cy="547687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8086725" cy="5524500"/>
            <wp:effectExtent l="0" t="0" r="9525" b="0"/>
            <wp:docPr id="7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9"/>
                    <pic:cNvPicPr>
                      <a:picLocks noChangeAspect="1"/>
                    </pic:cNvPicPr>
                  </pic:nvPicPr>
                  <pic:blipFill>
                    <a:blip r:embed="rId73"/>
                    <a:stretch>
                      <a:fillRect/>
                    </a:stretch>
                  </pic:blipFill>
                  <pic:spPr>
                    <a:xfrm>
                      <a:off x="0" y="0"/>
                      <a:ext cx="8086725" cy="552450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8058150" cy="5314950"/>
            <wp:effectExtent l="0" t="0" r="0" b="0"/>
            <wp:docPr id="8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0"/>
                    <pic:cNvPicPr>
                      <a:picLocks noChangeAspect="1"/>
                    </pic:cNvPicPr>
                  </pic:nvPicPr>
                  <pic:blipFill>
                    <a:blip r:embed="rId74"/>
                    <a:stretch>
                      <a:fillRect/>
                    </a:stretch>
                  </pic:blipFill>
                  <pic:spPr>
                    <a:xfrm>
                      <a:off x="0" y="0"/>
                      <a:ext cx="8058150" cy="531495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8029575" cy="5410200"/>
            <wp:effectExtent l="0" t="0" r="9525" b="0"/>
            <wp:docPr id="8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1"/>
                    <pic:cNvPicPr>
                      <a:picLocks noChangeAspect="1"/>
                    </pic:cNvPicPr>
                  </pic:nvPicPr>
                  <pic:blipFill>
                    <a:blip r:embed="rId75"/>
                    <a:stretch>
                      <a:fillRect/>
                    </a:stretch>
                  </pic:blipFill>
                  <pic:spPr>
                    <a:xfrm>
                      <a:off x="0" y="0"/>
                      <a:ext cx="8029575" cy="5410200"/>
                    </a:xfrm>
                    <a:prstGeom prst="rect">
                      <a:avLst/>
                    </a:prstGeom>
                    <a:noFill/>
                    <a:ln>
                      <a:noFill/>
                    </a:ln>
                  </pic:spPr>
                </pic:pic>
              </a:graphicData>
            </a:graphic>
          </wp:inline>
        </w:drawing>
      </w:r>
    </w:p>
    <w:p w14:paraId="5BA323C7">
      <w:pPr>
        <w:pStyle w:val="49"/>
        <w:rPr>
          <w:rFonts w:hint="default" w:ascii="Times New Roman" w:hAnsi="Times New Roman" w:cs="Times New Roman"/>
          <w:color w:val="000000" w:themeColor="text1"/>
          <w:highlight w:val="none"/>
          <w:lang w:val="en-US" w:eastAsia="zh-CN"/>
          <w14:textFill>
            <w14:solidFill>
              <w14:schemeClr w14:val="tx1"/>
            </w14:solidFill>
          </w14:textFill>
        </w:rPr>
      </w:pPr>
    </w:p>
    <w:sectPr>
      <w:headerReference r:id="rId8" w:type="default"/>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书宋简体">
    <w:altName w:val="宋体"/>
    <w:panose1 w:val="00000000000000000000"/>
    <w:charset w:val="86"/>
    <w:family w:val="auto"/>
    <w:pitch w:val="default"/>
    <w:sig w:usb0="00000000" w:usb1="00000000" w:usb2="00000010" w:usb3="00000000" w:csb0="00040000" w:csb1="00000000"/>
  </w:font>
  <w:font w:name="华文行楷">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Lucida Console">
    <w:panose1 w:val="020B0609040504020204"/>
    <w:charset w:val="00"/>
    <w:family w:val="modern"/>
    <w:pitch w:val="default"/>
    <w:sig w:usb0="8000028F" w:usb1="00001800" w:usb2="00000000" w:usb3="00000000" w:csb0="0000001F" w:csb1="D7D70000"/>
  </w:font>
  <w:font w:name="方正仿宋_GBK">
    <w:altName w:val="微软雅黑"/>
    <w:panose1 w:val="00000000000000000000"/>
    <w:charset w:val="86"/>
    <w:family w:val="auto"/>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8715A">
    <w:pPr>
      <w:pStyle w:val="2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60C01">
    <w:pPr>
      <w:pStyle w:val="25"/>
      <w:framePr w:wrap="around" w:vAnchor="text" w:hAnchor="margin" w:xAlign="center" w:y="1"/>
      <w:rPr>
        <w:rStyle w:val="45"/>
      </w:rPr>
    </w:pPr>
    <w:r>
      <w:fldChar w:fldCharType="begin"/>
    </w:r>
    <w:r>
      <w:rPr>
        <w:rStyle w:val="45"/>
      </w:rPr>
      <w:instrText xml:space="preserve">PAGE  </w:instrText>
    </w:r>
    <w:r>
      <w:fldChar w:fldCharType="end"/>
    </w:r>
  </w:p>
  <w:p w14:paraId="3AE64013">
    <w:pPr>
      <w:pStyle w:val="2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66D38">
    <w:pPr>
      <w:pStyle w:val="25"/>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E0D344">
                          <w:pPr>
                            <w:pStyle w:val="25"/>
                            <w:jc w:val="center"/>
                          </w:pPr>
                          <w:r>
                            <w:fldChar w:fldCharType="begin"/>
                          </w:r>
                          <w:r>
                            <w:instrText xml:space="preserve">PAGE   \* MERGEFORMAT</w:instrText>
                          </w:r>
                          <w:r>
                            <w:fldChar w:fldCharType="separate"/>
                          </w:r>
                          <w:r>
                            <w:rPr>
                              <w:lang w:val="zh-CN"/>
                            </w:rP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x9Sg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E8fUoKwIAAFcEAAAOAAAAAAAAAAEAIAAAAB8BAABkcnMvZTJvRG9jLnhtbFBLBQYAAAAABgAG&#10;AFkBAAC8BQAAAAA=&#10;">
              <v:fill on="f" focussize="0,0"/>
              <v:stroke on="f" weight="0.5pt"/>
              <v:imagedata o:title=""/>
              <o:lock v:ext="edit" aspectratio="f"/>
              <v:textbox inset="0mm,0mm,0mm,0mm" style="mso-fit-shape-to-text:t;">
                <w:txbxContent>
                  <w:p w14:paraId="03E0D344">
                    <w:pPr>
                      <w:pStyle w:val="25"/>
                      <w:jc w:val="center"/>
                    </w:pPr>
                    <w:r>
                      <w:fldChar w:fldCharType="begin"/>
                    </w:r>
                    <w:r>
                      <w:instrText xml:space="preserve">PAGE   \* MERGEFORMAT</w:instrText>
                    </w:r>
                    <w:r>
                      <w:fldChar w:fldCharType="separate"/>
                    </w:r>
                    <w:r>
                      <w:rPr>
                        <w:lang w:val="zh-CN"/>
                      </w:rPr>
                      <w:t>47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08025">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A13CB0">
                          <w:pPr>
                            <w:pStyle w:val="25"/>
                            <w:jc w:val="center"/>
                          </w:pPr>
                          <w:r>
                            <w:fldChar w:fldCharType="begin"/>
                          </w:r>
                          <w:r>
                            <w:instrText xml:space="preserve">PAGE   \* MERGEFORMAT</w:instrText>
                          </w:r>
                          <w:r>
                            <w:fldChar w:fldCharType="separate"/>
                          </w:r>
                          <w:r>
                            <w:rPr>
                              <w:lang w:val="zh-CN"/>
                            </w:rP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nAO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mlGimUPHL92+X&#10;H78uP78SnEGgxvo54nYWkaF9a1q0zXDucRh5t6VT8QtGBH7Ie77KK9pAeLw0m85mY7g4fMMG+Nnj&#10;det8eCeMItHIqUP9kqzstPWhCx1CYjZtNrWUqYZSkwYk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8JwDoKwIAAFcEAAAOAAAAAAAAAAEAIAAAAB8BAABkcnMvZTJvRG9jLnhtbFBLBQYAAAAABgAG&#10;AFkBAAC8BQAAAAA=&#10;">
              <v:fill on="f" focussize="0,0"/>
              <v:stroke on="f" weight="0.5pt"/>
              <v:imagedata o:title=""/>
              <o:lock v:ext="edit" aspectratio="f"/>
              <v:textbox inset="0mm,0mm,0mm,0mm" style="mso-fit-shape-to-text:t;">
                <w:txbxContent>
                  <w:p w14:paraId="55A13CB0">
                    <w:pPr>
                      <w:pStyle w:val="25"/>
                      <w:jc w:val="center"/>
                    </w:pPr>
                    <w:r>
                      <w:fldChar w:fldCharType="begin"/>
                    </w:r>
                    <w:r>
                      <w:instrText xml:space="preserve">PAGE   \* MERGEFORMAT</w:instrText>
                    </w:r>
                    <w:r>
                      <w:fldChar w:fldCharType="separate"/>
                    </w:r>
                    <w:r>
                      <w:rPr>
                        <w:lang w:val="zh-CN"/>
                      </w:rPr>
                      <w:t>48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312C2">
    <w:pPr>
      <w:pStyle w:val="25"/>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060435">
                          <w:pPr>
                            <w:pStyle w:val="25"/>
                            <w:jc w:val="center"/>
                          </w:pPr>
                          <w:r>
                            <w:fldChar w:fldCharType="begin"/>
                          </w:r>
                          <w:r>
                            <w:instrText xml:space="preserve">PAGE   \* MERGEFORMAT</w:instrText>
                          </w:r>
                          <w:r>
                            <w:fldChar w:fldCharType="separate"/>
                          </w:r>
                          <w:r>
                            <w:rPr>
                              <w:lang w:val="zh-CN"/>
                            </w:rPr>
                            <w:t>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qU6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alOoKwIAAFcEAAAOAAAAAAAAAAEAIAAAAB8BAABkcnMvZTJvRG9jLnhtbFBLBQYAAAAABgAG&#10;AFkBAAC8BQAAAAA=&#10;">
              <v:fill on="f" focussize="0,0"/>
              <v:stroke on="f" weight="0.5pt"/>
              <v:imagedata o:title=""/>
              <o:lock v:ext="edit" aspectratio="f"/>
              <v:textbox inset="0mm,0mm,0mm,0mm" style="mso-fit-shape-to-text:t;">
                <w:txbxContent>
                  <w:p w14:paraId="4E060435">
                    <w:pPr>
                      <w:pStyle w:val="25"/>
                      <w:jc w:val="center"/>
                    </w:pPr>
                    <w:r>
                      <w:fldChar w:fldCharType="begin"/>
                    </w:r>
                    <w:r>
                      <w:instrText xml:space="preserve">PAGE   \* MERGEFORMAT</w:instrText>
                    </w:r>
                    <w:r>
                      <w:fldChar w:fldCharType="separate"/>
                    </w:r>
                    <w:r>
                      <w:rPr>
                        <w:lang w:val="zh-CN"/>
                      </w:rPr>
                      <w:t>92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9E921">
    <w:pPr>
      <w:pStyle w:val="25"/>
      <w:ind w:firstLine="360"/>
      <w:jc w:val="center"/>
      <w:rPr>
        <w:color w:val="000000" w:themeColor="text1"/>
        <w14:textFill>
          <w14:solidFill>
            <w14:schemeClr w14:val="tx1"/>
          </w14:solidFill>
        </w14:textFill>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70DC6">
                          <w:pPr>
                            <w:pStyle w:val="25"/>
                            <w:ind w:firstLine="360"/>
                            <w:jc w:val="center"/>
                          </w:pPr>
                          <w:r>
                            <w:rPr>
                              <w:caps/>
                              <w:color w:val="000000" w:themeColor="text1"/>
                              <w14:textFill>
                                <w14:solidFill>
                                  <w14:schemeClr w14:val="tx1"/>
                                </w14:solidFill>
                              </w14:textFill>
                            </w:rPr>
                            <w:fldChar w:fldCharType="begin"/>
                          </w:r>
                          <w:r>
                            <w:rPr>
                              <w:caps/>
                              <w:color w:val="000000" w:themeColor="text1"/>
                              <w14:textFill>
                                <w14:solidFill>
                                  <w14:schemeClr w14:val="tx1"/>
                                </w14:solidFill>
                              </w14:textFill>
                            </w:rPr>
                            <w:instrText xml:space="preserve">PAGE   \* MERGEFORMAT</w:instrText>
                          </w:r>
                          <w:r>
                            <w:rPr>
                              <w:caps/>
                              <w:color w:val="000000" w:themeColor="text1"/>
                              <w14:textFill>
                                <w14:solidFill>
                                  <w14:schemeClr w14:val="tx1"/>
                                </w14:solidFill>
                              </w14:textFill>
                            </w:rPr>
                            <w:fldChar w:fldCharType="separate"/>
                          </w:r>
                          <w:r>
                            <w:rPr>
                              <w:caps/>
                              <w:color w:val="000000" w:themeColor="text1"/>
                              <w:lang w:val="zh-CN"/>
                              <w14:textFill>
                                <w14:solidFill>
                                  <w14:schemeClr w14:val="tx1"/>
                                </w14:solidFill>
                              </w14:textFill>
                            </w:rPr>
                            <w:t>22</w:t>
                          </w:r>
                          <w:r>
                            <w:rPr>
                              <w:caps/>
                              <w:color w:val="000000" w:themeColor="text1"/>
                              <w14:textFill>
                                <w14:solidFill>
                                  <w14:schemeClr w14:val="tx1"/>
                                </w14:solidFill>
                              </w14:textFill>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2MmrI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oUQzhYqffnw/&#10;/Xw4/fpGcAaBWutniLu3iAzdO9OhbYZzj8PIu6ucil8wIvBD3uNFXtEFwuOl6WQ6zeHi8A0b4GeP&#10;163z4b0wikSjoA71S7Kyw8aHPnQIidm0WTdSphpKTVqQeP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YyasiwCAABXBAAADgAAAAAAAAABACAAAAAfAQAAZHJzL2Uyb0RvYy54bWxQSwUGAAAAAAYA&#10;BgBZAQAAvQUAAAAA&#10;">
              <v:fill on="f" focussize="0,0"/>
              <v:stroke on="f" weight="0.5pt"/>
              <v:imagedata o:title=""/>
              <o:lock v:ext="edit" aspectratio="f"/>
              <v:textbox inset="0mm,0mm,0mm,0mm" style="mso-fit-shape-to-text:t;">
                <w:txbxContent>
                  <w:p w14:paraId="31D70DC6">
                    <w:pPr>
                      <w:pStyle w:val="25"/>
                      <w:ind w:firstLine="360"/>
                      <w:jc w:val="center"/>
                    </w:pPr>
                    <w:r>
                      <w:rPr>
                        <w:caps/>
                        <w:color w:val="000000" w:themeColor="text1"/>
                        <w14:textFill>
                          <w14:solidFill>
                            <w14:schemeClr w14:val="tx1"/>
                          </w14:solidFill>
                        </w14:textFill>
                      </w:rPr>
                      <w:fldChar w:fldCharType="begin"/>
                    </w:r>
                    <w:r>
                      <w:rPr>
                        <w:caps/>
                        <w:color w:val="000000" w:themeColor="text1"/>
                        <w14:textFill>
                          <w14:solidFill>
                            <w14:schemeClr w14:val="tx1"/>
                          </w14:solidFill>
                        </w14:textFill>
                      </w:rPr>
                      <w:instrText xml:space="preserve">PAGE   \* MERGEFORMAT</w:instrText>
                    </w:r>
                    <w:r>
                      <w:rPr>
                        <w:caps/>
                        <w:color w:val="000000" w:themeColor="text1"/>
                        <w14:textFill>
                          <w14:solidFill>
                            <w14:schemeClr w14:val="tx1"/>
                          </w14:solidFill>
                        </w14:textFill>
                      </w:rPr>
                      <w:fldChar w:fldCharType="separate"/>
                    </w:r>
                    <w:r>
                      <w:rPr>
                        <w:caps/>
                        <w:color w:val="000000" w:themeColor="text1"/>
                        <w:lang w:val="zh-CN"/>
                        <w14:textFill>
                          <w14:solidFill>
                            <w14:schemeClr w14:val="tx1"/>
                          </w14:solidFill>
                        </w14:textFill>
                      </w:rPr>
                      <w:t>22</w:t>
                    </w:r>
                    <w:r>
                      <w:rPr>
                        <w:caps/>
                        <w:color w:val="000000" w:themeColor="text1"/>
                        <w14:textFill>
                          <w14:solidFill>
                            <w14:schemeClr w14:val="tx1"/>
                          </w14:solidFill>
                        </w14:textFill>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4759D">
    <w:pPr>
      <w:ind w:left="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F9848A"/>
    <w:multiLevelType w:val="singleLevel"/>
    <w:tmpl w:val="C1F9848A"/>
    <w:lvl w:ilvl="0" w:tentative="0">
      <w:start w:val="2"/>
      <w:numFmt w:val="decimal"/>
      <w:suff w:val="nothing"/>
      <w:lvlText w:val="%1、"/>
      <w:lvlJc w:val="left"/>
    </w:lvl>
  </w:abstractNum>
  <w:abstractNum w:abstractNumId="1">
    <w:nsid w:val="CCD0C86C"/>
    <w:multiLevelType w:val="singleLevel"/>
    <w:tmpl w:val="CCD0C86C"/>
    <w:lvl w:ilvl="0" w:tentative="0">
      <w:start w:val="1"/>
      <w:numFmt w:val="decimal"/>
      <w:lvlText w:val="%1."/>
      <w:lvlJc w:val="left"/>
      <w:pPr>
        <w:tabs>
          <w:tab w:val="left" w:pos="312"/>
        </w:tabs>
      </w:pPr>
    </w:lvl>
  </w:abstractNum>
  <w:abstractNum w:abstractNumId="2">
    <w:nsid w:val="FC9FBB2A"/>
    <w:multiLevelType w:val="singleLevel"/>
    <w:tmpl w:val="FC9FBB2A"/>
    <w:lvl w:ilvl="0" w:tentative="0">
      <w:start w:val="5"/>
      <w:numFmt w:val="chineseCounting"/>
      <w:suff w:val="nothing"/>
      <w:lvlText w:val="%1、"/>
      <w:lvlJc w:val="left"/>
      <w:rPr>
        <w:rFonts w:hint="eastAsia"/>
      </w:rPr>
    </w:lvl>
  </w:abstractNum>
  <w:abstractNum w:abstractNumId="3">
    <w:nsid w:val="1332C066"/>
    <w:multiLevelType w:val="singleLevel"/>
    <w:tmpl w:val="1332C066"/>
    <w:lvl w:ilvl="0" w:tentative="0">
      <w:start w:val="1"/>
      <w:numFmt w:val="decimal"/>
      <w:lvlText w:val="%1."/>
      <w:lvlJc w:val="left"/>
      <w:pPr>
        <w:tabs>
          <w:tab w:val="left" w:pos="312"/>
        </w:tabs>
      </w:pPr>
    </w:lvl>
  </w:abstractNum>
  <w:abstractNum w:abstractNumId="4">
    <w:nsid w:val="302C38F9"/>
    <w:multiLevelType w:val="multilevel"/>
    <w:tmpl w:val="302C38F9"/>
    <w:lvl w:ilvl="0" w:tentative="0">
      <w:start w:val="1"/>
      <w:numFmt w:val="upperLetter"/>
      <w:pStyle w:val="10"/>
      <w:lvlText w:val="%1."/>
      <w:lvlJc w:val="left"/>
      <w:pPr>
        <w:tabs>
          <w:tab w:val="left" w:pos="360"/>
        </w:tabs>
        <w:ind w:left="0" w:firstLine="0"/>
      </w:pPr>
    </w:lvl>
    <w:lvl w:ilvl="1" w:tentative="0">
      <w:start w:val="1"/>
      <w:numFmt w:val="upperLetter"/>
      <w:lvlText w:val="%2."/>
      <w:lvlJc w:val="left"/>
      <w:pPr>
        <w:tabs>
          <w:tab w:val="left" w:pos="360"/>
        </w:tabs>
        <w:ind w:left="0" w:firstLine="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04AA4C6"/>
    <w:multiLevelType w:val="singleLevel"/>
    <w:tmpl w:val="304AA4C6"/>
    <w:lvl w:ilvl="0" w:tentative="0">
      <w:start w:val="7"/>
      <w:numFmt w:val="decimal"/>
      <w:suff w:val="nothing"/>
      <w:lvlText w:val="%1、"/>
      <w:lvlJc w:val="left"/>
    </w:lvl>
  </w:abstractNum>
  <w:abstractNum w:abstractNumId="6">
    <w:nsid w:val="5F867F9D"/>
    <w:multiLevelType w:val="singleLevel"/>
    <w:tmpl w:val="5F867F9D"/>
    <w:lvl w:ilvl="0" w:tentative="0">
      <w:start w:val="1"/>
      <w:numFmt w:val="decimal"/>
      <w:lvlText w:val="%1."/>
      <w:lvlJc w:val="left"/>
      <w:pPr>
        <w:tabs>
          <w:tab w:val="left" w:pos="312"/>
        </w:tabs>
      </w:pPr>
    </w:lvl>
  </w:abstractNum>
  <w:abstractNum w:abstractNumId="7">
    <w:nsid w:val="6C15A356"/>
    <w:multiLevelType w:val="singleLevel"/>
    <w:tmpl w:val="6C15A356"/>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7"/>
  </w:num>
  <w:num w:numId="6">
    <w:abstractNumId w:val="6"/>
  </w:num>
  <w:num w:numId="7">
    <w:abstractNumId w:val="5"/>
  </w:num>
  <w:num w:numId="8">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桔梗～">
    <w15:presenceInfo w15:providerId="WPS Office" w15:userId="3388342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BmMzQ1MTAwZDg4M2M3ZGE5ODhkNTE5MjAwOTUxYTkifQ=="/>
  </w:docVars>
  <w:rsids>
    <w:rsidRoot w:val="00A14947"/>
    <w:rsid w:val="0000327C"/>
    <w:rsid w:val="000060B3"/>
    <w:rsid w:val="0001074D"/>
    <w:rsid w:val="00015D18"/>
    <w:rsid w:val="0002028C"/>
    <w:rsid w:val="000219A5"/>
    <w:rsid w:val="00027942"/>
    <w:rsid w:val="00032EC7"/>
    <w:rsid w:val="000332AA"/>
    <w:rsid w:val="000333A1"/>
    <w:rsid w:val="000349DF"/>
    <w:rsid w:val="00035798"/>
    <w:rsid w:val="00036B96"/>
    <w:rsid w:val="000421A9"/>
    <w:rsid w:val="0004364B"/>
    <w:rsid w:val="00050FDB"/>
    <w:rsid w:val="000530C3"/>
    <w:rsid w:val="00054FCC"/>
    <w:rsid w:val="00055B3A"/>
    <w:rsid w:val="00055FAE"/>
    <w:rsid w:val="000578D8"/>
    <w:rsid w:val="00061B1F"/>
    <w:rsid w:val="00061FC5"/>
    <w:rsid w:val="0006744B"/>
    <w:rsid w:val="00070526"/>
    <w:rsid w:val="00070BFE"/>
    <w:rsid w:val="000733C4"/>
    <w:rsid w:val="000744C9"/>
    <w:rsid w:val="00074783"/>
    <w:rsid w:val="000769C4"/>
    <w:rsid w:val="000770B3"/>
    <w:rsid w:val="00077CCB"/>
    <w:rsid w:val="0008070B"/>
    <w:rsid w:val="000810AC"/>
    <w:rsid w:val="00081A02"/>
    <w:rsid w:val="00081FAB"/>
    <w:rsid w:val="00082231"/>
    <w:rsid w:val="00082384"/>
    <w:rsid w:val="00084A21"/>
    <w:rsid w:val="00092D38"/>
    <w:rsid w:val="0009377B"/>
    <w:rsid w:val="00094B47"/>
    <w:rsid w:val="00095589"/>
    <w:rsid w:val="0009777D"/>
    <w:rsid w:val="000A13C3"/>
    <w:rsid w:val="000A2066"/>
    <w:rsid w:val="000A20C9"/>
    <w:rsid w:val="000A29B0"/>
    <w:rsid w:val="000A3200"/>
    <w:rsid w:val="000A4749"/>
    <w:rsid w:val="000A5953"/>
    <w:rsid w:val="000A68DB"/>
    <w:rsid w:val="000A6D48"/>
    <w:rsid w:val="000A7035"/>
    <w:rsid w:val="000B058F"/>
    <w:rsid w:val="000B10DA"/>
    <w:rsid w:val="000B2145"/>
    <w:rsid w:val="000B3AF4"/>
    <w:rsid w:val="000B4467"/>
    <w:rsid w:val="000B469D"/>
    <w:rsid w:val="000B4DB9"/>
    <w:rsid w:val="000C09AC"/>
    <w:rsid w:val="000C37C8"/>
    <w:rsid w:val="000C435F"/>
    <w:rsid w:val="000C60F0"/>
    <w:rsid w:val="000C6ABE"/>
    <w:rsid w:val="000C767F"/>
    <w:rsid w:val="000D07A3"/>
    <w:rsid w:val="000D138D"/>
    <w:rsid w:val="000D5A44"/>
    <w:rsid w:val="000D765B"/>
    <w:rsid w:val="000D7B06"/>
    <w:rsid w:val="000E213E"/>
    <w:rsid w:val="000E3ED2"/>
    <w:rsid w:val="000E509A"/>
    <w:rsid w:val="000E6A97"/>
    <w:rsid w:val="000E7B20"/>
    <w:rsid w:val="001003CB"/>
    <w:rsid w:val="0010086E"/>
    <w:rsid w:val="001028B8"/>
    <w:rsid w:val="001048CC"/>
    <w:rsid w:val="001049D3"/>
    <w:rsid w:val="00106DA3"/>
    <w:rsid w:val="001071F6"/>
    <w:rsid w:val="0011204E"/>
    <w:rsid w:val="001128C2"/>
    <w:rsid w:val="00112907"/>
    <w:rsid w:val="00114805"/>
    <w:rsid w:val="00117044"/>
    <w:rsid w:val="0012064E"/>
    <w:rsid w:val="00120722"/>
    <w:rsid w:val="001207F4"/>
    <w:rsid w:val="001209FF"/>
    <w:rsid w:val="00121A80"/>
    <w:rsid w:val="00122277"/>
    <w:rsid w:val="00123621"/>
    <w:rsid w:val="0012368D"/>
    <w:rsid w:val="00124F0A"/>
    <w:rsid w:val="00130892"/>
    <w:rsid w:val="00131F42"/>
    <w:rsid w:val="001331AD"/>
    <w:rsid w:val="00134E38"/>
    <w:rsid w:val="001357F1"/>
    <w:rsid w:val="001360D6"/>
    <w:rsid w:val="00136BBC"/>
    <w:rsid w:val="00140FA8"/>
    <w:rsid w:val="00142FEB"/>
    <w:rsid w:val="00143A2D"/>
    <w:rsid w:val="001446AE"/>
    <w:rsid w:val="00144CC2"/>
    <w:rsid w:val="001453FA"/>
    <w:rsid w:val="00145A41"/>
    <w:rsid w:val="00147C54"/>
    <w:rsid w:val="00151675"/>
    <w:rsid w:val="001553ED"/>
    <w:rsid w:val="001571FF"/>
    <w:rsid w:val="00157435"/>
    <w:rsid w:val="00157F58"/>
    <w:rsid w:val="001604E3"/>
    <w:rsid w:val="00160DE9"/>
    <w:rsid w:val="001619CC"/>
    <w:rsid w:val="00165F10"/>
    <w:rsid w:val="001673EA"/>
    <w:rsid w:val="00167A01"/>
    <w:rsid w:val="001703FC"/>
    <w:rsid w:val="0017152E"/>
    <w:rsid w:val="00171E74"/>
    <w:rsid w:val="0017346C"/>
    <w:rsid w:val="00173CE6"/>
    <w:rsid w:val="0017438F"/>
    <w:rsid w:val="0017488F"/>
    <w:rsid w:val="0017504D"/>
    <w:rsid w:val="001755D5"/>
    <w:rsid w:val="0017671A"/>
    <w:rsid w:val="00177422"/>
    <w:rsid w:val="001802A3"/>
    <w:rsid w:val="00182A90"/>
    <w:rsid w:val="00182BE9"/>
    <w:rsid w:val="00183D00"/>
    <w:rsid w:val="00184590"/>
    <w:rsid w:val="001870D1"/>
    <w:rsid w:val="0018781E"/>
    <w:rsid w:val="00191148"/>
    <w:rsid w:val="0019262D"/>
    <w:rsid w:val="00195E96"/>
    <w:rsid w:val="001A1B35"/>
    <w:rsid w:val="001A3024"/>
    <w:rsid w:val="001A48A2"/>
    <w:rsid w:val="001A6F61"/>
    <w:rsid w:val="001B72B8"/>
    <w:rsid w:val="001C192A"/>
    <w:rsid w:val="001C1F6A"/>
    <w:rsid w:val="001C2424"/>
    <w:rsid w:val="001C612B"/>
    <w:rsid w:val="001C69B3"/>
    <w:rsid w:val="001D036A"/>
    <w:rsid w:val="001D03B3"/>
    <w:rsid w:val="001D0400"/>
    <w:rsid w:val="001D0452"/>
    <w:rsid w:val="001D1F6C"/>
    <w:rsid w:val="001D201D"/>
    <w:rsid w:val="001D4032"/>
    <w:rsid w:val="001D52A2"/>
    <w:rsid w:val="001D5595"/>
    <w:rsid w:val="001D7874"/>
    <w:rsid w:val="001D7F22"/>
    <w:rsid w:val="001E504B"/>
    <w:rsid w:val="001E7194"/>
    <w:rsid w:val="001F0F17"/>
    <w:rsid w:val="001F3347"/>
    <w:rsid w:val="001F69E4"/>
    <w:rsid w:val="001F76AB"/>
    <w:rsid w:val="00200F43"/>
    <w:rsid w:val="00201259"/>
    <w:rsid w:val="00203A29"/>
    <w:rsid w:val="002046D1"/>
    <w:rsid w:val="002050E6"/>
    <w:rsid w:val="002051E7"/>
    <w:rsid w:val="00206413"/>
    <w:rsid w:val="0020788D"/>
    <w:rsid w:val="002103EF"/>
    <w:rsid w:val="002125B4"/>
    <w:rsid w:val="002155B8"/>
    <w:rsid w:val="00220688"/>
    <w:rsid w:val="002216BD"/>
    <w:rsid w:val="00223292"/>
    <w:rsid w:val="00224241"/>
    <w:rsid w:val="002247F1"/>
    <w:rsid w:val="00224839"/>
    <w:rsid w:val="002249B2"/>
    <w:rsid w:val="002257D4"/>
    <w:rsid w:val="002258CC"/>
    <w:rsid w:val="00225AD3"/>
    <w:rsid w:val="00225D1A"/>
    <w:rsid w:val="00226574"/>
    <w:rsid w:val="00226D0F"/>
    <w:rsid w:val="002270EE"/>
    <w:rsid w:val="002278EC"/>
    <w:rsid w:val="0023139B"/>
    <w:rsid w:val="0023280E"/>
    <w:rsid w:val="00232E10"/>
    <w:rsid w:val="00232F57"/>
    <w:rsid w:val="0023625C"/>
    <w:rsid w:val="002377D1"/>
    <w:rsid w:val="00240F07"/>
    <w:rsid w:val="00240F45"/>
    <w:rsid w:val="00241630"/>
    <w:rsid w:val="00241762"/>
    <w:rsid w:val="00242233"/>
    <w:rsid w:val="002433E9"/>
    <w:rsid w:val="0024452A"/>
    <w:rsid w:val="00245039"/>
    <w:rsid w:val="00245277"/>
    <w:rsid w:val="0024660F"/>
    <w:rsid w:val="0025027E"/>
    <w:rsid w:val="00250688"/>
    <w:rsid w:val="002506BC"/>
    <w:rsid w:val="00252290"/>
    <w:rsid w:val="00252F65"/>
    <w:rsid w:val="0025301A"/>
    <w:rsid w:val="00254345"/>
    <w:rsid w:val="00255140"/>
    <w:rsid w:val="00260546"/>
    <w:rsid w:val="00260F5B"/>
    <w:rsid w:val="00263017"/>
    <w:rsid w:val="00264557"/>
    <w:rsid w:val="00270ADF"/>
    <w:rsid w:val="00272586"/>
    <w:rsid w:val="0027271E"/>
    <w:rsid w:val="00272A7C"/>
    <w:rsid w:val="002730F1"/>
    <w:rsid w:val="00273CB0"/>
    <w:rsid w:val="002749A8"/>
    <w:rsid w:val="00275C00"/>
    <w:rsid w:val="00275F3D"/>
    <w:rsid w:val="0028053D"/>
    <w:rsid w:val="002805AB"/>
    <w:rsid w:val="00284204"/>
    <w:rsid w:val="0028565C"/>
    <w:rsid w:val="00286B17"/>
    <w:rsid w:val="00290255"/>
    <w:rsid w:val="00291773"/>
    <w:rsid w:val="00291CF1"/>
    <w:rsid w:val="00293242"/>
    <w:rsid w:val="002974CA"/>
    <w:rsid w:val="0029782D"/>
    <w:rsid w:val="00297BE7"/>
    <w:rsid w:val="002A0E8A"/>
    <w:rsid w:val="002A1263"/>
    <w:rsid w:val="002A168C"/>
    <w:rsid w:val="002A3DC7"/>
    <w:rsid w:val="002A5737"/>
    <w:rsid w:val="002A6561"/>
    <w:rsid w:val="002A6D2E"/>
    <w:rsid w:val="002A6F9A"/>
    <w:rsid w:val="002B1010"/>
    <w:rsid w:val="002B1D11"/>
    <w:rsid w:val="002B25AD"/>
    <w:rsid w:val="002B49E2"/>
    <w:rsid w:val="002B4CBA"/>
    <w:rsid w:val="002B5C23"/>
    <w:rsid w:val="002B6ADA"/>
    <w:rsid w:val="002B7B00"/>
    <w:rsid w:val="002B7C44"/>
    <w:rsid w:val="002C02B6"/>
    <w:rsid w:val="002C0BDD"/>
    <w:rsid w:val="002C1527"/>
    <w:rsid w:val="002C26F8"/>
    <w:rsid w:val="002C2B17"/>
    <w:rsid w:val="002C2D64"/>
    <w:rsid w:val="002C3E3D"/>
    <w:rsid w:val="002C49FF"/>
    <w:rsid w:val="002C6614"/>
    <w:rsid w:val="002C6BFF"/>
    <w:rsid w:val="002D3CD4"/>
    <w:rsid w:val="002D3DD0"/>
    <w:rsid w:val="002D5417"/>
    <w:rsid w:val="002D58A1"/>
    <w:rsid w:val="002E1457"/>
    <w:rsid w:val="002E1F3A"/>
    <w:rsid w:val="002E216A"/>
    <w:rsid w:val="002E298A"/>
    <w:rsid w:val="002E4511"/>
    <w:rsid w:val="002E5F77"/>
    <w:rsid w:val="002E79D2"/>
    <w:rsid w:val="002E7BD1"/>
    <w:rsid w:val="002E7F00"/>
    <w:rsid w:val="002F046C"/>
    <w:rsid w:val="002F17F5"/>
    <w:rsid w:val="002F52A4"/>
    <w:rsid w:val="00300FC7"/>
    <w:rsid w:val="00301729"/>
    <w:rsid w:val="00301978"/>
    <w:rsid w:val="0030332C"/>
    <w:rsid w:val="003051C2"/>
    <w:rsid w:val="00305EC3"/>
    <w:rsid w:val="00306CB1"/>
    <w:rsid w:val="00311C29"/>
    <w:rsid w:val="00312296"/>
    <w:rsid w:val="00314ABB"/>
    <w:rsid w:val="00314F0E"/>
    <w:rsid w:val="00315E1E"/>
    <w:rsid w:val="00320342"/>
    <w:rsid w:val="00321D8E"/>
    <w:rsid w:val="00325222"/>
    <w:rsid w:val="00325928"/>
    <w:rsid w:val="0032642A"/>
    <w:rsid w:val="00332863"/>
    <w:rsid w:val="0033604A"/>
    <w:rsid w:val="0033684D"/>
    <w:rsid w:val="00337B42"/>
    <w:rsid w:val="00341B42"/>
    <w:rsid w:val="0034348F"/>
    <w:rsid w:val="00343A3D"/>
    <w:rsid w:val="0034427C"/>
    <w:rsid w:val="00345761"/>
    <w:rsid w:val="00346A20"/>
    <w:rsid w:val="00347ABC"/>
    <w:rsid w:val="003502D4"/>
    <w:rsid w:val="00351B75"/>
    <w:rsid w:val="00352773"/>
    <w:rsid w:val="00356653"/>
    <w:rsid w:val="0035743F"/>
    <w:rsid w:val="00357BE2"/>
    <w:rsid w:val="0036170C"/>
    <w:rsid w:val="00362626"/>
    <w:rsid w:val="00365796"/>
    <w:rsid w:val="00366E0F"/>
    <w:rsid w:val="003703F1"/>
    <w:rsid w:val="00373452"/>
    <w:rsid w:val="003770D5"/>
    <w:rsid w:val="00377E2D"/>
    <w:rsid w:val="00380130"/>
    <w:rsid w:val="00381A72"/>
    <w:rsid w:val="0038255F"/>
    <w:rsid w:val="00383762"/>
    <w:rsid w:val="00384676"/>
    <w:rsid w:val="0038516D"/>
    <w:rsid w:val="00390086"/>
    <w:rsid w:val="00390604"/>
    <w:rsid w:val="00390857"/>
    <w:rsid w:val="0039149E"/>
    <w:rsid w:val="003929BE"/>
    <w:rsid w:val="00394957"/>
    <w:rsid w:val="00394B9A"/>
    <w:rsid w:val="0039685E"/>
    <w:rsid w:val="003A27CC"/>
    <w:rsid w:val="003A3ECE"/>
    <w:rsid w:val="003A4BF3"/>
    <w:rsid w:val="003A609A"/>
    <w:rsid w:val="003A6303"/>
    <w:rsid w:val="003A67F5"/>
    <w:rsid w:val="003A797E"/>
    <w:rsid w:val="003B3ED3"/>
    <w:rsid w:val="003B420D"/>
    <w:rsid w:val="003B74C9"/>
    <w:rsid w:val="003C5D93"/>
    <w:rsid w:val="003C6979"/>
    <w:rsid w:val="003C6C16"/>
    <w:rsid w:val="003D094F"/>
    <w:rsid w:val="003D2A59"/>
    <w:rsid w:val="003D5A1E"/>
    <w:rsid w:val="003D794D"/>
    <w:rsid w:val="003E1261"/>
    <w:rsid w:val="003E1622"/>
    <w:rsid w:val="003E3058"/>
    <w:rsid w:val="003E4182"/>
    <w:rsid w:val="003E4465"/>
    <w:rsid w:val="003E76A9"/>
    <w:rsid w:val="003F0809"/>
    <w:rsid w:val="003F1BE4"/>
    <w:rsid w:val="003F30BC"/>
    <w:rsid w:val="003F6399"/>
    <w:rsid w:val="003F67A8"/>
    <w:rsid w:val="003F6A8C"/>
    <w:rsid w:val="003F755C"/>
    <w:rsid w:val="00400C0F"/>
    <w:rsid w:val="00402416"/>
    <w:rsid w:val="00403184"/>
    <w:rsid w:val="0040326B"/>
    <w:rsid w:val="004052DC"/>
    <w:rsid w:val="00406F01"/>
    <w:rsid w:val="004074C0"/>
    <w:rsid w:val="00413514"/>
    <w:rsid w:val="00416D50"/>
    <w:rsid w:val="00416FD5"/>
    <w:rsid w:val="00417772"/>
    <w:rsid w:val="00420E6A"/>
    <w:rsid w:val="00421993"/>
    <w:rsid w:val="00422DED"/>
    <w:rsid w:val="00423F89"/>
    <w:rsid w:val="0042460A"/>
    <w:rsid w:val="00424911"/>
    <w:rsid w:val="004253C0"/>
    <w:rsid w:val="00425A9E"/>
    <w:rsid w:val="00425FCB"/>
    <w:rsid w:val="00426D6B"/>
    <w:rsid w:val="004279AD"/>
    <w:rsid w:val="00431E6C"/>
    <w:rsid w:val="00433CE7"/>
    <w:rsid w:val="00436846"/>
    <w:rsid w:val="0043775F"/>
    <w:rsid w:val="0044331C"/>
    <w:rsid w:val="00444410"/>
    <w:rsid w:val="004451D9"/>
    <w:rsid w:val="00452738"/>
    <w:rsid w:val="004535EE"/>
    <w:rsid w:val="00455A9A"/>
    <w:rsid w:val="00456091"/>
    <w:rsid w:val="00456E92"/>
    <w:rsid w:val="0045733E"/>
    <w:rsid w:val="00457997"/>
    <w:rsid w:val="00461CCA"/>
    <w:rsid w:val="00462E12"/>
    <w:rsid w:val="00466321"/>
    <w:rsid w:val="00466695"/>
    <w:rsid w:val="00471FB4"/>
    <w:rsid w:val="0047499A"/>
    <w:rsid w:val="0047565C"/>
    <w:rsid w:val="004769FB"/>
    <w:rsid w:val="00480949"/>
    <w:rsid w:val="00484B9B"/>
    <w:rsid w:val="004854DE"/>
    <w:rsid w:val="004855F6"/>
    <w:rsid w:val="0048661E"/>
    <w:rsid w:val="00491473"/>
    <w:rsid w:val="00492242"/>
    <w:rsid w:val="00492B53"/>
    <w:rsid w:val="00494670"/>
    <w:rsid w:val="00495939"/>
    <w:rsid w:val="00497B81"/>
    <w:rsid w:val="004A154E"/>
    <w:rsid w:val="004A1753"/>
    <w:rsid w:val="004A3823"/>
    <w:rsid w:val="004A3FF0"/>
    <w:rsid w:val="004A6272"/>
    <w:rsid w:val="004A730B"/>
    <w:rsid w:val="004B1ADA"/>
    <w:rsid w:val="004B1C29"/>
    <w:rsid w:val="004B2A6C"/>
    <w:rsid w:val="004B3463"/>
    <w:rsid w:val="004B61D8"/>
    <w:rsid w:val="004C03E4"/>
    <w:rsid w:val="004C20FA"/>
    <w:rsid w:val="004C3F2F"/>
    <w:rsid w:val="004C6201"/>
    <w:rsid w:val="004D2799"/>
    <w:rsid w:val="004D2F76"/>
    <w:rsid w:val="004E0DEE"/>
    <w:rsid w:val="004E1953"/>
    <w:rsid w:val="004E3233"/>
    <w:rsid w:val="004E6243"/>
    <w:rsid w:val="004E6946"/>
    <w:rsid w:val="004E6C26"/>
    <w:rsid w:val="004F1AD8"/>
    <w:rsid w:val="004F2C6C"/>
    <w:rsid w:val="004F3F9E"/>
    <w:rsid w:val="004F52B7"/>
    <w:rsid w:val="004F73A5"/>
    <w:rsid w:val="004F79CC"/>
    <w:rsid w:val="005012E4"/>
    <w:rsid w:val="005039CB"/>
    <w:rsid w:val="0050558F"/>
    <w:rsid w:val="00506286"/>
    <w:rsid w:val="00506FC2"/>
    <w:rsid w:val="00510813"/>
    <w:rsid w:val="005110AB"/>
    <w:rsid w:val="00511990"/>
    <w:rsid w:val="00511DE0"/>
    <w:rsid w:val="00512FE4"/>
    <w:rsid w:val="00514870"/>
    <w:rsid w:val="00514B9B"/>
    <w:rsid w:val="00516213"/>
    <w:rsid w:val="00517432"/>
    <w:rsid w:val="00517C3E"/>
    <w:rsid w:val="00517F02"/>
    <w:rsid w:val="00520382"/>
    <w:rsid w:val="00520A9E"/>
    <w:rsid w:val="00521A23"/>
    <w:rsid w:val="00524303"/>
    <w:rsid w:val="00524CBA"/>
    <w:rsid w:val="005258A2"/>
    <w:rsid w:val="005331B4"/>
    <w:rsid w:val="005358CD"/>
    <w:rsid w:val="0053637A"/>
    <w:rsid w:val="005366FA"/>
    <w:rsid w:val="005401AE"/>
    <w:rsid w:val="0054234B"/>
    <w:rsid w:val="00542E07"/>
    <w:rsid w:val="00542F70"/>
    <w:rsid w:val="0054496A"/>
    <w:rsid w:val="00545424"/>
    <w:rsid w:val="00546365"/>
    <w:rsid w:val="00547B2D"/>
    <w:rsid w:val="005521B9"/>
    <w:rsid w:val="0055252D"/>
    <w:rsid w:val="0055341C"/>
    <w:rsid w:val="00554A7B"/>
    <w:rsid w:val="0055572C"/>
    <w:rsid w:val="00556002"/>
    <w:rsid w:val="0055697F"/>
    <w:rsid w:val="00557136"/>
    <w:rsid w:val="00557B1A"/>
    <w:rsid w:val="00557BD7"/>
    <w:rsid w:val="0056106A"/>
    <w:rsid w:val="00562E1F"/>
    <w:rsid w:val="00563B94"/>
    <w:rsid w:val="00570F5B"/>
    <w:rsid w:val="005720AE"/>
    <w:rsid w:val="00574ED8"/>
    <w:rsid w:val="0057666F"/>
    <w:rsid w:val="00576B06"/>
    <w:rsid w:val="00577ABE"/>
    <w:rsid w:val="0058093C"/>
    <w:rsid w:val="00581AA8"/>
    <w:rsid w:val="00581BF5"/>
    <w:rsid w:val="00582A4A"/>
    <w:rsid w:val="0058493A"/>
    <w:rsid w:val="00586AD0"/>
    <w:rsid w:val="00594D77"/>
    <w:rsid w:val="005969E4"/>
    <w:rsid w:val="00596F13"/>
    <w:rsid w:val="005A06B7"/>
    <w:rsid w:val="005A0BEA"/>
    <w:rsid w:val="005A0CAC"/>
    <w:rsid w:val="005A0E2C"/>
    <w:rsid w:val="005A1759"/>
    <w:rsid w:val="005A26F1"/>
    <w:rsid w:val="005A39F1"/>
    <w:rsid w:val="005A6211"/>
    <w:rsid w:val="005A6833"/>
    <w:rsid w:val="005A68A7"/>
    <w:rsid w:val="005B0B8C"/>
    <w:rsid w:val="005B141C"/>
    <w:rsid w:val="005B3017"/>
    <w:rsid w:val="005B758C"/>
    <w:rsid w:val="005B7639"/>
    <w:rsid w:val="005D1000"/>
    <w:rsid w:val="005D2094"/>
    <w:rsid w:val="005D36AB"/>
    <w:rsid w:val="005D780E"/>
    <w:rsid w:val="005E3766"/>
    <w:rsid w:val="005E3DBB"/>
    <w:rsid w:val="005E3FC5"/>
    <w:rsid w:val="005E5EED"/>
    <w:rsid w:val="005E7291"/>
    <w:rsid w:val="005E741B"/>
    <w:rsid w:val="005E7634"/>
    <w:rsid w:val="005F0815"/>
    <w:rsid w:val="005F5FD2"/>
    <w:rsid w:val="005F7569"/>
    <w:rsid w:val="00600427"/>
    <w:rsid w:val="006056BE"/>
    <w:rsid w:val="00606EF5"/>
    <w:rsid w:val="00607AAE"/>
    <w:rsid w:val="0061042C"/>
    <w:rsid w:val="00611481"/>
    <w:rsid w:val="00613F94"/>
    <w:rsid w:val="00617C6D"/>
    <w:rsid w:val="00617CC3"/>
    <w:rsid w:val="00620FE0"/>
    <w:rsid w:val="00621703"/>
    <w:rsid w:val="006221D5"/>
    <w:rsid w:val="006267B2"/>
    <w:rsid w:val="0063009C"/>
    <w:rsid w:val="006361E4"/>
    <w:rsid w:val="0063653F"/>
    <w:rsid w:val="006377A6"/>
    <w:rsid w:val="00637A3D"/>
    <w:rsid w:val="00640518"/>
    <w:rsid w:val="006411EF"/>
    <w:rsid w:val="006427F9"/>
    <w:rsid w:val="00645E29"/>
    <w:rsid w:val="00646482"/>
    <w:rsid w:val="0064661E"/>
    <w:rsid w:val="00647A71"/>
    <w:rsid w:val="00647C1C"/>
    <w:rsid w:val="00652AB1"/>
    <w:rsid w:val="006538FC"/>
    <w:rsid w:val="00656A31"/>
    <w:rsid w:val="00657F2D"/>
    <w:rsid w:val="00664C8D"/>
    <w:rsid w:val="006655B9"/>
    <w:rsid w:val="00672B9A"/>
    <w:rsid w:val="00674558"/>
    <w:rsid w:val="006748B8"/>
    <w:rsid w:val="006775C3"/>
    <w:rsid w:val="006805AB"/>
    <w:rsid w:val="0068168A"/>
    <w:rsid w:val="00681862"/>
    <w:rsid w:val="006839DB"/>
    <w:rsid w:val="00684CD7"/>
    <w:rsid w:val="0068687B"/>
    <w:rsid w:val="00690888"/>
    <w:rsid w:val="006917E9"/>
    <w:rsid w:val="00691936"/>
    <w:rsid w:val="0069267A"/>
    <w:rsid w:val="0069290A"/>
    <w:rsid w:val="006970DB"/>
    <w:rsid w:val="0069775A"/>
    <w:rsid w:val="00697813"/>
    <w:rsid w:val="006A13D2"/>
    <w:rsid w:val="006A152B"/>
    <w:rsid w:val="006A2475"/>
    <w:rsid w:val="006A3EE8"/>
    <w:rsid w:val="006A431A"/>
    <w:rsid w:val="006A72BF"/>
    <w:rsid w:val="006B03F2"/>
    <w:rsid w:val="006B2D96"/>
    <w:rsid w:val="006B37DC"/>
    <w:rsid w:val="006B4F68"/>
    <w:rsid w:val="006B6654"/>
    <w:rsid w:val="006B7F17"/>
    <w:rsid w:val="006C0592"/>
    <w:rsid w:val="006C1CDB"/>
    <w:rsid w:val="006C272E"/>
    <w:rsid w:val="006C2779"/>
    <w:rsid w:val="006C2A12"/>
    <w:rsid w:val="006C382D"/>
    <w:rsid w:val="006C3BFE"/>
    <w:rsid w:val="006C5479"/>
    <w:rsid w:val="006C6C99"/>
    <w:rsid w:val="006C6CD0"/>
    <w:rsid w:val="006C7982"/>
    <w:rsid w:val="006D13B5"/>
    <w:rsid w:val="006D6B8D"/>
    <w:rsid w:val="006D71CD"/>
    <w:rsid w:val="006D724E"/>
    <w:rsid w:val="006E023E"/>
    <w:rsid w:val="006E0C18"/>
    <w:rsid w:val="006E0E0A"/>
    <w:rsid w:val="006E12FF"/>
    <w:rsid w:val="006E376B"/>
    <w:rsid w:val="006E607E"/>
    <w:rsid w:val="006E7ABE"/>
    <w:rsid w:val="006F0246"/>
    <w:rsid w:val="006F0AB7"/>
    <w:rsid w:val="006F2FC7"/>
    <w:rsid w:val="006F3A36"/>
    <w:rsid w:val="006F3FB4"/>
    <w:rsid w:val="00700016"/>
    <w:rsid w:val="007038E7"/>
    <w:rsid w:val="007043A5"/>
    <w:rsid w:val="0070456E"/>
    <w:rsid w:val="00706C5D"/>
    <w:rsid w:val="00707306"/>
    <w:rsid w:val="00711CF1"/>
    <w:rsid w:val="00711F3D"/>
    <w:rsid w:val="007132D8"/>
    <w:rsid w:val="007158DA"/>
    <w:rsid w:val="00717AF2"/>
    <w:rsid w:val="00721609"/>
    <w:rsid w:val="00722D18"/>
    <w:rsid w:val="00723651"/>
    <w:rsid w:val="00730954"/>
    <w:rsid w:val="0073169C"/>
    <w:rsid w:val="00732922"/>
    <w:rsid w:val="00732EE9"/>
    <w:rsid w:val="007334F8"/>
    <w:rsid w:val="00734A63"/>
    <w:rsid w:val="00735DD2"/>
    <w:rsid w:val="00735F16"/>
    <w:rsid w:val="00741E4C"/>
    <w:rsid w:val="0074446C"/>
    <w:rsid w:val="00746157"/>
    <w:rsid w:val="007463E7"/>
    <w:rsid w:val="007474C9"/>
    <w:rsid w:val="00751188"/>
    <w:rsid w:val="0075162E"/>
    <w:rsid w:val="00752748"/>
    <w:rsid w:val="00754034"/>
    <w:rsid w:val="00756556"/>
    <w:rsid w:val="00761269"/>
    <w:rsid w:val="007618C4"/>
    <w:rsid w:val="007625EB"/>
    <w:rsid w:val="0076370A"/>
    <w:rsid w:val="00766FEF"/>
    <w:rsid w:val="00767980"/>
    <w:rsid w:val="00770B19"/>
    <w:rsid w:val="0077463F"/>
    <w:rsid w:val="00774E78"/>
    <w:rsid w:val="00775B59"/>
    <w:rsid w:val="00775FA1"/>
    <w:rsid w:val="00780A2E"/>
    <w:rsid w:val="007819E8"/>
    <w:rsid w:val="00782097"/>
    <w:rsid w:val="00782E48"/>
    <w:rsid w:val="007830CD"/>
    <w:rsid w:val="00783317"/>
    <w:rsid w:val="007836EA"/>
    <w:rsid w:val="00784CDA"/>
    <w:rsid w:val="00785834"/>
    <w:rsid w:val="00786ECC"/>
    <w:rsid w:val="007906C4"/>
    <w:rsid w:val="00791A26"/>
    <w:rsid w:val="007940EA"/>
    <w:rsid w:val="007967E8"/>
    <w:rsid w:val="00796FAB"/>
    <w:rsid w:val="007A2170"/>
    <w:rsid w:val="007A22BF"/>
    <w:rsid w:val="007A2650"/>
    <w:rsid w:val="007A3323"/>
    <w:rsid w:val="007A3621"/>
    <w:rsid w:val="007A38D0"/>
    <w:rsid w:val="007A3DF0"/>
    <w:rsid w:val="007A4A27"/>
    <w:rsid w:val="007A78B2"/>
    <w:rsid w:val="007B0E07"/>
    <w:rsid w:val="007B4B65"/>
    <w:rsid w:val="007B72B8"/>
    <w:rsid w:val="007B732C"/>
    <w:rsid w:val="007B7A58"/>
    <w:rsid w:val="007C21B5"/>
    <w:rsid w:val="007C3637"/>
    <w:rsid w:val="007C4F43"/>
    <w:rsid w:val="007C753E"/>
    <w:rsid w:val="007C7F01"/>
    <w:rsid w:val="007D38C0"/>
    <w:rsid w:val="007D3B20"/>
    <w:rsid w:val="007D6DCD"/>
    <w:rsid w:val="007D70AE"/>
    <w:rsid w:val="007D7B15"/>
    <w:rsid w:val="007D7D42"/>
    <w:rsid w:val="007E0BC1"/>
    <w:rsid w:val="007E27E9"/>
    <w:rsid w:val="007E2DF7"/>
    <w:rsid w:val="007E4BD2"/>
    <w:rsid w:val="007F2C24"/>
    <w:rsid w:val="007F6CFD"/>
    <w:rsid w:val="007F7C94"/>
    <w:rsid w:val="00801393"/>
    <w:rsid w:val="00802F88"/>
    <w:rsid w:val="00805776"/>
    <w:rsid w:val="00810741"/>
    <w:rsid w:val="00810FA3"/>
    <w:rsid w:val="008125B5"/>
    <w:rsid w:val="0081293E"/>
    <w:rsid w:val="008136A6"/>
    <w:rsid w:val="00814728"/>
    <w:rsid w:val="00815465"/>
    <w:rsid w:val="00816FC1"/>
    <w:rsid w:val="00817E9A"/>
    <w:rsid w:val="0082050E"/>
    <w:rsid w:val="0082269A"/>
    <w:rsid w:val="00822D5F"/>
    <w:rsid w:val="00823ED2"/>
    <w:rsid w:val="0082433A"/>
    <w:rsid w:val="00827092"/>
    <w:rsid w:val="008306BD"/>
    <w:rsid w:val="00831907"/>
    <w:rsid w:val="00831A80"/>
    <w:rsid w:val="00831B08"/>
    <w:rsid w:val="00833743"/>
    <w:rsid w:val="00833D01"/>
    <w:rsid w:val="008340A4"/>
    <w:rsid w:val="008368D8"/>
    <w:rsid w:val="0083704C"/>
    <w:rsid w:val="00842F0C"/>
    <w:rsid w:val="0085125A"/>
    <w:rsid w:val="0085167F"/>
    <w:rsid w:val="008516D7"/>
    <w:rsid w:val="00852858"/>
    <w:rsid w:val="00852D0E"/>
    <w:rsid w:val="00854789"/>
    <w:rsid w:val="008555BA"/>
    <w:rsid w:val="008555D9"/>
    <w:rsid w:val="00856EC2"/>
    <w:rsid w:val="008639C9"/>
    <w:rsid w:val="00863DBA"/>
    <w:rsid w:val="00865EC5"/>
    <w:rsid w:val="0087135F"/>
    <w:rsid w:val="00872D94"/>
    <w:rsid w:val="008743AD"/>
    <w:rsid w:val="00874926"/>
    <w:rsid w:val="00874D3E"/>
    <w:rsid w:val="0087782F"/>
    <w:rsid w:val="00880364"/>
    <w:rsid w:val="0088345F"/>
    <w:rsid w:val="008839DF"/>
    <w:rsid w:val="00883ACE"/>
    <w:rsid w:val="00885B96"/>
    <w:rsid w:val="00886414"/>
    <w:rsid w:val="00891592"/>
    <w:rsid w:val="00891E9E"/>
    <w:rsid w:val="008941A4"/>
    <w:rsid w:val="008A0B93"/>
    <w:rsid w:val="008A166C"/>
    <w:rsid w:val="008A2F68"/>
    <w:rsid w:val="008A4382"/>
    <w:rsid w:val="008A5A00"/>
    <w:rsid w:val="008A5A9A"/>
    <w:rsid w:val="008A6149"/>
    <w:rsid w:val="008A7859"/>
    <w:rsid w:val="008A7AC2"/>
    <w:rsid w:val="008B12A7"/>
    <w:rsid w:val="008B3C18"/>
    <w:rsid w:val="008B3C5F"/>
    <w:rsid w:val="008B4FA6"/>
    <w:rsid w:val="008B5282"/>
    <w:rsid w:val="008B691C"/>
    <w:rsid w:val="008B7C17"/>
    <w:rsid w:val="008C2D01"/>
    <w:rsid w:val="008C40E6"/>
    <w:rsid w:val="008C6E60"/>
    <w:rsid w:val="008C7E83"/>
    <w:rsid w:val="008D04C8"/>
    <w:rsid w:val="008D0A0A"/>
    <w:rsid w:val="008D0BA4"/>
    <w:rsid w:val="008D0F7A"/>
    <w:rsid w:val="008D14B3"/>
    <w:rsid w:val="008D4A4C"/>
    <w:rsid w:val="008D4BE5"/>
    <w:rsid w:val="008D5CCB"/>
    <w:rsid w:val="008D674C"/>
    <w:rsid w:val="008D68E4"/>
    <w:rsid w:val="008D6D7E"/>
    <w:rsid w:val="008E0506"/>
    <w:rsid w:val="008E0CFF"/>
    <w:rsid w:val="008E1763"/>
    <w:rsid w:val="008E2041"/>
    <w:rsid w:val="008E2FA0"/>
    <w:rsid w:val="008E4427"/>
    <w:rsid w:val="008E5D6B"/>
    <w:rsid w:val="008E6463"/>
    <w:rsid w:val="008E76F0"/>
    <w:rsid w:val="008F15FE"/>
    <w:rsid w:val="008F2D29"/>
    <w:rsid w:val="008F5187"/>
    <w:rsid w:val="008F60D8"/>
    <w:rsid w:val="0090083F"/>
    <w:rsid w:val="00902727"/>
    <w:rsid w:val="0090312B"/>
    <w:rsid w:val="00903656"/>
    <w:rsid w:val="00903D98"/>
    <w:rsid w:val="0090403F"/>
    <w:rsid w:val="00907DF4"/>
    <w:rsid w:val="0091020C"/>
    <w:rsid w:val="0091035E"/>
    <w:rsid w:val="00910664"/>
    <w:rsid w:val="00910726"/>
    <w:rsid w:val="0091231F"/>
    <w:rsid w:val="009123F6"/>
    <w:rsid w:val="00913034"/>
    <w:rsid w:val="0091355F"/>
    <w:rsid w:val="00914F58"/>
    <w:rsid w:val="0091736D"/>
    <w:rsid w:val="00920B82"/>
    <w:rsid w:val="0092691E"/>
    <w:rsid w:val="00927813"/>
    <w:rsid w:val="0093037A"/>
    <w:rsid w:val="009304DE"/>
    <w:rsid w:val="00935156"/>
    <w:rsid w:val="009358A8"/>
    <w:rsid w:val="00937166"/>
    <w:rsid w:val="00940B93"/>
    <w:rsid w:val="0094154D"/>
    <w:rsid w:val="00942844"/>
    <w:rsid w:val="009440B5"/>
    <w:rsid w:val="00944549"/>
    <w:rsid w:val="00944E6A"/>
    <w:rsid w:val="00947C84"/>
    <w:rsid w:val="00947E0F"/>
    <w:rsid w:val="00947E1C"/>
    <w:rsid w:val="00947EB5"/>
    <w:rsid w:val="0095155F"/>
    <w:rsid w:val="00954429"/>
    <w:rsid w:val="00954B68"/>
    <w:rsid w:val="009563CE"/>
    <w:rsid w:val="00957B44"/>
    <w:rsid w:val="00966B4F"/>
    <w:rsid w:val="0097104D"/>
    <w:rsid w:val="00972E9E"/>
    <w:rsid w:val="00975D92"/>
    <w:rsid w:val="00976328"/>
    <w:rsid w:val="0097680D"/>
    <w:rsid w:val="00976BE3"/>
    <w:rsid w:val="00977505"/>
    <w:rsid w:val="0098191B"/>
    <w:rsid w:val="00982438"/>
    <w:rsid w:val="00982AFB"/>
    <w:rsid w:val="00982C8E"/>
    <w:rsid w:val="0098404C"/>
    <w:rsid w:val="009848A0"/>
    <w:rsid w:val="00985283"/>
    <w:rsid w:val="00987DBE"/>
    <w:rsid w:val="00987EF1"/>
    <w:rsid w:val="009900F0"/>
    <w:rsid w:val="00995992"/>
    <w:rsid w:val="00997DBF"/>
    <w:rsid w:val="009A03E5"/>
    <w:rsid w:val="009A0F3B"/>
    <w:rsid w:val="009A1BB4"/>
    <w:rsid w:val="009A2628"/>
    <w:rsid w:val="009A3200"/>
    <w:rsid w:val="009A3A32"/>
    <w:rsid w:val="009A3E67"/>
    <w:rsid w:val="009A5144"/>
    <w:rsid w:val="009A52BC"/>
    <w:rsid w:val="009A6ABC"/>
    <w:rsid w:val="009B0897"/>
    <w:rsid w:val="009B3769"/>
    <w:rsid w:val="009B510E"/>
    <w:rsid w:val="009B786D"/>
    <w:rsid w:val="009B7A2F"/>
    <w:rsid w:val="009B7BD9"/>
    <w:rsid w:val="009B7D34"/>
    <w:rsid w:val="009C23A7"/>
    <w:rsid w:val="009C58BD"/>
    <w:rsid w:val="009C65A0"/>
    <w:rsid w:val="009C7DD5"/>
    <w:rsid w:val="009D3745"/>
    <w:rsid w:val="009E1026"/>
    <w:rsid w:val="009E1D90"/>
    <w:rsid w:val="009E227D"/>
    <w:rsid w:val="009E2D51"/>
    <w:rsid w:val="009E3907"/>
    <w:rsid w:val="009E5019"/>
    <w:rsid w:val="009E5E63"/>
    <w:rsid w:val="009E6C02"/>
    <w:rsid w:val="009F1925"/>
    <w:rsid w:val="009F1A6B"/>
    <w:rsid w:val="009F1CAA"/>
    <w:rsid w:val="009F4100"/>
    <w:rsid w:val="009F4953"/>
    <w:rsid w:val="009F4C7B"/>
    <w:rsid w:val="009F61FE"/>
    <w:rsid w:val="009F744B"/>
    <w:rsid w:val="00A0068F"/>
    <w:rsid w:val="00A01B71"/>
    <w:rsid w:val="00A028B0"/>
    <w:rsid w:val="00A0381C"/>
    <w:rsid w:val="00A03A8E"/>
    <w:rsid w:val="00A04F1B"/>
    <w:rsid w:val="00A0501B"/>
    <w:rsid w:val="00A0631D"/>
    <w:rsid w:val="00A100FA"/>
    <w:rsid w:val="00A105AC"/>
    <w:rsid w:val="00A141A4"/>
    <w:rsid w:val="00A14947"/>
    <w:rsid w:val="00A170BC"/>
    <w:rsid w:val="00A170DA"/>
    <w:rsid w:val="00A2305A"/>
    <w:rsid w:val="00A234D3"/>
    <w:rsid w:val="00A2653A"/>
    <w:rsid w:val="00A26E2E"/>
    <w:rsid w:val="00A275A9"/>
    <w:rsid w:val="00A307A1"/>
    <w:rsid w:val="00A32A83"/>
    <w:rsid w:val="00A3315A"/>
    <w:rsid w:val="00A345EF"/>
    <w:rsid w:val="00A368DB"/>
    <w:rsid w:val="00A41966"/>
    <w:rsid w:val="00A423AA"/>
    <w:rsid w:val="00A447C6"/>
    <w:rsid w:val="00A44C42"/>
    <w:rsid w:val="00A44FF6"/>
    <w:rsid w:val="00A4558B"/>
    <w:rsid w:val="00A50B6B"/>
    <w:rsid w:val="00A51DD7"/>
    <w:rsid w:val="00A53EC6"/>
    <w:rsid w:val="00A55248"/>
    <w:rsid w:val="00A55C0F"/>
    <w:rsid w:val="00A6110D"/>
    <w:rsid w:val="00A6354F"/>
    <w:rsid w:val="00A63814"/>
    <w:rsid w:val="00A6646F"/>
    <w:rsid w:val="00A665ED"/>
    <w:rsid w:val="00A67707"/>
    <w:rsid w:val="00A70D79"/>
    <w:rsid w:val="00A711AE"/>
    <w:rsid w:val="00A738B5"/>
    <w:rsid w:val="00A73AB8"/>
    <w:rsid w:val="00A74047"/>
    <w:rsid w:val="00A84160"/>
    <w:rsid w:val="00A8430A"/>
    <w:rsid w:val="00A8713F"/>
    <w:rsid w:val="00A901F8"/>
    <w:rsid w:val="00A90335"/>
    <w:rsid w:val="00A90481"/>
    <w:rsid w:val="00A90BA1"/>
    <w:rsid w:val="00A926EB"/>
    <w:rsid w:val="00A93987"/>
    <w:rsid w:val="00A948A1"/>
    <w:rsid w:val="00A96556"/>
    <w:rsid w:val="00A96D9D"/>
    <w:rsid w:val="00A97A9A"/>
    <w:rsid w:val="00AA0671"/>
    <w:rsid w:val="00AA1BED"/>
    <w:rsid w:val="00AA2531"/>
    <w:rsid w:val="00AA53E6"/>
    <w:rsid w:val="00AA7409"/>
    <w:rsid w:val="00AB0948"/>
    <w:rsid w:val="00AB0DD8"/>
    <w:rsid w:val="00AB130D"/>
    <w:rsid w:val="00AB19B0"/>
    <w:rsid w:val="00AB1E09"/>
    <w:rsid w:val="00AB2B10"/>
    <w:rsid w:val="00AB5330"/>
    <w:rsid w:val="00AB7185"/>
    <w:rsid w:val="00AB7747"/>
    <w:rsid w:val="00AC14CE"/>
    <w:rsid w:val="00AC2A56"/>
    <w:rsid w:val="00AC59FF"/>
    <w:rsid w:val="00AC762D"/>
    <w:rsid w:val="00AD055E"/>
    <w:rsid w:val="00AD37FB"/>
    <w:rsid w:val="00AD45EB"/>
    <w:rsid w:val="00AD47A7"/>
    <w:rsid w:val="00AD4CA6"/>
    <w:rsid w:val="00AD61B8"/>
    <w:rsid w:val="00AE094C"/>
    <w:rsid w:val="00AE148D"/>
    <w:rsid w:val="00AE2CD8"/>
    <w:rsid w:val="00AE43C7"/>
    <w:rsid w:val="00AE452E"/>
    <w:rsid w:val="00AE4B43"/>
    <w:rsid w:val="00AF083A"/>
    <w:rsid w:val="00AF0BEA"/>
    <w:rsid w:val="00AF0CBF"/>
    <w:rsid w:val="00AF257F"/>
    <w:rsid w:val="00AF33CF"/>
    <w:rsid w:val="00AF3CE2"/>
    <w:rsid w:val="00AF4D50"/>
    <w:rsid w:val="00AF6179"/>
    <w:rsid w:val="00AF7338"/>
    <w:rsid w:val="00B0564D"/>
    <w:rsid w:val="00B10096"/>
    <w:rsid w:val="00B105F8"/>
    <w:rsid w:val="00B1295A"/>
    <w:rsid w:val="00B12C7E"/>
    <w:rsid w:val="00B13B3A"/>
    <w:rsid w:val="00B14AD4"/>
    <w:rsid w:val="00B14B2F"/>
    <w:rsid w:val="00B15525"/>
    <w:rsid w:val="00B1645B"/>
    <w:rsid w:val="00B174A3"/>
    <w:rsid w:val="00B20A45"/>
    <w:rsid w:val="00B227C8"/>
    <w:rsid w:val="00B22C5C"/>
    <w:rsid w:val="00B23676"/>
    <w:rsid w:val="00B24F30"/>
    <w:rsid w:val="00B25B59"/>
    <w:rsid w:val="00B272F2"/>
    <w:rsid w:val="00B3130B"/>
    <w:rsid w:val="00B3191E"/>
    <w:rsid w:val="00B31ABF"/>
    <w:rsid w:val="00B3315D"/>
    <w:rsid w:val="00B33BE3"/>
    <w:rsid w:val="00B3454D"/>
    <w:rsid w:val="00B3574B"/>
    <w:rsid w:val="00B43150"/>
    <w:rsid w:val="00B443C5"/>
    <w:rsid w:val="00B4786D"/>
    <w:rsid w:val="00B514C1"/>
    <w:rsid w:val="00B51860"/>
    <w:rsid w:val="00B5329D"/>
    <w:rsid w:val="00B539BF"/>
    <w:rsid w:val="00B53B5D"/>
    <w:rsid w:val="00B54BCF"/>
    <w:rsid w:val="00B55539"/>
    <w:rsid w:val="00B6055E"/>
    <w:rsid w:val="00B6317D"/>
    <w:rsid w:val="00B64F55"/>
    <w:rsid w:val="00B71D61"/>
    <w:rsid w:val="00B72D13"/>
    <w:rsid w:val="00B7723F"/>
    <w:rsid w:val="00B77B3B"/>
    <w:rsid w:val="00B80534"/>
    <w:rsid w:val="00B806BC"/>
    <w:rsid w:val="00B816F0"/>
    <w:rsid w:val="00B82182"/>
    <w:rsid w:val="00B8433C"/>
    <w:rsid w:val="00B86252"/>
    <w:rsid w:val="00B866B9"/>
    <w:rsid w:val="00B87491"/>
    <w:rsid w:val="00B9312B"/>
    <w:rsid w:val="00B94AEC"/>
    <w:rsid w:val="00B94EE5"/>
    <w:rsid w:val="00B96CD3"/>
    <w:rsid w:val="00B97389"/>
    <w:rsid w:val="00BA017E"/>
    <w:rsid w:val="00BA0B09"/>
    <w:rsid w:val="00BA126E"/>
    <w:rsid w:val="00BA29E9"/>
    <w:rsid w:val="00BA38D6"/>
    <w:rsid w:val="00BA5AED"/>
    <w:rsid w:val="00BA61EB"/>
    <w:rsid w:val="00BA6A84"/>
    <w:rsid w:val="00BA7142"/>
    <w:rsid w:val="00BA7516"/>
    <w:rsid w:val="00BB0C34"/>
    <w:rsid w:val="00BB2161"/>
    <w:rsid w:val="00BB237C"/>
    <w:rsid w:val="00BB41A3"/>
    <w:rsid w:val="00BC02F3"/>
    <w:rsid w:val="00BC1464"/>
    <w:rsid w:val="00BC1508"/>
    <w:rsid w:val="00BC235F"/>
    <w:rsid w:val="00BC2B76"/>
    <w:rsid w:val="00BC32DC"/>
    <w:rsid w:val="00BC35B6"/>
    <w:rsid w:val="00BC3A6B"/>
    <w:rsid w:val="00BC72E2"/>
    <w:rsid w:val="00BD1039"/>
    <w:rsid w:val="00BD1B51"/>
    <w:rsid w:val="00BD20E5"/>
    <w:rsid w:val="00BD2FEC"/>
    <w:rsid w:val="00BD3957"/>
    <w:rsid w:val="00BD4596"/>
    <w:rsid w:val="00BD4E82"/>
    <w:rsid w:val="00BE0799"/>
    <w:rsid w:val="00BE1405"/>
    <w:rsid w:val="00BE16A7"/>
    <w:rsid w:val="00BE312D"/>
    <w:rsid w:val="00BE7993"/>
    <w:rsid w:val="00BF1C20"/>
    <w:rsid w:val="00C00673"/>
    <w:rsid w:val="00C03729"/>
    <w:rsid w:val="00C05D1F"/>
    <w:rsid w:val="00C05F45"/>
    <w:rsid w:val="00C0642E"/>
    <w:rsid w:val="00C06772"/>
    <w:rsid w:val="00C10578"/>
    <w:rsid w:val="00C10A7D"/>
    <w:rsid w:val="00C12CA4"/>
    <w:rsid w:val="00C135BC"/>
    <w:rsid w:val="00C14E2F"/>
    <w:rsid w:val="00C15C95"/>
    <w:rsid w:val="00C2124C"/>
    <w:rsid w:val="00C2295D"/>
    <w:rsid w:val="00C24DA2"/>
    <w:rsid w:val="00C2596A"/>
    <w:rsid w:val="00C27537"/>
    <w:rsid w:val="00C328FE"/>
    <w:rsid w:val="00C333D6"/>
    <w:rsid w:val="00C33507"/>
    <w:rsid w:val="00C33C88"/>
    <w:rsid w:val="00C352CF"/>
    <w:rsid w:val="00C36A20"/>
    <w:rsid w:val="00C379C2"/>
    <w:rsid w:val="00C40CDB"/>
    <w:rsid w:val="00C41235"/>
    <w:rsid w:val="00C4409D"/>
    <w:rsid w:val="00C44E28"/>
    <w:rsid w:val="00C44E72"/>
    <w:rsid w:val="00C45A06"/>
    <w:rsid w:val="00C45A56"/>
    <w:rsid w:val="00C46323"/>
    <w:rsid w:val="00C477AC"/>
    <w:rsid w:val="00C479D9"/>
    <w:rsid w:val="00C47E5B"/>
    <w:rsid w:val="00C52B8B"/>
    <w:rsid w:val="00C5371A"/>
    <w:rsid w:val="00C547A6"/>
    <w:rsid w:val="00C57DDA"/>
    <w:rsid w:val="00C6027B"/>
    <w:rsid w:val="00C60F75"/>
    <w:rsid w:val="00C61298"/>
    <w:rsid w:val="00C61E4B"/>
    <w:rsid w:val="00C61F6B"/>
    <w:rsid w:val="00C61FD0"/>
    <w:rsid w:val="00C624E6"/>
    <w:rsid w:val="00C62A31"/>
    <w:rsid w:val="00C6399B"/>
    <w:rsid w:val="00C64BFF"/>
    <w:rsid w:val="00C666BA"/>
    <w:rsid w:val="00C704E9"/>
    <w:rsid w:val="00C75955"/>
    <w:rsid w:val="00C75D0D"/>
    <w:rsid w:val="00C763C9"/>
    <w:rsid w:val="00C80057"/>
    <w:rsid w:val="00C82232"/>
    <w:rsid w:val="00C82913"/>
    <w:rsid w:val="00C859F9"/>
    <w:rsid w:val="00C85B77"/>
    <w:rsid w:val="00C86EE4"/>
    <w:rsid w:val="00C9014D"/>
    <w:rsid w:val="00C93452"/>
    <w:rsid w:val="00C93C84"/>
    <w:rsid w:val="00C942C0"/>
    <w:rsid w:val="00C96049"/>
    <w:rsid w:val="00C96D65"/>
    <w:rsid w:val="00C972B1"/>
    <w:rsid w:val="00CA09AD"/>
    <w:rsid w:val="00CA1D0C"/>
    <w:rsid w:val="00CA2CCE"/>
    <w:rsid w:val="00CA3A95"/>
    <w:rsid w:val="00CA3CC4"/>
    <w:rsid w:val="00CA4142"/>
    <w:rsid w:val="00CA43FD"/>
    <w:rsid w:val="00CA6902"/>
    <w:rsid w:val="00CA7C8C"/>
    <w:rsid w:val="00CA7EF8"/>
    <w:rsid w:val="00CB01E6"/>
    <w:rsid w:val="00CB18FA"/>
    <w:rsid w:val="00CB43FD"/>
    <w:rsid w:val="00CB6303"/>
    <w:rsid w:val="00CB7CF1"/>
    <w:rsid w:val="00CC34E2"/>
    <w:rsid w:val="00CC489B"/>
    <w:rsid w:val="00CD17B9"/>
    <w:rsid w:val="00CD2936"/>
    <w:rsid w:val="00CD2BCD"/>
    <w:rsid w:val="00CD3364"/>
    <w:rsid w:val="00CD3A4C"/>
    <w:rsid w:val="00CD4802"/>
    <w:rsid w:val="00CD5AFB"/>
    <w:rsid w:val="00CD6E05"/>
    <w:rsid w:val="00CE013E"/>
    <w:rsid w:val="00CE10E9"/>
    <w:rsid w:val="00CE1493"/>
    <w:rsid w:val="00CE2910"/>
    <w:rsid w:val="00CE5393"/>
    <w:rsid w:val="00CF36BE"/>
    <w:rsid w:val="00CF3E26"/>
    <w:rsid w:val="00CF6000"/>
    <w:rsid w:val="00CF69B2"/>
    <w:rsid w:val="00D003F3"/>
    <w:rsid w:val="00D01586"/>
    <w:rsid w:val="00D022AF"/>
    <w:rsid w:val="00D0364F"/>
    <w:rsid w:val="00D060BB"/>
    <w:rsid w:val="00D06834"/>
    <w:rsid w:val="00D10C00"/>
    <w:rsid w:val="00D11044"/>
    <w:rsid w:val="00D16863"/>
    <w:rsid w:val="00D20061"/>
    <w:rsid w:val="00D20C0A"/>
    <w:rsid w:val="00D21519"/>
    <w:rsid w:val="00D22502"/>
    <w:rsid w:val="00D24425"/>
    <w:rsid w:val="00D308ED"/>
    <w:rsid w:val="00D336E1"/>
    <w:rsid w:val="00D341D0"/>
    <w:rsid w:val="00D351F0"/>
    <w:rsid w:val="00D35CA0"/>
    <w:rsid w:val="00D36C52"/>
    <w:rsid w:val="00D36D86"/>
    <w:rsid w:val="00D406BA"/>
    <w:rsid w:val="00D40A7D"/>
    <w:rsid w:val="00D428AA"/>
    <w:rsid w:val="00D466B4"/>
    <w:rsid w:val="00D50A34"/>
    <w:rsid w:val="00D53593"/>
    <w:rsid w:val="00D53ABD"/>
    <w:rsid w:val="00D53EFA"/>
    <w:rsid w:val="00D545EC"/>
    <w:rsid w:val="00D60C94"/>
    <w:rsid w:val="00D62793"/>
    <w:rsid w:val="00D62D05"/>
    <w:rsid w:val="00D66D33"/>
    <w:rsid w:val="00D66E8A"/>
    <w:rsid w:val="00D704F0"/>
    <w:rsid w:val="00D74AED"/>
    <w:rsid w:val="00D76BE8"/>
    <w:rsid w:val="00D76EC0"/>
    <w:rsid w:val="00D76FB1"/>
    <w:rsid w:val="00D77BE1"/>
    <w:rsid w:val="00D80135"/>
    <w:rsid w:val="00D807A2"/>
    <w:rsid w:val="00D8240D"/>
    <w:rsid w:val="00D84EEE"/>
    <w:rsid w:val="00D918D3"/>
    <w:rsid w:val="00D946EC"/>
    <w:rsid w:val="00D94A7C"/>
    <w:rsid w:val="00D95380"/>
    <w:rsid w:val="00D95896"/>
    <w:rsid w:val="00D9684B"/>
    <w:rsid w:val="00DA188D"/>
    <w:rsid w:val="00DA66A3"/>
    <w:rsid w:val="00DB0DE5"/>
    <w:rsid w:val="00DB162D"/>
    <w:rsid w:val="00DB23B7"/>
    <w:rsid w:val="00DB2983"/>
    <w:rsid w:val="00DB4AAA"/>
    <w:rsid w:val="00DB7CF3"/>
    <w:rsid w:val="00DC1257"/>
    <w:rsid w:val="00DC38AF"/>
    <w:rsid w:val="00DC3C12"/>
    <w:rsid w:val="00DC3DC0"/>
    <w:rsid w:val="00DC500A"/>
    <w:rsid w:val="00DC59C5"/>
    <w:rsid w:val="00DC5B2B"/>
    <w:rsid w:val="00DD146B"/>
    <w:rsid w:val="00DD1543"/>
    <w:rsid w:val="00DD16D5"/>
    <w:rsid w:val="00DD1D05"/>
    <w:rsid w:val="00DD318D"/>
    <w:rsid w:val="00DD5714"/>
    <w:rsid w:val="00DD655F"/>
    <w:rsid w:val="00DE3CDE"/>
    <w:rsid w:val="00DE69AB"/>
    <w:rsid w:val="00DF2E12"/>
    <w:rsid w:val="00DF451A"/>
    <w:rsid w:val="00DF514A"/>
    <w:rsid w:val="00DF5197"/>
    <w:rsid w:val="00DF6690"/>
    <w:rsid w:val="00DF6804"/>
    <w:rsid w:val="00E00093"/>
    <w:rsid w:val="00E0225E"/>
    <w:rsid w:val="00E0358D"/>
    <w:rsid w:val="00E042CD"/>
    <w:rsid w:val="00E04323"/>
    <w:rsid w:val="00E05A9E"/>
    <w:rsid w:val="00E065C2"/>
    <w:rsid w:val="00E070A2"/>
    <w:rsid w:val="00E10FB5"/>
    <w:rsid w:val="00E177EF"/>
    <w:rsid w:val="00E17DF8"/>
    <w:rsid w:val="00E21045"/>
    <w:rsid w:val="00E21E6B"/>
    <w:rsid w:val="00E24EEF"/>
    <w:rsid w:val="00E2656A"/>
    <w:rsid w:val="00E2791A"/>
    <w:rsid w:val="00E30E7A"/>
    <w:rsid w:val="00E319CA"/>
    <w:rsid w:val="00E31A01"/>
    <w:rsid w:val="00E33A15"/>
    <w:rsid w:val="00E35277"/>
    <w:rsid w:val="00E412D0"/>
    <w:rsid w:val="00E41734"/>
    <w:rsid w:val="00E43889"/>
    <w:rsid w:val="00E4556C"/>
    <w:rsid w:val="00E45784"/>
    <w:rsid w:val="00E5103F"/>
    <w:rsid w:val="00E53144"/>
    <w:rsid w:val="00E55193"/>
    <w:rsid w:val="00E56322"/>
    <w:rsid w:val="00E564C1"/>
    <w:rsid w:val="00E60982"/>
    <w:rsid w:val="00E61F60"/>
    <w:rsid w:val="00E62C62"/>
    <w:rsid w:val="00E634D8"/>
    <w:rsid w:val="00E651D5"/>
    <w:rsid w:val="00E654C1"/>
    <w:rsid w:val="00E657C1"/>
    <w:rsid w:val="00E65AE2"/>
    <w:rsid w:val="00E65D97"/>
    <w:rsid w:val="00E66CA1"/>
    <w:rsid w:val="00E67C7F"/>
    <w:rsid w:val="00E72A5A"/>
    <w:rsid w:val="00E73354"/>
    <w:rsid w:val="00E73BFD"/>
    <w:rsid w:val="00E7748B"/>
    <w:rsid w:val="00E80F90"/>
    <w:rsid w:val="00E81E0D"/>
    <w:rsid w:val="00E867E7"/>
    <w:rsid w:val="00E8771B"/>
    <w:rsid w:val="00E87E06"/>
    <w:rsid w:val="00E91BD6"/>
    <w:rsid w:val="00E92037"/>
    <w:rsid w:val="00E9242D"/>
    <w:rsid w:val="00E96D79"/>
    <w:rsid w:val="00EA02CA"/>
    <w:rsid w:val="00EA03C1"/>
    <w:rsid w:val="00EA4ABE"/>
    <w:rsid w:val="00EA564E"/>
    <w:rsid w:val="00EB2BE8"/>
    <w:rsid w:val="00EB4290"/>
    <w:rsid w:val="00EB4AAC"/>
    <w:rsid w:val="00EB4BFE"/>
    <w:rsid w:val="00EB5255"/>
    <w:rsid w:val="00EB5C47"/>
    <w:rsid w:val="00EB6EED"/>
    <w:rsid w:val="00EC42E1"/>
    <w:rsid w:val="00EC634A"/>
    <w:rsid w:val="00EC7817"/>
    <w:rsid w:val="00ED0639"/>
    <w:rsid w:val="00ED10AF"/>
    <w:rsid w:val="00ED3C61"/>
    <w:rsid w:val="00ED4C0D"/>
    <w:rsid w:val="00ED4FA6"/>
    <w:rsid w:val="00ED5153"/>
    <w:rsid w:val="00ED57F6"/>
    <w:rsid w:val="00ED592B"/>
    <w:rsid w:val="00ED7AE9"/>
    <w:rsid w:val="00EE0964"/>
    <w:rsid w:val="00EE12C6"/>
    <w:rsid w:val="00EE34E4"/>
    <w:rsid w:val="00EE4510"/>
    <w:rsid w:val="00EE712E"/>
    <w:rsid w:val="00EF09A2"/>
    <w:rsid w:val="00EF340C"/>
    <w:rsid w:val="00EF36DB"/>
    <w:rsid w:val="00EF4755"/>
    <w:rsid w:val="00EF6EC9"/>
    <w:rsid w:val="00EF7135"/>
    <w:rsid w:val="00EF71D6"/>
    <w:rsid w:val="00EF724D"/>
    <w:rsid w:val="00EF73FA"/>
    <w:rsid w:val="00F024D8"/>
    <w:rsid w:val="00F027DB"/>
    <w:rsid w:val="00F132FA"/>
    <w:rsid w:val="00F14A7A"/>
    <w:rsid w:val="00F15331"/>
    <w:rsid w:val="00F16888"/>
    <w:rsid w:val="00F208E2"/>
    <w:rsid w:val="00F20FD5"/>
    <w:rsid w:val="00F22985"/>
    <w:rsid w:val="00F24310"/>
    <w:rsid w:val="00F30BD9"/>
    <w:rsid w:val="00F314AD"/>
    <w:rsid w:val="00F32B2F"/>
    <w:rsid w:val="00F3383E"/>
    <w:rsid w:val="00F34025"/>
    <w:rsid w:val="00F348D7"/>
    <w:rsid w:val="00F36348"/>
    <w:rsid w:val="00F422C6"/>
    <w:rsid w:val="00F42FF1"/>
    <w:rsid w:val="00F4358A"/>
    <w:rsid w:val="00F459A8"/>
    <w:rsid w:val="00F4638F"/>
    <w:rsid w:val="00F465A7"/>
    <w:rsid w:val="00F4720A"/>
    <w:rsid w:val="00F50B7C"/>
    <w:rsid w:val="00F52992"/>
    <w:rsid w:val="00F54282"/>
    <w:rsid w:val="00F550E6"/>
    <w:rsid w:val="00F56556"/>
    <w:rsid w:val="00F56D0A"/>
    <w:rsid w:val="00F6065C"/>
    <w:rsid w:val="00F61BBF"/>
    <w:rsid w:val="00F62D9F"/>
    <w:rsid w:val="00F6444F"/>
    <w:rsid w:val="00F65237"/>
    <w:rsid w:val="00F6639B"/>
    <w:rsid w:val="00F70E45"/>
    <w:rsid w:val="00F718B7"/>
    <w:rsid w:val="00F721DD"/>
    <w:rsid w:val="00F723D0"/>
    <w:rsid w:val="00F74345"/>
    <w:rsid w:val="00F747CC"/>
    <w:rsid w:val="00F80A0A"/>
    <w:rsid w:val="00F81A57"/>
    <w:rsid w:val="00F81C73"/>
    <w:rsid w:val="00F82B19"/>
    <w:rsid w:val="00F85205"/>
    <w:rsid w:val="00F9212D"/>
    <w:rsid w:val="00F93873"/>
    <w:rsid w:val="00F965DA"/>
    <w:rsid w:val="00FA0665"/>
    <w:rsid w:val="00FA1155"/>
    <w:rsid w:val="00FA406A"/>
    <w:rsid w:val="00FA468A"/>
    <w:rsid w:val="00FA546A"/>
    <w:rsid w:val="00FB4DC0"/>
    <w:rsid w:val="00FB503A"/>
    <w:rsid w:val="00FB516C"/>
    <w:rsid w:val="00FB780E"/>
    <w:rsid w:val="00FB78D2"/>
    <w:rsid w:val="00FC0C3B"/>
    <w:rsid w:val="00FC2092"/>
    <w:rsid w:val="00FC20AA"/>
    <w:rsid w:val="00FC2E81"/>
    <w:rsid w:val="00FC354A"/>
    <w:rsid w:val="00FC37FD"/>
    <w:rsid w:val="00FC4BF3"/>
    <w:rsid w:val="00FD0236"/>
    <w:rsid w:val="00FD18F4"/>
    <w:rsid w:val="00FD1F1E"/>
    <w:rsid w:val="00FD3E7E"/>
    <w:rsid w:val="00FD54DB"/>
    <w:rsid w:val="00FD619F"/>
    <w:rsid w:val="00FE0134"/>
    <w:rsid w:val="00FE5DB5"/>
    <w:rsid w:val="00FE6C85"/>
    <w:rsid w:val="00FF0EF8"/>
    <w:rsid w:val="00FF16A3"/>
    <w:rsid w:val="00FF2632"/>
    <w:rsid w:val="00FF3A97"/>
    <w:rsid w:val="00FF4C18"/>
    <w:rsid w:val="00FF587A"/>
    <w:rsid w:val="00FF705A"/>
    <w:rsid w:val="01290F7E"/>
    <w:rsid w:val="015D1E09"/>
    <w:rsid w:val="01BE7259"/>
    <w:rsid w:val="01DF79C5"/>
    <w:rsid w:val="02187C04"/>
    <w:rsid w:val="02697903"/>
    <w:rsid w:val="02F96569"/>
    <w:rsid w:val="035161EA"/>
    <w:rsid w:val="03A75B75"/>
    <w:rsid w:val="03EA7B21"/>
    <w:rsid w:val="05F83EAE"/>
    <w:rsid w:val="063E7D85"/>
    <w:rsid w:val="069C40D7"/>
    <w:rsid w:val="06BD5AFF"/>
    <w:rsid w:val="07293586"/>
    <w:rsid w:val="07295285"/>
    <w:rsid w:val="07636392"/>
    <w:rsid w:val="07770C56"/>
    <w:rsid w:val="090C1C3F"/>
    <w:rsid w:val="092217DD"/>
    <w:rsid w:val="093A7294"/>
    <w:rsid w:val="095A403D"/>
    <w:rsid w:val="09E55BAC"/>
    <w:rsid w:val="0A1A6F23"/>
    <w:rsid w:val="0A263993"/>
    <w:rsid w:val="0A2865D3"/>
    <w:rsid w:val="0A2D3AC2"/>
    <w:rsid w:val="0A377F5E"/>
    <w:rsid w:val="0A64315D"/>
    <w:rsid w:val="0AA755DF"/>
    <w:rsid w:val="0B120D44"/>
    <w:rsid w:val="0BD27BF6"/>
    <w:rsid w:val="0BF978D5"/>
    <w:rsid w:val="0C3B3C7D"/>
    <w:rsid w:val="0C63273B"/>
    <w:rsid w:val="0CAB2EAE"/>
    <w:rsid w:val="0D364659"/>
    <w:rsid w:val="0D621C7D"/>
    <w:rsid w:val="0D90048C"/>
    <w:rsid w:val="0DAE0C04"/>
    <w:rsid w:val="0DE16873"/>
    <w:rsid w:val="0E73034D"/>
    <w:rsid w:val="0F13775A"/>
    <w:rsid w:val="0F4413E8"/>
    <w:rsid w:val="0F5F45FE"/>
    <w:rsid w:val="0F9A112B"/>
    <w:rsid w:val="0FA45DAA"/>
    <w:rsid w:val="0FBF0419"/>
    <w:rsid w:val="106D2F64"/>
    <w:rsid w:val="10B63710"/>
    <w:rsid w:val="10F10820"/>
    <w:rsid w:val="111C2F7A"/>
    <w:rsid w:val="11665CA1"/>
    <w:rsid w:val="1317601B"/>
    <w:rsid w:val="13951726"/>
    <w:rsid w:val="13B32A60"/>
    <w:rsid w:val="13E9360F"/>
    <w:rsid w:val="14157276"/>
    <w:rsid w:val="14396509"/>
    <w:rsid w:val="14DD2C3C"/>
    <w:rsid w:val="15363948"/>
    <w:rsid w:val="157B4CBB"/>
    <w:rsid w:val="15A30370"/>
    <w:rsid w:val="15E056C7"/>
    <w:rsid w:val="15EB7304"/>
    <w:rsid w:val="16087E1D"/>
    <w:rsid w:val="16C17241"/>
    <w:rsid w:val="16D87E40"/>
    <w:rsid w:val="17497A97"/>
    <w:rsid w:val="174C1201"/>
    <w:rsid w:val="17701D14"/>
    <w:rsid w:val="17735226"/>
    <w:rsid w:val="17807D99"/>
    <w:rsid w:val="18700F1F"/>
    <w:rsid w:val="188D0BFB"/>
    <w:rsid w:val="189F624C"/>
    <w:rsid w:val="19A03A86"/>
    <w:rsid w:val="19D46173"/>
    <w:rsid w:val="1A1C66C0"/>
    <w:rsid w:val="1A230A8F"/>
    <w:rsid w:val="1A42393B"/>
    <w:rsid w:val="1AAD45DE"/>
    <w:rsid w:val="1B046F80"/>
    <w:rsid w:val="1B3267B5"/>
    <w:rsid w:val="1B40161D"/>
    <w:rsid w:val="1B441859"/>
    <w:rsid w:val="1B6606B1"/>
    <w:rsid w:val="1C5E7925"/>
    <w:rsid w:val="1CFD070F"/>
    <w:rsid w:val="1D5F6196"/>
    <w:rsid w:val="1D6132A5"/>
    <w:rsid w:val="1D880AB9"/>
    <w:rsid w:val="1D8E56D5"/>
    <w:rsid w:val="1D9B621A"/>
    <w:rsid w:val="1DD66D38"/>
    <w:rsid w:val="1E64411F"/>
    <w:rsid w:val="1E7A43DA"/>
    <w:rsid w:val="1EAC70D1"/>
    <w:rsid w:val="1FE7539E"/>
    <w:rsid w:val="1FEB6C6C"/>
    <w:rsid w:val="20671BE0"/>
    <w:rsid w:val="208F010F"/>
    <w:rsid w:val="20963CB8"/>
    <w:rsid w:val="20A81A1B"/>
    <w:rsid w:val="20B07FB6"/>
    <w:rsid w:val="20B646FB"/>
    <w:rsid w:val="213639D8"/>
    <w:rsid w:val="213B74B1"/>
    <w:rsid w:val="215A2310"/>
    <w:rsid w:val="21DE318A"/>
    <w:rsid w:val="21EF5B80"/>
    <w:rsid w:val="2237219C"/>
    <w:rsid w:val="22576990"/>
    <w:rsid w:val="22C50B9D"/>
    <w:rsid w:val="22E56B78"/>
    <w:rsid w:val="22F47480"/>
    <w:rsid w:val="23DE1C48"/>
    <w:rsid w:val="23EC33CC"/>
    <w:rsid w:val="240210CD"/>
    <w:rsid w:val="244A4098"/>
    <w:rsid w:val="24BF09F7"/>
    <w:rsid w:val="252D53FE"/>
    <w:rsid w:val="25EC2D81"/>
    <w:rsid w:val="265A7989"/>
    <w:rsid w:val="26E32208"/>
    <w:rsid w:val="27640153"/>
    <w:rsid w:val="277057A2"/>
    <w:rsid w:val="28563BED"/>
    <w:rsid w:val="28F0339F"/>
    <w:rsid w:val="29206EB8"/>
    <w:rsid w:val="29323FCF"/>
    <w:rsid w:val="29595666"/>
    <w:rsid w:val="29874881"/>
    <w:rsid w:val="29E325E0"/>
    <w:rsid w:val="2A452503"/>
    <w:rsid w:val="2A9E6EC2"/>
    <w:rsid w:val="2AD35B54"/>
    <w:rsid w:val="2AD508A4"/>
    <w:rsid w:val="2BA936A8"/>
    <w:rsid w:val="2C315A5A"/>
    <w:rsid w:val="2C4B1C25"/>
    <w:rsid w:val="2C77420D"/>
    <w:rsid w:val="2D621D39"/>
    <w:rsid w:val="2D9E56F5"/>
    <w:rsid w:val="2E667F96"/>
    <w:rsid w:val="2E8226AB"/>
    <w:rsid w:val="2EEF5F3B"/>
    <w:rsid w:val="2FAE4085"/>
    <w:rsid w:val="2FD065E6"/>
    <w:rsid w:val="2FD96870"/>
    <w:rsid w:val="2FF75657"/>
    <w:rsid w:val="30580BC9"/>
    <w:rsid w:val="306A35EB"/>
    <w:rsid w:val="311E2ED7"/>
    <w:rsid w:val="31556AAC"/>
    <w:rsid w:val="315619EE"/>
    <w:rsid w:val="315C449C"/>
    <w:rsid w:val="319677F1"/>
    <w:rsid w:val="31B82709"/>
    <w:rsid w:val="31D05482"/>
    <w:rsid w:val="31ED4F37"/>
    <w:rsid w:val="31F8585F"/>
    <w:rsid w:val="32400B34"/>
    <w:rsid w:val="329E6876"/>
    <w:rsid w:val="333015F2"/>
    <w:rsid w:val="334B6320"/>
    <w:rsid w:val="337A6B7C"/>
    <w:rsid w:val="33BC2171"/>
    <w:rsid w:val="33D934D4"/>
    <w:rsid w:val="33FE2F6A"/>
    <w:rsid w:val="340E07E5"/>
    <w:rsid w:val="34235BF7"/>
    <w:rsid w:val="34CA77B1"/>
    <w:rsid w:val="358C5FA8"/>
    <w:rsid w:val="35C15DF1"/>
    <w:rsid w:val="36074A7F"/>
    <w:rsid w:val="36923549"/>
    <w:rsid w:val="36B75FBF"/>
    <w:rsid w:val="36BD0C45"/>
    <w:rsid w:val="37E00298"/>
    <w:rsid w:val="38021C98"/>
    <w:rsid w:val="3870241E"/>
    <w:rsid w:val="38AF3126"/>
    <w:rsid w:val="38B302F9"/>
    <w:rsid w:val="38F12CD3"/>
    <w:rsid w:val="38F94775"/>
    <w:rsid w:val="392971ED"/>
    <w:rsid w:val="39325651"/>
    <w:rsid w:val="3A872856"/>
    <w:rsid w:val="3A8A5A19"/>
    <w:rsid w:val="3ADE5D64"/>
    <w:rsid w:val="3B32732D"/>
    <w:rsid w:val="3B3763D1"/>
    <w:rsid w:val="3B9D3A8A"/>
    <w:rsid w:val="3BC96782"/>
    <w:rsid w:val="3BD66E73"/>
    <w:rsid w:val="3C2F6E1E"/>
    <w:rsid w:val="3C4F64BA"/>
    <w:rsid w:val="3CDA245A"/>
    <w:rsid w:val="3CE0538B"/>
    <w:rsid w:val="3D1E06B7"/>
    <w:rsid w:val="3EDA0523"/>
    <w:rsid w:val="3EE61844"/>
    <w:rsid w:val="3F3168EB"/>
    <w:rsid w:val="3F6F1BD7"/>
    <w:rsid w:val="3F85288A"/>
    <w:rsid w:val="3FD339BE"/>
    <w:rsid w:val="3FFC751B"/>
    <w:rsid w:val="407A6407"/>
    <w:rsid w:val="40E43586"/>
    <w:rsid w:val="4146580E"/>
    <w:rsid w:val="41CC6917"/>
    <w:rsid w:val="41FA7928"/>
    <w:rsid w:val="4200449D"/>
    <w:rsid w:val="420942E8"/>
    <w:rsid w:val="423A3BCC"/>
    <w:rsid w:val="424E57D2"/>
    <w:rsid w:val="426B6D96"/>
    <w:rsid w:val="428F5987"/>
    <w:rsid w:val="42B26C49"/>
    <w:rsid w:val="433A6FE6"/>
    <w:rsid w:val="43480868"/>
    <w:rsid w:val="4350713C"/>
    <w:rsid w:val="436653E0"/>
    <w:rsid w:val="43C4431A"/>
    <w:rsid w:val="43D32088"/>
    <w:rsid w:val="449119AF"/>
    <w:rsid w:val="44B951CC"/>
    <w:rsid w:val="44CD14E0"/>
    <w:rsid w:val="44CD2ED5"/>
    <w:rsid w:val="44F20B0B"/>
    <w:rsid w:val="452E5F4C"/>
    <w:rsid w:val="45612018"/>
    <w:rsid w:val="458946E9"/>
    <w:rsid w:val="45A47C0E"/>
    <w:rsid w:val="461F3F63"/>
    <w:rsid w:val="46577FD6"/>
    <w:rsid w:val="46D955A7"/>
    <w:rsid w:val="47133957"/>
    <w:rsid w:val="473108EC"/>
    <w:rsid w:val="47A07E0C"/>
    <w:rsid w:val="47B95B8F"/>
    <w:rsid w:val="4870272E"/>
    <w:rsid w:val="494871CB"/>
    <w:rsid w:val="497C78BE"/>
    <w:rsid w:val="499538AD"/>
    <w:rsid w:val="49DC7715"/>
    <w:rsid w:val="4A023139"/>
    <w:rsid w:val="4A7B576F"/>
    <w:rsid w:val="4AD94CC1"/>
    <w:rsid w:val="4AF561A9"/>
    <w:rsid w:val="4B4E2753"/>
    <w:rsid w:val="4B6B495E"/>
    <w:rsid w:val="4B751DCD"/>
    <w:rsid w:val="4BCE772F"/>
    <w:rsid w:val="4C4A0649"/>
    <w:rsid w:val="4C7E5ECA"/>
    <w:rsid w:val="4C876AA5"/>
    <w:rsid w:val="4D0E00FB"/>
    <w:rsid w:val="4D176606"/>
    <w:rsid w:val="4D4B1038"/>
    <w:rsid w:val="4D8E53C8"/>
    <w:rsid w:val="4DA0642B"/>
    <w:rsid w:val="4DE02A48"/>
    <w:rsid w:val="4DEC4FB0"/>
    <w:rsid w:val="4DEF2DF4"/>
    <w:rsid w:val="4E075D8A"/>
    <w:rsid w:val="4E661D7C"/>
    <w:rsid w:val="4EBA5EEF"/>
    <w:rsid w:val="4EC00FAD"/>
    <w:rsid w:val="4EEC768B"/>
    <w:rsid w:val="4F600508"/>
    <w:rsid w:val="4F9843DC"/>
    <w:rsid w:val="4FC62A8C"/>
    <w:rsid w:val="4FE20F0D"/>
    <w:rsid w:val="4FE51552"/>
    <w:rsid w:val="4FFB9D49"/>
    <w:rsid w:val="503C55AF"/>
    <w:rsid w:val="50504C4B"/>
    <w:rsid w:val="509C6E7C"/>
    <w:rsid w:val="50BA578B"/>
    <w:rsid w:val="5162104E"/>
    <w:rsid w:val="527131D6"/>
    <w:rsid w:val="52AD783C"/>
    <w:rsid w:val="52EB669A"/>
    <w:rsid w:val="539B647D"/>
    <w:rsid w:val="53A039CC"/>
    <w:rsid w:val="53A1505A"/>
    <w:rsid w:val="53B8436A"/>
    <w:rsid w:val="53BA2C50"/>
    <w:rsid w:val="53DB5279"/>
    <w:rsid w:val="54063E08"/>
    <w:rsid w:val="543437E8"/>
    <w:rsid w:val="54F73313"/>
    <w:rsid w:val="54F80955"/>
    <w:rsid w:val="551116D9"/>
    <w:rsid w:val="555170A7"/>
    <w:rsid w:val="5563187E"/>
    <w:rsid w:val="5587536D"/>
    <w:rsid w:val="559B174B"/>
    <w:rsid w:val="55CE0CF4"/>
    <w:rsid w:val="55E67F7B"/>
    <w:rsid w:val="56B22A9C"/>
    <w:rsid w:val="56C41E5B"/>
    <w:rsid w:val="575D2D30"/>
    <w:rsid w:val="57B72A76"/>
    <w:rsid w:val="57C3426C"/>
    <w:rsid w:val="57CE1F93"/>
    <w:rsid w:val="57DD31D4"/>
    <w:rsid w:val="57E067A7"/>
    <w:rsid w:val="57EF30F8"/>
    <w:rsid w:val="57F82361"/>
    <w:rsid w:val="588743D1"/>
    <w:rsid w:val="5887701A"/>
    <w:rsid w:val="59BF813D"/>
    <w:rsid w:val="59C0439F"/>
    <w:rsid w:val="59FD0258"/>
    <w:rsid w:val="5A842EC4"/>
    <w:rsid w:val="5ABE2233"/>
    <w:rsid w:val="5AFD6ABD"/>
    <w:rsid w:val="5B5F3BF2"/>
    <w:rsid w:val="5BDF5D95"/>
    <w:rsid w:val="5BEB882A"/>
    <w:rsid w:val="5BFE7528"/>
    <w:rsid w:val="5C7A6144"/>
    <w:rsid w:val="5CAA564F"/>
    <w:rsid w:val="5D253088"/>
    <w:rsid w:val="5DAC3804"/>
    <w:rsid w:val="5DB76275"/>
    <w:rsid w:val="5DE9111B"/>
    <w:rsid w:val="5E2467F1"/>
    <w:rsid w:val="5E766130"/>
    <w:rsid w:val="5E93283E"/>
    <w:rsid w:val="5EED0545"/>
    <w:rsid w:val="5F091F5D"/>
    <w:rsid w:val="5F095303"/>
    <w:rsid w:val="5F1A2B43"/>
    <w:rsid w:val="5FB837BB"/>
    <w:rsid w:val="5FDA598F"/>
    <w:rsid w:val="5FE61957"/>
    <w:rsid w:val="600E19BC"/>
    <w:rsid w:val="60600E46"/>
    <w:rsid w:val="60A7497D"/>
    <w:rsid w:val="60CC405A"/>
    <w:rsid w:val="61534507"/>
    <w:rsid w:val="6188767B"/>
    <w:rsid w:val="61926DDD"/>
    <w:rsid w:val="61E215D8"/>
    <w:rsid w:val="621B3775"/>
    <w:rsid w:val="62364782"/>
    <w:rsid w:val="638D1F52"/>
    <w:rsid w:val="6394356A"/>
    <w:rsid w:val="63B67622"/>
    <w:rsid w:val="63C61B2C"/>
    <w:rsid w:val="63D40BE9"/>
    <w:rsid w:val="64102431"/>
    <w:rsid w:val="64A5243A"/>
    <w:rsid w:val="64F531DE"/>
    <w:rsid w:val="65373578"/>
    <w:rsid w:val="65E47E23"/>
    <w:rsid w:val="66614682"/>
    <w:rsid w:val="67103BC0"/>
    <w:rsid w:val="671F124A"/>
    <w:rsid w:val="677A33C6"/>
    <w:rsid w:val="67C41CBB"/>
    <w:rsid w:val="681F6961"/>
    <w:rsid w:val="68610A2F"/>
    <w:rsid w:val="68805514"/>
    <w:rsid w:val="69316E2F"/>
    <w:rsid w:val="694A61EF"/>
    <w:rsid w:val="694E2071"/>
    <w:rsid w:val="69766163"/>
    <w:rsid w:val="697A3B33"/>
    <w:rsid w:val="69D44760"/>
    <w:rsid w:val="6A520EC7"/>
    <w:rsid w:val="6AF87E20"/>
    <w:rsid w:val="6B322639"/>
    <w:rsid w:val="6B75680D"/>
    <w:rsid w:val="6C627CF4"/>
    <w:rsid w:val="6C636C38"/>
    <w:rsid w:val="6DB34098"/>
    <w:rsid w:val="6DB545B6"/>
    <w:rsid w:val="6DE02FB4"/>
    <w:rsid w:val="6DEA21B2"/>
    <w:rsid w:val="6DF23078"/>
    <w:rsid w:val="6E514CED"/>
    <w:rsid w:val="6E570A1B"/>
    <w:rsid w:val="6EB563D5"/>
    <w:rsid w:val="6ED92677"/>
    <w:rsid w:val="6EF53FEE"/>
    <w:rsid w:val="6F225983"/>
    <w:rsid w:val="6F5B22BE"/>
    <w:rsid w:val="6FE1EFB9"/>
    <w:rsid w:val="6FFC5590"/>
    <w:rsid w:val="706D1DD0"/>
    <w:rsid w:val="70856B87"/>
    <w:rsid w:val="70D527EE"/>
    <w:rsid w:val="715B5300"/>
    <w:rsid w:val="71843BBF"/>
    <w:rsid w:val="718A4BA7"/>
    <w:rsid w:val="71D27F8A"/>
    <w:rsid w:val="721D0945"/>
    <w:rsid w:val="72553024"/>
    <w:rsid w:val="73086754"/>
    <w:rsid w:val="73122968"/>
    <w:rsid w:val="731F5D5E"/>
    <w:rsid w:val="73C51AD5"/>
    <w:rsid w:val="73CB43D1"/>
    <w:rsid w:val="73D95566"/>
    <w:rsid w:val="741E793C"/>
    <w:rsid w:val="745E3944"/>
    <w:rsid w:val="75BB3F35"/>
    <w:rsid w:val="75C368C8"/>
    <w:rsid w:val="75EE3D47"/>
    <w:rsid w:val="7614205F"/>
    <w:rsid w:val="7635099D"/>
    <w:rsid w:val="76D41EA4"/>
    <w:rsid w:val="7712195A"/>
    <w:rsid w:val="771D4F43"/>
    <w:rsid w:val="776F6DF5"/>
    <w:rsid w:val="77762421"/>
    <w:rsid w:val="77B56B1F"/>
    <w:rsid w:val="77FD943C"/>
    <w:rsid w:val="780F09F4"/>
    <w:rsid w:val="781965DC"/>
    <w:rsid w:val="788F3C1F"/>
    <w:rsid w:val="78A90480"/>
    <w:rsid w:val="79B16CC7"/>
    <w:rsid w:val="79B46821"/>
    <w:rsid w:val="79D71381"/>
    <w:rsid w:val="7A364017"/>
    <w:rsid w:val="7A8265E1"/>
    <w:rsid w:val="7A924242"/>
    <w:rsid w:val="7B0338CD"/>
    <w:rsid w:val="7B686D42"/>
    <w:rsid w:val="7B841746"/>
    <w:rsid w:val="7C45118A"/>
    <w:rsid w:val="7C6C5AC7"/>
    <w:rsid w:val="7CC6544B"/>
    <w:rsid w:val="7CEF7DD8"/>
    <w:rsid w:val="7D015234"/>
    <w:rsid w:val="7D0239FF"/>
    <w:rsid w:val="7D3D633F"/>
    <w:rsid w:val="7D5E40CD"/>
    <w:rsid w:val="7DCD56F2"/>
    <w:rsid w:val="7DE34058"/>
    <w:rsid w:val="7E3D863F"/>
    <w:rsid w:val="7E952BD6"/>
    <w:rsid w:val="7ED700CE"/>
    <w:rsid w:val="7F001CE7"/>
    <w:rsid w:val="7F807365"/>
    <w:rsid w:val="7FDA3684"/>
    <w:rsid w:val="7FE47E50"/>
    <w:rsid w:val="7FF566ED"/>
    <w:rsid w:val="87EDF0BB"/>
    <w:rsid w:val="A7C56C46"/>
    <w:rsid w:val="BA9FB48F"/>
    <w:rsid w:val="EF6BA4C8"/>
    <w:rsid w:val="EFF982EB"/>
    <w:rsid w:val="F2DDCA1A"/>
    <w:rsid w:val="FDCD6DB5"/>
    <w:rsid w:val="FFD9FDFE"/>
    <w:rsid w:val="FFEEF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nhideWhenUsed="0" w:uiPriority="0" w:semiHidden="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iPriority="39" w:semiHidden="0" w:name="toc 1" w:locked="1"/>
    <w:lsdException w:qFormat="1" w:unhideWhenUsed="0" w:uiPriority="0"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ocked="1"/>
    <w:lsdException w:qFormat="1" w:uiPriority="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qFormat="1" w:uiPriority="0" w:semiHidden="0" w:name="List" w:locked="1"/>
    <w:lsdException w:uiPriority="0" w:name="List Bullet" w:locked="1"/>
    <w:lsdException w:unhideWhenUsed="0" w:uiPriority="0" w:semiHidden="0" w:name="List Number" w:locked="1"/>
    <w:lsdException w:uiPriority="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qFormat="1" w:unhideWhenUsed="0" w:uiPriority="0" w:semiHidden="0" w:name="Message Header" w:locked="1"/>
    <w:lsdException w:qFormat="1" w:unhideWhenUsed="0" w:uiPriority="0" w:semiHidden="0" w:name="Subtitle" w:locked="1"/>
    <w:lsdException w:qFormat="1" w:uiPriority="0" w:semiHidden="0" w:name="Salutation" w:locked="1"/>
    <w:lsdException w:qFormat="1" w:unhideWhenUsed="0" w:uiPriority="0" w:semiHidden="0" w:name="Date"/>
    <w:lsdException w:qFormat="1" w:uiPriority="0" w:semiHidden="0" w:name="Body Text First Indent" w:locked="1"/>
    <w:lsdException w:qFormat="1" w:uiPriority="0" w:semiHidden="0" w:name="Body Text First Indent 2" w:locked="1"/>
    <w:lsdException w:uiPriority="0" w:name="Note Heading" w:locked="1"/>
    <w:lsdException w:qFormat="1" w:uiPriority="0" w:semiHidden="0" w:name="Body Text 2" w:locked="1"/>
    <w:lsdException w:qFormat="1" w:uiPriority="0" w:semiHidden="0" w:name="Body Text 3" w:locked="1"/>
    <w:lsdException w:qFormat="1" w:uiPriority="0" w:semiHidden="0" w:name="Body Text Indent 2" w:locked="1"/>
    <w:lsdException w:qFormat="1" w:uiPriority="0" w:semiHidden="0" w:name="Body Text Indent 3" w:locked="1"/>
    <w:lsdException w:qFormat="1" w:uiPriority="0" w:semiHidden="0" w:name="Block Text" w:locked="1"/>
    <w:lsdException w:qFormat="1" w:uiPriority="99" w:semiHidden="0" w:name="Hyperlink" w:locked="1"/>
    <w:lsdException w:qFormat="1" w:uiPriority="99" w:semiHidden="0" w:name="FollowedHyperlink" w:locked="1"/>
    <w:lsdException w:qFormat="1" w:unhideWhenUsed="0" w:uiPriority="22" w:semiHidden="0" w:name="Strong" w:locked="1"/>
    <w:lsdException w:qFormat="1" w:unhideWhenUsed="0" w:uiPriority="0" w:semiHidden="0" w:name="Emphasis" w:locked="1"/>
    <w:lsdException w:qFormat="1" w:uiPriority="0" w:semiHidden="0" w:name="Document Map" w:locked="1"/>
    <w:lsdException w:qFormat="1" w:unhideWhenUsed="0" w:uiPriority="0" w:semiHidden="0" w:name="Plain Text" w:locked="1"/>
    <w:lsdException w:uiPriority="0" w:name="E-mail Signature" w:locked="1"/>
    <w:lsdException w:qFormat="1" w:unhideWhenUsed="0" w:uiPriority="99"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qFormat="1" w:uiPriority="0" w:semiHidden="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qFormat="1" w:uiPriority="0" w:semiHidden="0" w:name="Table Grid 1" w:locked="1"/>
    <w:lsdException w:uiPriority="0" w:name="Table Grid 2" w:locked="1"/>
    <w:lsdException w:uiPriority="0" w:name="Table Grid 3" w:locked="1"/>
    <w:lsdException w:uiPriority="0" w:name="Table Grid 4" w:locked="1"/>
    <w:lsdException w:qFormat="1" w:uiPriority="0" w:semiHidden="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52"/>
    <w:autoRedefine/>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link w:val="53"/>
    <w:autoRedefine/>
    <w:qFormat/>
    <w:locked/>
    <w:uiPriority w:val="0"/>
    <w:pPr>
      <w:keepNext/>
      <w:spacing w:line="400" w:lineRule="exact"/>
      <w:jc w:val="left"/>
      <w:outlineLvl w:val="1"/>
    </w:pPr>
    <w:rPr>
      <w:b/>
      <w:w w:val="90"/>
      <w:sz w:val="28"/>
    </w:rPr>
  </w:style>
  <w:style w:type="paragraph" w:styleId="7">
    <w:name w:val="heading 3"/>
    <w:basedOn w:val="1"/>
    <w:next w:val="1"/>
    <w:link w:val="54"/>
    <w:autoRedefine/>
    <w:qFormat/>
    <w:locked/>
    <w:uiPriority w:val="0"/>
    <w:pPr>
      <w:keepNext/>
      <w:keepLines/>
      <w:spacing w:before="260" w:after="260" w:line="416" w:lineRule="auto"/>
      <w:outlineLvl w:val="2"/>
    </w:pPr>
    <w:rPr>
      <w:b/>
      <w:bCs/>
      <w:sz w:val="32"/>
      <w:szCs w:val="32"/>
    </w:rPr>
  </w:style>
  <w:style w:type="paragraph" w:styleId="8">
    <w:name w:val="heading 4"/>
    <w:basedOn w:val="1"/>
    <w:next w:val="1"/>
    <w:link w:val="55"/>
    <w:autoRedefine/>
    <w:qFormat/>
    <w:locked/>
    <w:uiPriority w:val="0"/>
    <w:pPr>
      <w:keepNext/>
      <w:spacing w:line="440" w:lineRule="exact"/>
      <w:ind w:left="-50" w:right="-50"/>
      <w:jc w:val="center"/>
      <w:outlineLvl w:val="3"/>
    </w:pPr>
    <w:rPr>
      <w:sz w:val="28"/>
    </w:rPr>
  </w:style>
  <w:style w:type="paragraph" w:styleId="9">
    <w:name w:val="heading 5"/>
    <w:basedOn w:val="1"/>
    <w:next w:val="1"/>
    <w:link w:val="238"/>
    <w:autoRedefine/>
    <w:semiHidden/>
    <w:unhideWhenUsed/>
    <w:qFormat/>
    <w:locked/>
    <w:uiPriority w:val="0"/>
    <w:pPr>
      <w:keepNext/>
      <w:keepLines/>
      <w:spacing w:before="280" w:after="290" w:line="376" w:lineRule="auto"/>
      <w:outlineLvl w:val="4"/>
    </w:pPr>
    <w:rPr>
      <w:b/>
      <w:bCs/>
      <w:sz w:val="28"/>
      <w:szCs w:val="28"/>
    </w:rPr>
  </w:style>
  <w:style w:type="paragraph" w:styleId="10">
    <w:name w:val="heading 7"/>
    <w:basedOn w:val="1"/>
    <w:next w:val="1"/>
    <w:link w:val="56"/>
    <w:autoRedefine/>
    <w:qFormat/>
    <w:locked/>
    <w:uiPriority w:val="0"/>
    <w:pPr>
      <w:keepNext/>
      <w:numPr>
        <w:ilvl w:val="0"/>
        <w:numId w:val="1"/>
      </w:numPr>
      <w:spacing w:line="348" w:lineRule="auto"/>
      <w:outlineLvl w:val="6"/>
    </w:pPr>
    <w:rPr>
      <w:color w:val="000000"/>
      <w:sz w:val="28"/>
    </w:rPr>
  </w:style>
  <w:style w:type="character" w:default="1" w:styleId="43">
    <w:name w:val="Default Paragraph Font"/>
    <w:autoRedefine/>
    <w:semiHidden/>
    <w:unhideWhenUsed/>
    <w:qFormat/>
    <w:uiPriority w:val="1"/>
  </w:style>
  <w:style w:type="table" w:default="1" w:styleId="39">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62"/>
    <w:autoRedefine/>
    <w:qFormat/>
    <w:uiPriority w:val="0"/>
    <w:pPr>
      <w:widowControl/>
      <w:snapToGrid w:val="0"/>
      <w:spacing w:before="60" w:after="160" w:line="259" w:lineRule="auto"/>
      <w:ind w:right="113"/>
    </w:pPr>
    <w:rPr>
      <w:kern w:val="0"/>
      <w:sz w:val="18"/>
      <w:szCs w:val="20"/>
    </w:rPr>
  </w:style>
  <w:style w:type="paragraph" w:customStyle="1" w:styleId="3">
    <w:name w:val="Normal (Web)1"/>
    <w:basedOn w:val="1"/>
    <w:next w:val="4"/>
    <w:autoRedefine/>
    <w:qFormat/>
    <w:uiPriority w:val="0"/>
    <w:pPr>
      <w:widowControl/>
      <w:jc w:val="left"/>
    </w:pPr>
    <w:rPr>
      <w:rFonts w:ascii="宋体"/>
      <w:kern w:val="0"/>
      <w:sz w:val="24"/>
      <w:szCs w:val="21"/>
    </w:rPr>
  </w:style>
  <w:style w:type="paragraph" w:customStyle="1" w:styleId="4">
    <w:name w:val="Date1"/>
    <w:basedOn w:val="1"/>
    <w:next w:val="1"/>
    <w:autoRedefine/>
    <w:qFormat/>
    <w:uiPriority w:val="0"/>
    <w:pPr>
      <w:ind w:left="2500" w:leftChars="2500"/>
    </w:pPr>
  </w:style>
  <w:style w:type="paragraph" w:styleId="11">
    <w:name w:val="Normal Indent"/>
    <w:basedOn w:val="1"/>
    <w:link w:val="57"/>
    <w:autoRedefine/>
    <w:qFormat/>
    <w:locked/>
    <w:uiPriority w:val="0"/>
    <w:pPr>
      <w:spacing w:line="520" w:lineRule="exact"/>
      <w:ind w:firstLine="624"/>
    </w:pPr>
    <w:rPr>
      <w:kern w:val="0"/>
      <w:sz w:val="28"/>
      <w:szCs w:val="20"/>
    </w:rPr>
  </w:style>
  <w:style w:type="paragraph" w:styleId="12">
    <w:name w:val="Document Map"/>
    <w:basedOn w:val="1"/>
    <w:link w:val="58"/>
    <w:autoRedefine/>
    <w:unhideWhenUsed/>
    <w:qFormat/>
    <w:locked/>
    <w:uiPriority w:val="0"/>
    <w:pPr>
      <w:shd w:val="clear" w:color="auto" w:fill="000080"/>
    </w:pPr>
  </w:style>
  <w:style w:type="paragraph" w:styleId="13">
    <w:name w:val="annotation text"/>
    <w:basedOn w:val="1"/>
    <w:link w:val="59"/>
    <w:autoRedefine/>
    <w:semiHidden/>
    <w:qFormat/>
    <w:uiPriority w:val="0"/>
    <w:pPr>
      <w:jc w:val="left"/>
    </w:pPr>
    <w:rPr>
      <w:kern w:val="0"/>
      <w:sz w:val="24"/>
      <w:szCs w:val="20"/>
    </w:rPr>
  </w:style>
  <w:style w:type="paragraph" w:styleId="14">
    <w:name w:val="Salutation"/>
    <w:basedOn w:val="1"/>
    <w:next w:val="1"/>
    <w:link w:val="60"/>
    <w:autoRedefine/>
    <w:unhideWhenUsed/>
    <w:qFormat/>
    <w:locked/>
    <w:uiPriority w:val="0"/>
    <w:rPr>
      <w:b/>
      <w:sz w:val="36"/>
      <w:szCs w:val="36"/>
    </w:rPr>
  </w:style>
  <w:style w:type="paragraph" w:styleId="15">
    <w:name w:val="Body Text 3"/>
    <w:basedOn w:val="1"/>
    <w:link w:val="61"/>
    <w:autoRedefine/>
    <w:unhideWhenUsed/>
    <w:qFormat/>
    <w:locked/>
    <w:uiPriority w:val="0"/>
    <w:pPr>
      <w:widowControl/>
      <w:jc w:val="center"/>
    </w:pPr>
    <w:rPr>
      <w:rFonts w:eastAsia="方正书宋简体"/>
      <w:w w:val="90"/>
      <w:kern w:val="0"/>
      <w:sz w:val="28"/>
      <w:szCs w:val="20"/>
    </w:rPr>
  </w:style>
  <w:style w:type="paragraph" w:styleId="16">
    <w:name w:val="Body Text Indent"/>
    <w:basedOn w:val="1"/>
    <w:next w:val="17"/>
    <w:link w:val="63"/>
    <w:autoRedefine/>
    <w:qFormat/>
    <w:uiPriority w:val="0"/>
    <w:pPr>
      <w:spacing w:after="120"/>
      <w:ind w:left="420" w:leftChars="200"/>
    </w:pPr>
    <w:rPr>
      <w:kern w:val="0"/>
      <w:sz w:val="24"/>
      <w:szCs w:val="20"/>
    </w:rPr>
  </w:style>
  <w:style w:type="paragraph" w:styleId="17">
    <w:name w:val="header"/>
    <w:basedOn w:val="1"/>
    <w:next w:val="18"/>
    <w:link w:val="69"/>
    <w:autoRedefine/>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8">
    <w:name w:val="样式5"/>
    <w:basedOn w:val="1"/>
    <w:autoRedefine/>
    <w:qFormat/>
    <w:uiPriority w:val="0"/>
    <w:pPr>
      <w:spacing w:line="380" w:lineRule="exact"/>
      <w:ind w:firstLine="566" w:firstLineChars="202"/>
    </w:pPr>
    <w:rPr>
      <w:rFonts w:eastAsia="华文行楷"/>
    </w:rPr>
  </w:style>
  <w:style w:type="paragraph" w:styleId="19">
    <w:name w:val="Block Text"/>
    <w:basedOn w:val="1"/>
    <w:autoRedefine/>
    <w:unhideWhenUsed/>
    <w:qFormat/>
    <w:locked/>
    <w:uiPriority w:val="0"/>
    <w:pPr>
      <w:spacing w:line="360" w:lineRule="exact"/>
      <w:ind w:left="105" w:leftChars="50" w:right="105" w:rightChars="50"/>
    </w:pPr>
    <w:rPr>
      <w:sz w:val="24"/>
    </w:rPr>
  </w:style>
  <w:style w:type="paragraph" w:styleId="20">
    <w:name w:val="toc 3"/>
    <w:basedOn w:val="1"/>
    <w:next w:val="1"/>
    <w:autoRedefine/>
    <w:qFormat/>
    <w:locked/>
    <w:uiPriority w:val="39"/>
    <w:pPr>
      <w:ind w:left="840" w:leftChars="400"/>
    </w:pPr>
  </w:style>
  <w:style w:type="paragraph" w:styleId="21">
    <w:name w:val="Plain Text"/>
    <w:basedOn w:val="1"/>
    <w:link w:val="64"/>
    <w:autoRedefine/>
    <w:qFormat/>
    <w:locked/>
    <w:uiPriority w:val="0"/>
    <w:rPr>
      <w:rFonts w:ascii="宋体" w:hAnsi="Courier New" w:cs="Courier New"/>
      <w:szCs w:val="21"/>
    </w:rPr>
  </w:style>
  <w:style w:type="paragraph" w:styleId="22">
    <w:name w:val="Date"/>
    <w:basedOn w:val="1"/>
    <w:next w:val="1"/>
    <w:link w:val="65"/>
    <w:autoRedefine/>
    <w:qFormat/>
    <w:uiPriority w:val="0"/>
    <w:pPr>
      <w:ind w:left="100" w:leftChars="2500"/>
    </w:pPr>
    <w:rPr>
      <w:kern w:val="0"/>
      <w:sz w:val="24"/>
      <w:szCs w:val="20"/>
    </w:rPr>
  </w:style>
  <w:style w:type="paragraph" w:styleId="23">
    <w:name w:val="Body Text Indent 2"/>
    <w:basedOn w:val="1"/>
    <w:link w:val="66"/>
    <w:autoRedefine/>
    <w:unhideWhenUsed/>
    <w:qFormat/>
    <w:locked/>
    <w:uiPriority w:val="0"/>
    <w:pPr>
      <w:spacing w:after="120" w:line="480" w:lineRule="auto"/>
      <w:ind w:left="420" w:leftChars="200"/>
    </w:pPr>
  </w:style>
  <w:style w:type="paragraph" w:styleId="24">
    <w:name w:val="Balloon Text"/>
    <w:basedOn w:val="1"/>
    <w:link w:val="67"/>
    <w:autoRedefine/>
    <w:semiHidden/>
    <w:qFormat/>
    <w:uiPriority w:val="0"/>
    <w:rPr>
      <w:kern w:val="0"/>
      <w:sz w:val="18"/>
      <w:szCs w:val="20"/>
    </w:rPr>
  </w:style>
  <w:style w:type="paragraph" w:styleId="25">
    <w:name w:val="footer"/>
    <w:basedOn w:val="1"/>
    <w:link w:val="68"/>
    <w:autoRedefine/>
    <w:qFormat/>
    <w:uiPriority w:val="99"/>
    <w:pPr>
      <w:tabs>
        <w:tab w:val="center" w:pos="4153"/>
        <w:tab w:val="right" w:pos="8306"/>
      </w:tabs>
      <w:snapToGrid w:val="0"/>
      <w:jc w:val="left"/>
    </w:pPr>
    <w:rPr>
      <w:kern w:val="0"/>
      <w:sz w:val="18"/>
      <w:szCs w:val="20"/>
    </w:rPr>
  </w:style>
  <w:style w:type="paragraph" w:styleId="26">
    <w:name w:val="toc 1"/>
    <w:basedOn w:val="1"/>
    <w:next w:val="1"/>
    <w:autoRedefine/>
    <w:unhideWhenUsed/>
    <w:qFormat/>
    <w:locked/>
    <w:uiPriority w:val="39"/>
    <w:pPr>
      <w:tabs>
        <w:tab w:val="right" w:leader="dot" w:pos="9459"/>
      </w:tabs>
      <w:adjustRightInd w:val="0"/>
      <w:snapToGrid w:val="0"/>
      <w:spacing w:line="560" w:lineRule="exact"/>
    </w:pPr>
    <w:rPr>
      <w:w w:val="90"/>
      <w:sz w:val="28"/>
      <w:szCs w:val="32"/>
    </w:rPr>
  </w:style>
  <w:style w:type="paragraph" w:styleId="27">
    <w:name w:val="List"/>
    <w:basedOn w:val="1"/>
    <w:next w:val="1"/>
    <w:autoRedefine/>
    <w:unhideWhenUsed/>
    <w:qFormat/>
    <w:locked/>
    <w:uiPriority w:val="0"/>
    <w:pPr>
      <w:ind w:left="200" w:hanging="200" w:hangingChars="200"/>
    </w:pPr>
  </w:style>
  <w:style w:type="paragraph" w:styleId="28">
    <w:name w:val="Body Text Indent 3"/>
    <w:basedOn w:val="1"/>
    <w:link w:val="70"/>
    <w:autoRedefine/>
    <w:unhideWhenUsed/>
    <w:qFormat/>
    <w:locked/>
    <w:uiPriority w:val="0"/>
    <w:pPr>
      <w:spacing w:line="560" w:lineRule="exact"/>
      <w:ind w:firstLine="560" w:firstLineChars="200"/>
    </w:pPr>
    <w:rPr>
      <w:sz w:val="28"/>
    </w:rPr>
  </w:style>
  <w:style w:type="paragraph" w:styleId="29">
    <w:name w:val="toc 2"/>
    <w:basedOn w:val="1"/>
    <w:next w:val="1"/>
    <w:link w:val="254"/>
    <w:autoRedefine/>
    <w:qFormat/>
    <w:locked/>
    <w:uiPriority w:val="0"/>
    <w:pPr>
      <w:ind w:left="420" w:leftChars="200"/>
    </w:pPr>
  </w:style>
  <w:style w:type="paragraph" w:styleId="30">
    <w:name w:val="Body Text 2"/>
    <w:basedOn w:val="1"/>
    <w:link w:val="71"/>
    <w:autoRedefine/>
    <w:unhideWhenUsed/>
    <w:qFormat/>
    <w:locked/>
    <w:uiPriority w:val="0"/>
    <w:rPr>
      <w:sz w:val="24"/>
    </w:rPr>
  </w:style>
  <w:style w:type="paragraph" w:styleId="31">
    <w:name w:val="Message Header"/>
    <w:basedOn w:val="1"/>
    <w:autoRedefine/>
    <w:qFormat/>
    <w:locked/>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32">
    <w:name w:val="HTML Preformatted"/>
    <w:basedOn w:val="1"/>
    <w:link w:val="72"/>
    <w:autoRedefine/>
    <w:unhideWhenUsed/>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3">
    <w:name w:val="Normal (Web)"/>
    <w:basedOn w:val="1"/>
    <w:link w:val="73"/>
    <w:autoRedefine/>
    <w:qFormat/>
    <w:uiPriority w:val="99"/>
    <w:pPr>
      <w:widowControl/>
      <w:spacing w:before="100" w:beforeAutospacing="1" w:after="100" w:afterAutospacing="1"/>
      <w:jc w:val="left"/>
    </w:pPr>
    <w:rPr>
      <w:rFonts w:ascii="宋体" w:hAnsi="宋体"/>
      <w:kern w:val="0"/>
      <w:sz w:val="24"/>
      <w:szCs w:val="20"/>
    </w:rPr>
  </w:style>
  <w:style w:type="paragraph" w:styleId="34">
    <w:name w:val="Title"/>
    <w:basedOn w:val="1"/>
    <w:next w:val="1"/>
    <w:link w:val="74"/>
    <w:autoRedefine/>
    <w:qFormat/>
    <w:locked/>
    <w:uiPriority w:val="0"/>
    <w:pPr>
      <w:spacing w:before="240" w:after="60"/>
      <w:jc w:val="center"/>
      <w:outlineLvl w:val="0"/>
    </w:pPr>
    <w:rPr>
      <w:rFonts w:ascii="等线 Light" w:hAnsi="等线 Light"/>
      <w:b/>
      <w:bCs/>
      <w:sz w:val="32"/>
      <w:szCs w:val="32"/>
    </w:rPr>
  </w:style>
  <w:style w:type="paragraph" w:styleId="35">
    <w:name w:val="annotation subject"/>
    <w:basedOn w:val="13"/>
    <w:next w:val="13"/>
    <w:link w:val="75"/>
    <w:autoRedefine/>
    <w:semiHidden/>
    <w:qFormat/>
    <w:uiPriority w:val="0"/>
    <w:rPr>
      <w:b/>
    </w:rPr>
  </w:style>
  <w:style w:type="paragraph" w:styleId="36">
    <w:name w:val="Body Text First Indent"/>
    <w:basedOn w:val="1"/>
    <w:next w:val="37"/>
    <w:link w:val="76"/>
    <w:autoRedefine/>
    <w:unhideWhenUsed/>
    <w:qFormat/>
    <w:locked/>
    <w:uiPriority w:val="0"/>
    <w:pPr>
      <w:widowControl w:val="0"/>
      <w:snapToGrid/>
      <w:spacing w:before="0" w:after="120" w:line="240" w:lineRule="auto"/>
      <w:ind w:right="0" w:firstLine="420" w:firstLineChars="100"/>
    </w:pPr>
    <w:rPr>
      <w:kern w:val="2"/>
      <w:sz w:val="21"/>
      <w:szCs w:val="24"/>
    </w:rPr>
  </w:style>
  <w:style w:type="paragraph" w:customStyle="1" w:styleId="37">
    <w:name w:val="样式 正文首行缩进 + 首行缩进:  2 字符1"/>
    <w:basedOn w:val="36"/>
    <w:next w:val="26"/>
    <w:autoRedefine/>
    <w:qFormat/>
    <w:uiPriority w:val="0"/>
    <w:pPr>
      <w:spacing w:line="360" w:lineRule="auto"/>
      <w:ind w:firstLine="480" w:firstLineChars="200"/>
    </w:pPr>
    <w:rPr>
      <w:sz w:val="24"/>
    </w:rPr>
  </w:style>
  <w:style w:type="paragraph" w:styleId="38">
    <w:name w:val="Body Text First Indent 2"/>
    <w:basedOn w:val="16"/>
    <w:link w:val="77"/>
    <w:autoRedefine/>
    <w:unhideWhenUsed/>
    <w:qFormat/>
    <w:locked/>
    <w:uiPriority w:val="0"/>
    <w:pPr>
      <w:ind w:firstLine="210" w:firstLineChars="200"/>
    </w:pPr>
    <w:rPr>
      <w:kern w:val="2"/>
      <w:sz w:val="21"/>
      <w:szCs w:val="24"/>
    </w:rPr>
  </w:style>
  <w:style w:type="table" w:styleId="40">
    <w:name w:val="Table Grid"/>
    <w:basedOn w:val="39"/>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1">
    <w:name w:val="Table Grid 1"/>
    <w:basedOn w:val="39"/>
    <w:autoRedefine/>
    <w:unhideWhenUsed/>
    <w:qFormat/>
    <w:locked/>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42">
    <w:name w:val="Table Grid 5"/>
    <w:basedOn w:val="39"/>
    <w:autoRedefine/>
    <w:unhideWhenUsed/>
    <w:qFormat/>
    <w:locked/>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44">
    <w:name w:val="Strong"/>
    <w:autoRedefine/>
    <w:qFormat/>
    <w:locked/>
    <w:uiPriority w:val="22"/>
    <w:rPr>
      <w:b/>
      <w:bCs/>
    </w:rPr>
  </w:style>
  <w:style w:type="character" w:styleId="45">
    <w:name w:val="page number"/>
    <w:autoRedefine/>
    <w:qFormat/>
    <w:locked/>
    <w:uiPriority w:val="0"/>
  </w:style>
  <w:style w:type="character" w:styleId="46">
    <w:name w:val="FollowedHyperlink"/>
    <w:autoRedefine/>
    <w:unhideWhenUsed/>
    <w:qFormat/>
    <w:locked/>
    <w:uiPriority w:val="99"/>
    <w:rPr>
      <w:color w:val="954F72"/>
      <w:u w:val="single"/>
    </w:rPr>
  </w:style>
  <w:style w:type="character" w:styleId="47">
    <w:name w:val="Hyperlink"/>
    <w:autoRedefine/>
    <w:unhideWhenUsed/>
    <w:qFormat/>
    <w:locked/>
    <w:uiPriority w:val="99"/>
    <w:rPr>
      <w:color w:val="0000FF"/>
      <w:u w:val="single"/>
    </w:rPr>
  </w:style>
  <w:style w:type="character" w:styleId="48">
    <w:name w:val="annotation reference"/>
    <w:autoRedefine/>
    <w:semiHidden/>
    <w:qFormat/>
    <w:uiPriority w:val="0"/>
    <w:rPr>
      <w:sz w:val="21"/>
    </w:rPr>
  </w:style>
  <w:style w:type="paragraph" w:customStyle="1" w:styleId="49">
    <w:name w:val="BodyText"/>
    <w:basedOn w:val="1"/>
    <w:autoRedefine/>
    <w:qFormat/>
    <w:uiPriority w:val="0"/>
    <w:pPr>
      <w:textAlignment w:val="baseline"/>
    </w:pPr>
    <w:rPr>
      <w:rFonts w:ascii="宋体" w:hAnsi="宋体"/>
      <w:szCs w:val="21"/>
    </w:rPr>
  </w:style>
  <w:style w:type="paragraph" w:customStyle="1" w:styleId="50">
    <w:name w:val="Default"/>
    <w:basedOn w:val="51"/>
    <w:next w:val="1"/>
    <w:link w:val="223"/>
    <w:autoRedefine/>
    <w:qFormat/>
    <w:uiPriority w:val="0"/>
    <w:pPr>
      <w:autoSpaceDE w:val="0"/>
      <w:autoSpaceDN w:val="0"/>
    </w:pPr>
    <w:rPr>
      <w:rFonts w:hAnsi="Times New Roman"/>
      <w:color w:val="000000"/>
      <w:sz w:val="24"/>
    </w:rPr>
  </w:style>
  <w:style w:type="paragraph" w:customStyle="1" w:styleId="51">
    <w:name w:val="纯文本1"/>
    <w:basedOn w:val="1"/>
    <w:autoRedefine/>
    <w:qFormat/>
    <w:uiPriority w:val="99"/>
    <w:pPr>
      <w:adjustRightInd w:val="0"/>
    </w:pPr>
    <w:rPr>
      <w:rFonts w:ascii="宋体" w:hAnsi="Courier New" w:cs="宋体"/>
    </w:rPr>
  </w:style>
  <w:style w:type="character" w:customStyle="1" w:styleId="52">
    <w:name w:val="标题 1 字符"/>
    <w:link w:val="5"/>
    <w:autoRedefine/>
    <w:qFormat/>
    <w:uiPriority w:val="0"/>
    <w:rPr>
      <w:rFonts w:eastAsia="黑体"/>
      <w:b/>
      <w:bCs/>
      <w:color w:val="000000"/>
      <w:kern w:val="44"/>
      <w:sz w:val="30"/>
      <w:szCs w:val="30"/>
    </w:rPr>
  </w:style>
  <w:style w:type="character" w:customStyle="1" w:styleId="53">
    <w:name w:val="标题 2 字符"/>
    <w:link w:val="6"/>
    <w:autoRedefine/>
    <w:semiHidden/>
    <w:qFormat/>
    <w:uiPriority w:val="0"/>
    <w:rPr>
      <w:rFonts w:eastAsia="宋体"/>
      <w:b/>
      <w:w w:val="90"/>
      <w:kern w:val="2"/>
      <w:sz w:val="28"/>
      <w:szCs w:val="24"/>
    </w:rPr>
  </w:style>
  <w:style w:type="character" w:customStyle="1" w:styleId="54">
    <w:name w:val="标题 3 字符"/>
    <w:link w:val="7"/>
    <w:autoRedefine/>
    <w:semiHidden/>
    <w:qFormat/>
    <w:uiPriority w:val="0"/>
    <w:rPr>
      <w:b/>
      <w:bCs/>
      <w:kern w:val="2"/>
      <w:sz w:val="32"/>
      <w:szCs w:val="32"/>
    </w:rPr>
  </w:style>
  <w:style w:type="character" w:customStyle="1" w:styleId="55">
    <w:name w:val="标题 4 字符"/>
    <w:link w:val="8"/>
    <w:autoRedefine/>
    <w:semiHidden/>
    <w:qFormat/>
    <w:uiPriority w:val="0"/>
    <w:rPr>
      <w:kern w:val="2"/>
      <w:sz w:val="28"/>
      <w:szCs w:val="24"/>
    </w:rPr>
  </w:style>
  <w:style w:type="character" w:customStyle="1" w:styleId="56">
    <w:name w:val="标题 7 字符"/>
    <w:link w:val="10"/>
    <w:autoRedefine/>
    <w:semiHidden/>
    <w:qFormat/>
    <w:uiPriority w:val="0"/>
    <w:rPr>
      <w:color w:val="000000"/>
      <w:kern w:val="2"/>
      <w:sz w:val="28"/>
      <w:szCs w:val="24"/>
    </w:rPr>
  </w:style>
  <w:style w:type="character" w:customStyle="1" w:styleId="57">
    <w:name w:val="正文缩进 字符"/>
    <w:link w:val="11"/>
    <w:autoRedefine/>
    <w:qFormat/>
    <w:uiPriority w:val="0"/>
    <w:rPr>
      <w:sz w:val="28"/>
    </w:rPr>
  </w:style>
  <w:style w:type="character" w:customStyle="1" w:styleId="58">
    <w:name w:val="文档结构图 字符"/>
    <w:link w:val="12"/>
    <w:autoRedefine/>
    <w:qFormat/>
    <w:uiPriority w:val="0"/>
    <w:rPr>
      <w:kern w:val="2"/>
      <w:sz w:val="21"/>
      <w:szCs w:val="24"/>
      <w:shd w:val="clear" w:color="auto" w:fill="000080"/>
    </w:rPr>
  </w:style>
  <w:style w:type="character" w:customStyle="1" w:styleId="59">
    <w:name w:val="批注文字 字符"/>
    <w:link w:val="13"/>
    <w:autoRedefine/>
    <w:qFormat/>
    <w:locked/>
    <w:uiPriority w:val="0"/>
    <w:rPr>
      <w:rFonts w:ascii="Times New Roman" w:hAnsi="Times New Roman" w:eastAsia="宋体"/>
      <w:sz w:val="24"/>
    </w:rPr>
  </w:style>
  <w:style w:type="character" w:customStyle="1" w:styleId="60">
    <w:name w:val="称呼 字符"/>
    <w:link w:val="14"/>
    <w:autoRedefine/>
    <w:qFormat/>
    <w:uiPriority w:val="0"/>
    <w:rPr>
      <w:b/>
      <w:kern w:val="2"/>
      <w:sz w:val="36"/>
      <w:szCs w:val="36"/>
    </w:rPr>
  </w:style>
  <w:style w:type="character" w:customStyle="1" w:styleId="61">
    <w:name w:val="正文文本 3 字符"/>
    <w:link w:val="15"/>
    <w:autoRedefine/>
    <w:qFormat/>
    <w:uiPriority w:val="0"/>
    <w:rPr>
      <w:rFonts w:eastAsia="方正书宋简体"/>
      <w:w w:val="90"/>
      <w:sz w:val="28"/>
    </w:rPr>
  </w:style>
  <w:style w:type="character" w:customStyle="1" w:styleId="62">
    <w:name w:val="正文文本 字符"/>
    <w:link w:val="2"/>
    <w:autoRedefine/>
    <w:qFormat/>
    <w:locked/>
    <w:uiPriority w:val="0"/>
    <w:rPr>
      <w:sz w:val="18"/>
    </w:rPr>
  </w:style>
  <w:style w:type="character" w:customStyle="1" w:styleId="63">
    <w:name w:val="正文文本缩进 字符"/>
    <w:link w:val="16"/>
    <w:autoRedefine/>
    <w:semiHidden/>
    <w:qFormat/>
    <w:locked/>
    <w:uiPriority w:val="0"/>
    <w:rPr>
      <w:rFonts w:ascii="Times New Roman" w:hAnsi="Times New Roman" w:eastAsia="宋体"/>
      <w:sz w:val="24"/>
    </w:rPr>
  </w:style>
  <w:style w:type="character" w:customStyle="1" w:styleId="64">
    <w:name w:val="纯文本 字符"/>
    <w:link w:val="21"/>
    <w:autoRedefine/>
    <w:qFormat/>
    <w:uiPriority w:val="0"/>
    <w:rPr>
      <w:rFonts w:ascii="宋体" w:hAnsi="Courier New" w:cs="Courier New"/>
      <w:kern w:val="2"/>
      <w:sz w:val="21"/>
      <w:szCs w:val="21"/>
    </w:rPr>
  </w:style>
  <w:style w:type="character" w:customStyle="1" w:styleId="65">
    <w:name w:val="日期 字符1"/>
    <w:link w:val="22"/>
    <w:autoRedefine/>
    <w:qFormat/>
    <w:locked/>
    <w:uiPriority w:val="0"/>
    <w:rPr>
      <w:rFonts w:ascii="Times New Roman" w:hAnsi="Times New Roman" w:eastAsia="宋体"/>
      <w:sz w:val="24"/>
    </w:rPr>
  </w:style>
  <w:style w:type="character" w:customStyle="1" w:styleId="66">
    <w:name w:val="正文文本缩进 2 字符"/>
    <w:link w:val="23"/>
    <w:autoRedefine/>
    <w:qFormat/>
    <w:uiPriority w:val="0"/>
    <w:rPr>
      <w:kern w:val="2"/>
      <w:sz w:val="21"/>
      <w:szCs w:val="24"/>
    </w:rPr>
  </w:style>
  <w:style w:type="character" w:customStyle="1" w:styleId="67">
    <w:name w:val="批注框文本 字符"/>
    <w:link w:val="24"/>
    <w:autoRedefine/>
    <w:semiHidden/>
    <w:qFormat/>
    <w:locked/>
    <w:uiPriority w:val="0"/>
    <w:rPr>
      <w:rFonts w:ascii="Times New Roman" w:hAnsi="Times New Roman" w:eastAsia="宋体"/>
      <w:sz w:val="18"/>
    </w:rPr>
  </w:style>
  <w:style w:type="character" w:customStyle="1" w:styleId="68">
    <w:name w:val="页脚 字符1"/>
    <w:link w:val="25"/>
    <w:autoRedefine/>
    <w:qFormat/>
    <w:locked/>
    <w:uiPriority w:val="99"/>
    <w:rPr>
      <w:sz w:val="18"/>
    </w:rPr>
  </w:style>
  <w:style w:type="character" w:customStyle="1" w:styleId="69">
    <w:name w:val="页眉 字符"/>
    <w:link w:val="17"/>
    <w:autoRedefine/>
    <w:qFormat/>
    <w:locked/>
    <w:uiPriority w:val="0"/>
    <w:rPr>
      <w:sz w:val="18"/>
    </w:rPr>
  </w:style>
  <w:style w:type="character" w:customStyle="1" w:styleId="70">
    <w:name w:val="正文文本缩进 3 字符"/>
    <w:link w:val="28"/>
    <w:autoRedefine/>
    <w:qFormat/>
    <w:uiPriority w:val="0"/>
    <w:rPr>
      <w:kern w:val="2"/>
      <w:sz w:val="28"/>
      <w:szCs w:val="24"/>
    </w:rPr>
  </w:style>
  <w:style w:type="character" w:customStyle="1" w:styleId="71">
    <w:name w:val="正文文本 2 字符"/>
    <w:link w:val="30"/>
    <w:autoRedefine/>
    <w:qFormat/>
    <w:uiPriority w:val="0"/>
    <w:rPr>
      <w:kern w:val="2"/>
      <w:sz w:val="24"/>
      <w:szCs w:val="24"/>
    </w:rPr>
  </w:style>
  <w:style w:type="character" w:customStyle="1" w:styleId="72">
    <w:name w:val="HTML 预设格式 字符"/>
    <w:link w:val="32"/>
    <w:autoRedefine/>
    <w:qFormat/>
    <w:uiPriority w:val="0"/>
    <w:rPr>
      <w:rFonts w:ascii="宋体" w:hAnsi="宋体" w:cs="宋体"/>
      <w:sz w:val="24"/>
      <w:szCs w:val="24"/>
    </w:rPr>
  </w:style>
  <w:style w:type="character" w:customStyle="1" w:styleId="73">
    <w:name w:val="普通(网站) 字符"/>
    <w:link w:val="33"/>
    <w:autoRedefine/>
    <w:qFormat/>
    <w:locked/>
    <w:uiPriority w:val="0"/>
    <w:rPr>
      <w:rFonts w:ascii="宋体" w:hAnsi="宋体" w:eastAsia="宋体"/>
      <w:sz w:val="24"/>
    </w:rPr>
  </w:style>
  <w:style w:type="character" w:customStyle="1" w:styleId="74">
    <w:name w:val="标题 字符"/>
    <w:link w:val="34"/>
    <w:autoRedefine/>
    <w:qFormat/>
    <w:uiPriority w:val="0"/>
    <w:rPr>
      <w:rFonts w:ascii="等线 Light" w:hAnsi="等线 Light" w:cs="Times New Roman"/>
      <w:b/>
      <w:bCs/>
      <w:kern w:val="2"/>
      <w:sz w:val="32"/>
      <w:szCs w:val="32"/>
    </w:rPr>
  </w:style>
  <w:style w:type="character" w:customStyle="1" w:styleId="75">
    <w:name w:val="批注主题 字符"/>
    <w:link w:val="35"/>
    <w:autoRedefine/>
    <w:semiHidden/>
    <w:qFormat/>
    <w:locked/>
    <w:uiPriority w:val="0"/>
    <w:rPr>
      <w:rFonts w:ascii="Times New Roman" w:hAnsi="Times New Roman" w:eastAsia="宋体"/>
      <w:b/>
      <w:kern w:val="2"/>
      <w:sz w:val="24"/>
    </w:rPr>
  </w:style>
  <w:style w:type="character" w:customStyle="1" w:styleId="76">
    <w:name w:val="正文文本首行缩进 字符"/>
    <w:link w:val="36"/>
    <w:autoRedefine/>
    <w:qFormat/>
    <w:uiPriority w:val="0"/>
    <w:rPr>
      <w:kern w:val="2"/>
      <w:sz w:val="21"/>
      <w:szCs w:val="24"/>
    </w:rPr>
  </w:style>
  <w:style w:type="character" w:customStyle="1" w:styleId="77">
    <w:name w:val="正文文本首行缩进 2 字符"/>
    <w:link w:val="38"/>
    <w:autoRedefine/>
    <w:qFormat/>
    <w:uiPriority w:val="0"/>
    <w:rPr>
      <w:rFonts w:ascii="Times New Roman" w:hAnsi="Times New Roman" w:eastAsia="宋体"/>
      <w:kern w:val="2"/>
      <w:sz w:val="21"/>
      <w:szCs w:val="24"/>
    </w:rPr>
  </w:style>
  <w:style w:type="character" w:customStyle="1" w:styleId="78">
    <w:name w:val="页脚 字符"/>
    <w:autoRedefine/>
    <w:qFormat/>
    <w:uiPriority w:val="99"/>
  </w:style>
  <w:style w:type="character" w:customStyle="1" w:styleId="79">
    <w:name w:val="正文文本 字符1"/>
    <w:autoRedefine/>
    <w:semiHidden/>
    <w:qFormat/>
    <w:uiPriority w:val="0"/>
    <w:rPr>
      <w:rFonts w:ascii="Times New Roman" w:hAnsi="Times New Roman" w:eastAsia="宋体"/>
      <w:sz w:val="24"/>
    </w:rPr>
  </w:style>
  <w:style w:type="character" w:customStyle="1" w:styleId="80">
    <w:name w:val="表格 Char"/>
    <w:link w:val="81"/>
    <w:autoRedefine/>
    <w:qFormat/>
    <w:locked/>
    <w:uiPriority w:val="0"/>
    <w:rPr>
      <w:rFonts w:ascii="宋体"/>
      <w:sz w:val="21"/>
    </w:rPr>
  </w:style>
  <w:style w:type="paragraph" w:customStyle="1" w:styleId="81">
    <w:name w:val="表格"/>
    <w:basedOn w:val="1"/>
    <w:link w:val="80"/>
    <w:autoRedefine/>
    <w:qFormat/>
    <w:uiPriority w:val="0"/>
    <w:pPr>
      <w:adjustRightInd w:val="0"/>
      <w:snapToGrid w:val="0"/>
      <w:spacing w:beforeLines="10" w:afterLines="10" w:line="259" w:lineRule="auto"/>
      <w:jc w:val="center"/>
    </w:pPr>
    <w:rPr>
      <w:rFonts w:ascii="宋体"/>
      <w:kern w:val="0"/>
      <w:szCs w:val="20"/>
    </w:rPr>
  </w:style>
  <w:style w:type="character" w:customStyle="1" w:styleId="82">
    <w:name w:val="日期 字符"/>
    <w:autoRedefine/>
    <w:semiHidden/>
    <w:qFormat/>
    <w:uiPriority w:val="0"/>
    <w:rPr>
      <w:rFonts w:ascii="Times New Roman" w:hAnsi="Times New Roman" w:eastAsia="宋体"/>
      <w:sz w:val="24"/>
    </w:rPr>
  </w:style>
  <w:style w:type="character" w:customStyle="1" w:styleId="83">
    <w:name w:val="批注文字 字符1"/>
    <w:autoRedefine/>
    <w:semiHidden/>
    <w:qFormat/>
    <w:uiPriority w:val="0"/>
    <w:rPr>
      <w:rFonts w:ascii="Times New Roman" w:hAnsi="Times New Roman" w:eastAsia="宋体"/>
      <w:sz w:val="24"/>
    </w:rPr>
  </w:style>
  <w:style w:type="paragraph" w:customStyle="1" w:styleId="8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5">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86">
    <w:name w:val="NormalCharacter"/>
    <w:autoRedefine/>
    <w:qFormat/>
    <w:uiPriority w:val="99"/>
  </w:style>
  <w:style w:type="character" w:customStyle="1" w:styleId="87">
    <w:name w:val="表格内容 Char"/>
    <w:link w:val="88"/>
    <w:autoRedefine/>
    <w:qFormat/>
    <w:uiPriority w:val="0"/>
    <w:rPr>
      <w:rFonts w:ascii="Arial" w:hAnsi="Arial"/>
      <w:color w:val="000000"/>
      <w:sz w:val="21"/>
      <w:szCs w:val="24"/>
    </w:rPr>
  </w:style>
  <w:style w:type="paragraph" w:customStyle="1" w:styleId="88">
    <w:name w:val="表格内容"/>
    <w:basedOn w:val="89"/>
    <w:next w:val="1"/>
    <w:link w:val="87"/>
    <w:autoRedefine/>
    <w:qFormat/>
    <w:uiPriority w:val="0"/>
    <w:pPr>
      <w:overflowPunct w:val="0"/>
      <w:adjustRightInd w:val="0"/>
      <w:spacing w:before="40" w:after="60" w:line="200" w:lineRule="atLeast"/>
      <w:textAlignment w:val="baseline"/>
    </w:pPr>
    <w:rPr>
      <w:rFonts w:ascii="Arial" w:hAnsi="Arial"/>
      <w:color w:val="000000"/>
      <w:kern w:val="0"/>
    </w:rPr>
  </w:style>
  <w:style w:type="paragraph" w:customStyle="1" w:styleId="89">
    <w:name w:val="封皮-证书编号"/>
    <w:basedOn w:val="1"/>
    <w:autoRedefine/>
    <w:qFormat/>
    <w:uiPriority w:val="0"/>
    <w:pPr>
      <w:jc w:val="center"/>
    </w:pPr>
    <w:rPr>
      <w:rFonts w:eastAsia="黑体"/>
      <w:sz w:val="28"/>
    </w:rPr>
  </w:style>
  <w:style w:type="character" w:customStyle="1" w:styleId="90">
    <w:name w:val="表格标题 Char"/>
    <w:link w:val="91"/>
    <w:autoRedefine/>
    <w:qFormat/>
    <w:uiPriority w:val="0"/>
    <w:rPr>
      <w:b/>
      <w:sz w:val="21"/>
    </w:rPr>
  </w:style>
  <w:style w:type="paragraph" w:customStyle="1" w:styleId="91">
    <w:name w:val="表格标题"/>
    <w:basedOn w:val="1"/>
    <w:next w:val="92"/>
    <w:link w:val="90"/>
    <w:autoRedefine/>
    <w:qFormat/>
    <w:uiPriority w:val="0"/>
    <w:pPr>
      <w:keepNext/>
      <w:tabs>
        <w:tab w:val="left" w:pos="0"/>
        <w:tab w:val="left" w:pos="360"/>
      </w:tabs>
      <w:jc w:val="center"/>
    </w:pPr>
    <w:rPr>
      <w:b/>
      <w:kern w:val="0"/>
      <w:szCs w:val="20"/>
    </w:rPr>
  </w:style>
  <w:style w:type="paragraph" w:customStyle="1" w:styleId="92">
    <w:name w:val="报告表正文"/>
    <w:basedOn w:val="93"/>
    <w:next w:val="1"/>
    <w:link w:val="94"/>
    <w:autoRedefine/>
    <w:qFormat/>
    <w:uiPriority w:val="0"/>
  </w:style>
  <w:style w:type="paragraph" w:customStyle="1" w:styleId="93">
    <w:name w:val="CM4"/>
    <w:basedOn w:val="1"/>
    <w:next w:val="1"/>
    <w:autoRedefine/>
    <w:qFormat/>
    <w:uiPriority w:val="0"/>
    <w:pPr>
      <w:keepNext/>
      <w:spacing w:line="520" w:lineRule="exact"/>
      <w:jc w:val="center"/>
    </w:pPr>
    <w:rPr>
      <w:b/>
      <w:kern w:val="0"/>
      <w:szCs w:val="21"/>
    </w:rPr>
  </w:style>
  <w:style w:type="character" w:customStyle="1" w:styleId="94">
    <w:name w:val="表中字 Char"/>
    <w:link w:val="92"/>
    <w:autoRedefine/>
    <w:qFormat/>
    <w:uiPriority w:val="0"/>
    <w:rPr>
      <w:b/>
      <w:sz w:val="21"/>
      <w:szCs w:val="21"/>
    </w:rPr>
  </w:style>
  <w:style w:type="character" w:customStyle="1" w:styleId="95">
    <w:name w:val="正文格式 字符"/>
    <w:link w:val="96"/>
    <w:autoRedefine/>
    <w:qFormat/>
    <w:uiPriority w:val="0"/>
    <w:rPr>
      <w:sz w:val="21"/>
      <w:szCs w:val="21"/>
    </w:rPr>
  </w:style>
  <w:style w:type="paragraph" w:customStyle="1" w:styleId="96">
    <w:name w:val="正文格式"/>
    <w:basedOn w:val="1"/>
    <w:next w:val="1"/>
    <w:link w:val="95"/>
    <w:autoRedefine/>
    <w:qFormat/>
    <w:uiPriority w:val="0"/>
    <w:pPr>
      <w:spacing w:line="360" w:lineRule="auto"/>
      <w:ind w:firstLine="420" w:firstLineChars="200"/>
    </w:pPr>
    <w:rPr>
      <w:kern w:val="0"/>
      <w:szCs w:val="21"/>
    </w:rPr>
  </w:style>
  <w:style w:type="paragraph" w:customStyle="1" w:styleId="97">
    <w:name w:val="正文缩进2"/>
    <w:basedOn w:val="1"/>
    <w:autoRedefine/>
    <w:qFormat/>
    <w:uiPriority w:val="0"/>
    <w:pPr>
      <w:spacing w:line="520" w:lineRule="exact"/>
      <w:ind w:firstLine="624"/>
    </w:pPr>
    <w:rPr>
      <w:sz w:val="28"/>
    </w:rPr>
  </w:style>
  <w:style w:type="character" w:customStyle="1" w:styleId="98">
    <w:name w:val="【表中文字】 Char Char"/>
    <w:link w:val="99"/>
    <w:autoRedefine/>
    <w:qFormat/>
    <w:uiPriority w:val="0"/>
    <w:rPr>
      <w:sz w:val="21"/>
    </w:rPr>
  </w:style>
  <w:style w:type="paragraph" w:customStyle="1" w:styleId="99">
    <w:name w:val="【表中文字】"/>
    <w:basedOn w:val="100"/>
    <w:link w:val="98"/>
    <w:autoRedefine/>
    <w:qFormat/>
    <w:uiPriority w:val="0"/>
    <w:rPr>
      <w:szCs w:val="20"/>
    </w:rPr>
  </w:style>
  <w:style w:type="paragraph" w:customStyle="1" w:styleId="100">
    <w:name w:val=".表1-1-1内容"/>
    <w:basedOn w:val="1"/>
    <w:autoRedefine/>
    <w:qFormat/>
    <w:uiPriority w:val="0"/>
    <w:pPr>
      <w:spacing w:line="300" w:lineRule="exact"/>
      <w:jc w:val="center"/>
    </w:pPr>
    <w:rPr>
      <w:kern w:val="0"/>
      <w:szCs w:val="21"/>
    </w:rPr>
  </w:style>
  <w:style w:type="paragraph" w:customStyle="1" w:styleId="101">
    <w:name w:val="a正文"/>
    <w:basedOn w:val="96"/>
    <w:link w:val="102"/>
    <w:autoRedefine/>
    <w:qFormat/>
    <w:uiPriority w:val="0"/>
    <w:pPr>
      <w:spacing w:line="520" w:lineRule="exact"/>
      <w:ind w:firstLine="200"/>
    </w:pPr>
    <w:rPr>
      <w:sz w:val="24"/>
    </w:rPr>
  </w:style>
  <w:style w:type="character" w:customStyle="1" w:styleId="102">
    <w:name w:val="a正文 Char"/>
    <w:link w:val="101"/>
    <w:autoRedefine/>
    <w:qFormat/>
    <w:uiPriority w:val="0"/>
    <w:rPr>
      <w:sz w:val="24"/>
      <w:szCs w:val="21"/>
    </w:rPr>
  </w:style>
  <w:style w:type="character" w:customStyle="1" w:styleId="103">
    <w:name w:val="样式1 Char Char"/>
    <w:link w:val="104"/>
    <w:autoRedefine/>
    <w:qFormat/>
    <w:uiPriority w:val="0"/>
  </w:style>
  <w:style w:type="paragraph" w:customStyle="1" w:styleId="104">
    <w:name w:val="样式1"/>
    <w:basedOn w:val="1"/>
    <w:link w:val="103"/>
    <w:autoRedefine/>
    <w:qFormat/>
    <w:uiPriority w:val="0"/>
    <w:pPr>
      <w:spacing w:line="360" w:lineRule="auto"/>
      <w:ind w:firstLine="720" w:firstLineChars="200"/>
    </w:pPr>
    <w:rPr>
      <w:kern w:val="0"/>
      <w:sz w:val="20"/>
      <w:szCs w:val="20"/>
    </w:rPr>
  </w:style>
  <w:style w:type="paragraph" w:customStyle="1" w:styleId="105">
    <w:name w:val="表格正文"/>
    <w:link w:val="106"/>
    <w:autoRedefine/>
    <w:qFormat/>
    <w:uiPriority w:val="0"/>
    <w:pPr>
      <w:adjustRightInd w:val="0"/>
      <w:snapToGrid w:val="0"/>
      <w:jc w:val="center"/>
    </w:pPr>
    <w:rPr>
      <w:rFonts w:ascii="Times New Roman" w:hAnsi="Times New Roman" w:eastAsia="宋体" w:cs="Times New Roman"/>
      <w:color w:val="FF0000"/>
      <w:kern w:val="2"/>
      <w:sz w:val="21"/>
      <w:szCs w:val="21"/>
      <w:lang w:val="en-US" w:eastAsia="zh-CN" w:bidi="ar-SA"/>
    </w:rPr>
  </w:style>
  <w:style w:type="character" w:customStyle="1" w:styleId="106">
    <w:name w:val="表格正文 Char"/>
    <w:link w:val="105"/>
    <w:autoRedefine/>
    <w:qFormat/>
    <w:uiPriority w:val="0"/>
    <w:rPr>
      <w:color w:val="FF0000"/>
      <w:kern w:val="2"/>
      <w:sz w:val="21"/>
      <w:szCs w:val="21"/>
    </w:rPr>
  </w:style>
  <w:style w:type="paragraph" w:customStyle="1" w:styleId="107">
    <w:name w:val="表头"/>
    <w:basedOn w:val="108"/>
    <w:next w:val="1"/>
    <w:link w:val="109"/>
    <w:autoRedefine/>
    <w:qFormat/>
    <w:uiPriority w:val="0"/>
    <w:rPr>
      <w:b/>
      <w:sz w:val="21"/>
    </w:rPr>
  </w:style>
  <w:style w:type="paragraph" w:customStyle="1" w:styleId="108">
    <w:name w:val="样式4"/>
    <w:basedOn w:val="1"/>
    <w:autoRedefine/>
    <w:qFormat/>
    <w:uiPriority w:val="0"/>
    <w:pPr>
      <w:adjustRightInd w:val="0"/>
      <w:snapToGrid w:val="0"/>
      <w:jc w:val="center"/>
    </w:pPr>
    <w:rPr>
      <w:sz w:val="24"/>
    </w:rPr>
  </w:style>
  <w:style w:type="character" w:customStyle="1" w:styleId="109">
    <w:name w:val="表头 Char1"/>
    <w:link w:val="107"/>
    <w:autoRedefine/>
    <w:qFormat/>
    <w:locked/>
    <w:uiPriority w:val="0"/>
    <w:rPr>
      <w:b/>
      <w:sz w:val="21"/>
      <w:szCs w:val="24"/>
    </w:rPr>
  </w:style>
  <w:style w:type="character" w:customStyle="1" w:styleId="110">
    <w:name w:val="【正文】 Char"/>
    <w:link w:val="111"/>
    <w:autoRedefine/>
    <w:qFormat/>
    <w:uiPriority w:val="0"/>
  </w:style>
  <w:style w:type="paragraph" w:customStyle="1" w:styleId="111">
    <w:name w:val="【正文】"/>
    <w:basedOn w:val="1"/>
    <w:next w:val="1"/>
    <w:link w:val="110"/>
    <w:autoRedefine/>
    <w:qFormat/>
    <w:uiPriority w:val="0"/>
    <w:pPr>
      <w:widowControl/>
      <w:spacing w:line="520" w:lineRule="exact"/>
      <w:ind w:firstLine="480" w:firstLineChars="200"/>
    </w:pPr>
    <w:rPr>
      <w:kern w:val="0"/>
      <w:sz w:val="20"/>
      <w:szCs w:val="20"/>
    </w:rPr>
  </w:style>
  <w:style w:type="character" w:customStyle="1" w:styleId="112">
    <w:name w:val="【表头】 Char"/>
    <w:link w:val="113"/>
    <w:autoRedefine/>
    <w:qFormat/>
    <w:uiPriority w:val="0"/>
    <w:rPr>
      <w:b/>
      <w:sz w:val="21"/>
    </w:rPr>
  </w:style>
  <w:style w:type="paragraph" w:customStyle="1" w:styleId="113">
    <w:name w:val="【表头】"/>
    <w:basedOn w:val="114"/>
    <w:link w:val="112"/>
    <w:autoRedefine/>
    <w:qFormat/>
    <w:uiPriority w:val="0"/>
    <w:pPr>
      <w:adjustRightInd w:val="0"/>
      <w:spacing w:line="500" w:lineRule="exact"/>
      <w:jc w:val="center"/>
    </w:pPr>
    <w:rPr>
      <w:b/>
    </w:rPr>
  </w:style>
  <w:style w:type="paragraph" w:customStyle="1" w:styleId="114">
    <w:name w:val="0"/>
    <w:basedOn w:val="1"/>
    <w:autoRedefine/>
    <w:qFormat/>
    <w:uiPriority w:val="99"/>
    <w:pPr>
      <w:widowControl/>
      <w:snapToGrid w:val="0"/>
      <w:jc w:val="left"/>
    </w:pPr>
    <w:rPr>
      <w:rFonts w:ascii="宋体"/>
      <w:kern w:val="0"/>
      <w:sz w:val="20"/>
      <w:szCs w:val="20"/>
    </w:rPr>
  </w:style>
  <w:style w:type="paragraph" w:customStyle="1" w:styleId="115">
    <w:name w:val="正文2"/>
    <w:autoRedefine/>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16">
    <w:name w:val="表中的文字"/>
    <w:basedOn w:val="34"/>
    <w:link w:val="117"/>
    <w:autoRedefine/>
    <w:qFormat/>
    <w:uiPriority w:val="0"/>
    <w:pPr>
      <w:spacing w:before="0" w:after="0"/>
      <w:outlineLvl w:val="9"/>
    </w:pPr>
    <w:rPr>
      <w:rFonts w:ascii="Times New Roman" w:hAnsi="Times New Roman"/>
      <w:b w:val="0"/>
      <w:sz w:val="21"/>
      <w:szCs w:val="21"/>
    </w:rPr>
  </w:style>
  <w:style w:type="character" w:customStyle="1" w:styleId="117">
    <w:name w:val="表中的文字 Char"/>
    <w:link w:val="116"/>
    <w:autoRedefine/>
    <w:qFormat/>
    <w:uiPriority w:val="0"/>
    <w:rPr>
      <w:bCs/>
      <w:kern w:val="2"/>
      <w:sz w:val="21"/>
      <w:szCs w:val="21"/>
    </w:rPr>
  </w:style>
  <w:style w:type="paragraph" w:customStyle="1" w:styleId="118">
    <w:name w:val="环评表中文字"/>
    <w:basedOn w:val="1"/>
    <w:autoRedefine/>
    <w:qFormat/>
    <w:uiPriority w:val="0"/>
    <w:pPr>
      <w:jc w:val="center"/>
    </w:pPr>
    <w:rPr>
      <w:szCs w:val="22"/>
    </w:rPr>
  </w:style>
  <w:style w:type="character" w:customStyle="1" w:styleId="119">
    <w:name w:val="【表中文字】- 字符"/>
    <w:link w:val="120"/>
    <w:autoRedefine/>
    <w:qFormat/>
    <w:uiPriority w:val="0"/>
  </w:style>
  <w:style w:type="paragraph" w:customStyle="1" w:styleId="120">
    <w:name w:val="【表中文字】-"/>
    <w:basedOn w:val="1"/>
    <w:link w:val="119"/>
    <w:autoRedefine/>
    <w:qFormat/>
    <w:uiPriority w:val="0"/>
    <w:pPr>
      <w:jc w:val="center"/>
    </w:pPr>
    <w:rPr>
      <w:kern w:val="0"/>
      <w:sz w:val="20"/>
      <w:szCs w:val="20"/>
    </w:rPr>
  </w:style>
  <w:style w:type="character" w:customStyle="1" w:styleId="121">
    <w:name w:val="正文00 Char"/>
    <w:link w:val="122"/>
    <w:autoRedefine/>
    <w:qFormat/>
    <w:uiPriority w:val="0"/>
    <w:rPr>
      <w:rFonts w:cs="宋体"/>
      <w:kern w:val="2"/>
      <w:sz w:val="24"/>
      <w:szCs w:val="24"/>
    </w:rPr>
  </w:style>
  <w:style w:type="paragraph" w:customStyle="1" w:styleId="122">
    <w:name w:val="正文00"/>
    <w:basedOn w:val="1"/>
    <w:link w:val="121"/>
    <w:autoRedefine/>
    <w:qFormat/>
    <w:uiPriority w:val="0"/>
    <w:pPr>
      <w:spacing w:line="360" w:lineRule="auto"/>
      <w:ind w:firstLine="480" w:firstLineChars="200"/>
    </w:pPr>
    <w:rPr>
      <w:rFonts w:cs="宋体"/>
      <w:sz w:val="24"/>
    </w:rPr>
  </w:style>
  <w:style w:type="paragraph" w:customStyle="1" w:styleId="123">
    <w:name w:val="表文"/>
    <w:basedOn w:val="1"/>
    <w:link w:val="124"/>
    <w:autoRedefine/>
    <w:qFormat/>
    <w:uiPriority w:val="0"/>
    <w:pPr>
      <w:jc w:val="center"/>
    </w:pPr>
    <w:rPr>
      <w:sz w:val="24"/>
      <w:szCs w:val="20"/>
    </w:rPr>
  </w:style>
  <w:style w:type="character" w:customStyle="1" w:styleId="124">
    <w:name w:val="表文 Char"/>
    <w:link w:val="123"/>
    <w:autoRedefine/>
    <w:qFormat/>
    <w:uiPriority w:val="0"/>
    <w:rPr>
      <w:kern w:val="2"/>
      <w:sz w:val="24"/>
    </w:rPr>
  </w:style>
  <w:style w:type="paragraph" w:customStyle="1" w:styleId="125">
    <w:name w:val="万瑞正文"/>
    <w:basedOn w:val="1"/>
    <w:autoRedefine/>
    <w:qFormat/>
    <w:uiPriority w:val="0"/>
    <w:pPr>
      <w:adjustRightInd w:val="0"/>
      <w:snapToGrid w:val="0"/>
      <w:spacing w:line="360" w:lineRule="auto"/>
      <w:ind w:left="-4" w:leftChars="-2" w:firstLine="200" w:firstLineChars="200"/>
      <w:jc w:val="left"/>
    </w:pPr>
    <w:rPr>
      <w:sz w:val="24"/>
    </w:rPr>
  </w:style>
  <w:style w:type="character" w:customStyle="1" w:styleId="126">
    <w:name w:val="标题 字符1"/>
    <w:autoRedefine/>
    <w:qFormat/>
    <w:locked/>
    <w:uiPriority w:val="0"/>
    <w:rPr>
      <w:rFonts w:ascii="Arial" w:hAnsi="Arial" w:eastAsia="黑体"/>
      <w:b/>
      <w:bCs/>
      <w:sz w:val="44"/>
      <w:szCs w:val="44"/>
    </w:rPr>
  </w:style>
  <w:style w:type="paragraph" w:customStyle="1" w:styleId="127">
    <w:name w:val="表格填充1"/>
    <w:basedOn w:val="21"/>
    <w:autoRedefine/>
    <w:qFormat/>
    <w:uiPriority w:val="0"/>
    <w:pPr>
      <w:snapToGrid w:val="0"/>
    </w:pPr>
    <w:rPr>
      <w:rFonts w:ascii="Times New Roman" w:hAnsi="Times New Roman" w:eastAsia="仿宋_GB2312"/>
      <w:sz w:val="28"/>
      <w:szCs w:val="20"/>
    </w:rPr>
  </w:style>
  <w:style w:type="character" w:customStyle="1" w:styleId="128">
    <w:name w:val="【表中文字】 Char"/>
    <w:autoRedefine/>
    <w:qFormat/>
    <w:uiPriority w:val="0"/>
    <w:rPr>
      <w:rFonts w:hint="default" w:ascii="Times New Roman" w:hAnsi="Times New Roman" w:cs="Times New Roman"/>
      <w:kern w:val="2"/>
      <w:sz w:val="21"/>
    </w:rPr>
  </w:style>
  <w:style w:type="paragraph" w:customStyle="1" w:styleId="129">
    <w:name w:val="Table Paragraph"/>
    <w:basedOn w:val="1"/>
    <w:autoRedefine/>
    <w:qFormat/>
    <w:uiPriority w:val="0"/>
    <w:pPr>
      <w:widowControl/>
      <w:jc w:val="left"/>
    </w:pPr>
    <w:rPr>
      <w:rFonts w:ascii="Calibri" w:hAnsi="Calibri" w:cs="宋体"/>
      <w:kern w:val="0"/>
      <w:sz w:val="22"/>
      <w:szCs w:val="22"/>
    </w:rPr>
  </w:style>
  <w:style w:type="character" w:customStyle="1" w:styleId="130">
    <w:name w:val="【华瑞正文】 字符"/>
    <w:link w:val="131"/>
    <w:autoRedefine/>
    <w:qFormat/>
    <w:locked/>
    <w:uiPriority w:val="0"/>
    <w:rPr>
      <w:rFonts w:ascii="宋体" w:hAnsi="宋体" w:cs="宋体"/>
      <w:kern w:val="2"/>
      <w:sz w:val="24"/>
    </w:rPr>
  </w:style>
  <w:style w:type="paragraph" w:customStyle="1" w:styleId="131">
    <w:name w:val="【华瑞正文】"/>
    <w:basedOn w:val="1"/>
    <w:link w:val="130"/>
    <w:autoRedefine/>
    <w:qFormat/>
    <w:uiPriority w:val="0"/>
    <w:pPr>
      <w:spacing w:line="520" w:lineRule="exact"/>
      <w:ind w:firstLine="200" w:firstLineChars="200"/>
    </w:pPr>
    <w:rPr>
      <w:rFonts w:ascii="宋体" w:hAnsi="宋体" w:cs="宋体"/>
      <w:sz w:val="24"/>
      <w:szCs w:val="20"/>
    </w:rPr>
  </w:style>
  <w:style w:type="paragraph" w:customStyle="1" w:styleId="132">
    <w:name w:val="样式 Times New Roman 五号 居中1"/>
    <w:basedOn w:val="1"/>
    <w:autoRedefine/>
    <w:qFormat/>
    <w:uiPriority w:val="0"/>
    <w:pPr>
      <w:jc w:val="center"/>
    </w:pPr>
    <w:rPr>
      <w:rFonts w:ascii="Calibri" w:hAnsi="Calibri" w:cs="宋体"/>
      <w:szCs w:val="20"/>
    </w:rPr>
  </w:style>
  <w:style w:type="character" w:customStyle="1" w:styleId="133">
    <w:name w:val="ref"/>
    <w:autoRedefine/>
    <w:qFormat/>
    <w:uiPriority w:val="0"/>
  </w:style>
  <w:style w:type="character" w:customStyle="1" w:styleId="134">
    <w:name w:val="collect-text"/>
    <w:autoRedefine/>
    <w:qFormat/>
    <w:uiPriority w:val="0"/>
  </w:style>
  <w:style w:type="character" w:customStyle="1" w:styleId="135">
    <w:name w:val="vote-count"/>
    <w:autoRedefine/>
    <w:qFormat/>
    <w:uiPriority w:val="0"/>
  </w:style>
  <w:style w:type="character" w:customStyle="1" w:styleId="136">
    <w:name w:val="share-count"/>
    <w:autoRedefine/>
    <w:qFormat/>
    <w:uiPriority w:val="0"/>
  </w:style>
  <w:style w:type="character" w:customStyle="1" w:styleId="137">
    <w:name w:val="lemma-pinyin"/>
    <w:autoRedefine/>
    <w:qFormat/>
    <w:uiPriority w:val="0"/>
  </w:style>
  <w:style w:type="character" w:customStyle="1" w:styleId="138">
    <w:name w:val="text"/>
    <w:autoRedefine/>
    <w:qFormat/>
    <w:uiPriority w:val="0"/>
  </w:style>
  <w:style w:type="character" w:customStyle="1" w:styleId="139">
    <w:name w:val="num"/>
    <w:autoRedefine/>
    <w:qFormat/>
    <w:uiPriority w:val="0"/>
  </w:style>
  <w:style w:type="paragraph" w:customStyle="1" w:styleId="140">
    <w:name w:val="正文段落"/>
    <w:basedOn w:val="1"/>
    <w:autoRedefine/>
    <w:qFormat/>
    <w:uiPriority w:val="0"/>
    <w:pPr>
      <w:spacing w:line="520" w:lineRule="exact"/>
      <w:ind w:firstLine="480" w:firstLineChars="200"/>
    </w:pPr>
    <w:rPr>
      <w:sz w:val="24"/>
    </w:rPr>
  </w:style>
  <w:style w:type="paragraph" w:customStyle="1" w:styleId="141">
    <w:name w:val="msonormal"/>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142">
    <w:name w:val="默认段落"/>
    <w:basedOn w:val="1"/>
    <w:autoRedefine/>
    <w:qFormat/>
    <w:uiPriority w:val="99"/>
  </w:style>
  <w:style w:type="paragraph" w:styleId="143">
    <w:name w:val="List Paragraph"/>
    <w:basedOn w:val="1"/>
    <w:autoRedefine/>
    <w:qFormat/>
    <w:uiPriority w:val="0"/>
    <w:pPr>
      <w:ind w:firstLine="420" w:firstLineChars="200"/>
    </w:pPr>
  </w:style>
  <w:style w:type="paragraph" w:customStyle="1" w:styleId="144">
    <w:name w:val="样式2"/>
    <w:basedOn w:val="1"/>
    <w:autoRedefine/>
    <w:qFormat/>
    <w:uiPriority w:val="0"/>
    <w:pPr>
      <w:adjustRightInd w:val="0"/>
      <w:snapToGrid w:val="0"/>
      <w:spacing w:line="500" w:lineRule="exact"/>
      <w:jc w:val="center"/>
    </w:pPr>
    <w:rPr>
      <w:rFonts w:ascii="宋体" w:hAnsi="宋体"/>
      <w:b/>
      <w:bCs/>
      <w:sz w:val="24"/>
    </w:rPr>
  </w:style>
  <w:style w:type="paragraph" w:customStyle="1" w:styleId="145">
    <w:name w:val="表格标题新"/>
    <w:basedOn w:val="1"/>
    <w:autoRedefine/>
    <w:qFormat/>
    <w:uiPriority w:val="0"/>
    <w:pPr>
      <w:tabs>
        <w:tab w:val="left" w:pos="0"/>
      </w:tabs>
      <w:adjustRightInd w:val="0"/>
      <w:snapToGrid w:val="0"/>
      <w:spacing w:beforeLines="50"/>
      <w:ind w:firstLine="562"/>
      <w:jc w:val="center"/>
    </w:pPr>
    <w:rPr>
      <w:rFonts w:ascii="仿宋_GB2312" w:eastAsia="黑体"/>
      <w:b/>
      <w:kern w:val="21"/>
      <w:sz w:val="24"/>
    </w:rPr>
  </w:style>
  <w:style w:type="character" w:customStyle="1" w:styleId="146">
    <w:name w:val="表、图名 Char"/>
    <w:link w:val="147"/>
    <w:autoRedefine/>
    <w:semiHidden/>
    <w:qFormat/>
    <w:locked/>
    <w:uiPriority w:val="0"/>
    <w:rPr>
      <w:rFonts w:ascii="宋体" w:hAnsi="宋体"/>
      <w:b/>
      <w:sz w:val="24"/>
      <w:szCs w:val="24"/>
    </w:rPr>
  </w:style>
  <w:style w:type="paragraph" w:customStyle="1" w:styleId="147">
    <w:name w:val="表、图名"/>
    <w:basedOn w:val="1"/>
    <w:link w:val="146"/>
    <w:autoRedefine/>
    <w:semiHidden/>
    <w:qFormat/>
    <w:uiPriority w:val="0"/>
    <w:pPr>
      <w:adjustRightInd w:val="0"/>
      <w:snapToGrid w:val="0"/>
      <w:spacing w:line="360" w:lineRule="auto"/>
      <w:jc w:val="center"/>
    </w:pPr>
    <w:rPr>
      <w:rFonts w:ascii="宋体" w:hAnsi="宋体"/>
      <w:b/>
      <w:kern w:val="0"/>
      <w:sz w:val="24"/>
    </w:rPr>
  </w:style>
  <w:style w:type="paragraph" w:customStyle="1" w:styleId="148">
    <w:name w:val="Char Char Char Char"/>
    <w:basedOn w:val="1"/>
    <w:autoRedefine/>
    <w:qFormat/>
    <w:uiPriority w:val="0"/>
    <w:rPr>
      <w:sz w:val="24"/>
    </w:rPr>
  </w:style>
  <w:style w:type="paragraph" w:customStyle="1" w:styleId="149">
    <w:name w:val="Char"/>
    <w:basedOn w:val="1"/>
    <w:next w:val="2"/>
    <w:autoRedefine/>
    <w:qFormat/>
    <w:uiPriority w:val="0"/>
    <w:rPr>
      <w:sz w:val="24"/>
    </w:rPr>
  </w:style>
  <w:style w:type="paragraph" w:customStyle="1" w:styleId="150">
    <w:name w:val="表格中文字"/>
    <w:basedOn w:val="1"/>
    <w:autoRedefine/>
    <w:qFormat/>
    <w:uiPriority w:val="0"/>
    <w:pPr>
      <w:adjustRightInd w:val="0"/>
      <w:snapToGrid w:val="0"/>
      <w:jc w:val="center"/>
    </w:pPr>
    <w:rPr>
      <w:kern w:val="18"/>
      <w:szCs w:val="21"/>
    </w:rPr>
  </w:style>
  <w:style w:type="paragraph" w:customStyle="1" w:styleId="151">
    <w:name w:val="2"/>
    <w:basedOn w:val="1"/>
    <w:next w:val="21"/>
    <w:autoRedefine/>
    <w:qFormat/>
    <w:uiPriority w:val="0"/>
    <w:rPr>
      <w:rFonts w:ascii="宋体" w:hAnsi="Lucida Console"/>
    </w:rPr>
  </w:style>
  <w:style w:type="paragraph" w:customStyle="1" w:styleId="152">
    <w:name w:val="表内5号居中"/>
    <w:autoRedefine/>
    <w:qFormat/>
    <w:uiPriority w:val="0"/>
    <w:pPr>
      <w:widowControl w:val="0"/>
      <w:adjustRightInd w:val="0"/>
      <w:snapToGrid w:val="0"/>
      <w:spacing w:line="540" w:lineRule="exact"/>
      <w:ind w:firstLine="893" w:firstLineChars="425"/>
      <w:jc w:val="both"/>
    </w:pPr>
    <w:rPr>
      <w:rFonts w:ascii="黑体" w:hAnsi="Times New Roman" w:eastAsia="黑体" w:cs="Times New Roman"/>
      <w:kern w:val="2"/>
      <w:sz w:val="21"/>
      <w:szCs w:val="21"/>
      <w:lang w:val="en-US" w:eastAsia="zh-CN" w:bidi="ar-SA"/>
    </w:rPr>
  </w:style>
  <w:style w:type="paragraph" w:customStyle="1" w:styleId="153">
    <w:name w:val="CM2"/>
    <w:basedOn w:val="1"/>
    <w:next w:val="1"/>
    <w:autoRedefine/>
    <w:qFormat/>
    <w:uiPriority w:val="0"/>
    <w:pPr>
      <w:autoSpaceDE w:val="0"/>
      <w:autoSpaceDN w:val="0"/>
      <w:adjustRightInd w:val="0"/>
      <w:spacing w:line="363" w:lineRule="atLeast"/>
      <w:jc w:val="left"/>
    </w:pPr>
    <w:rPr>
      <w:rFonts w:ascii="宋体" w:cs="宋体"/>
      <w:kern w:val="0"/>
      <w:sz w:val="24"/>
    </w:rPr>
  </w:style>
  <w:style w:type="paragraph" w:customStyle="1" w:styleId="154">
    <w:name w:val="中文报告书样式"/>
    <w:basedOn w:val="1"/>
    <w:autoRedefine/>
    <w:qFormat/>
    <w:uiPriority w:val="0"/>
    <w:pPr>
      <w:adjustRightInd w:val="0"/>
      <w:spacing w:line="480" w:lineRule="atLeast"/>
      <w:ind w:firstLine="482"/>
    </w:pPr>
    <w:rPr>
      <w:kern w:val="24"/>
      <w:sz w:val="24"/>
      <w:szCs w:val="20"/>
    </w:rPr>
  </w:style>
  <w:style w:type="paragraph" w:customStyle="1" w:styleId="155">
    <w:name w:val="样式 方正仿宋_GBK 三号 行距: 固定值 28 磅"/>
    <w:basedOn w:val="1"/>
    <w:autoRedefine/>
    <w:qFormat/>
    <w:uiPriority w:val="0"/>
    <w:pPr>
      <w:spacing w:line="360" w:lineRule="auto"/>
      <w:ind w:firstLine="200" w:firstLineChars="200"/>
      <w:jc w:val="left"/>
    </w:pPr>
    <w:rPr>
      <w:rFonts w:ascii="方正仿宋_GBK" w:hAnsi="方正仿宋_GBK" w:cs="宋体"/>
      <w:sz w:val="28"/>
    </w:rPr>
  </w:style>
  <w:style w:type="paragraph" w:customStyle="1" w:styleId="156">
    <w:name w:val="正文样式"/>
    <w:basedOn w:val="1"/>
    <w:autoRedefine/>
    <w:qFormat/>
    <w:uiPriority w:val="0"/>
    <w:pPr>
      <w:spacing w:line="360" w:lineRule="auto"/>
      <w:ind w:firstLine="480" w:firstLineChars="200"/>
    </w:pPr>
    <w:rPr>
      <w:sz w:val="24"/>
      <w:szCs w:val="20"/>
    </w:rPr>
  </w:style>
  <w:style w:type="character" w:customStyle="1" w:styleId="157">
    <w:name w:val="报告书正文 Char"/>
    <w:link w:val="158"/>
    <w:autoRedefine/>
    <w:semiHidden/>
    <w:qFormat/>
    <w:locked/>
    <w:uiPriority w:val="0"/>
    <w:rPr>
      <w:kern w:val="2"/>
      <w:sz w:val="24"/>
      <w:szCs w:val="24"/>
    </w:rPr>
  </w:style>
  <w:style w:type="paragraph" w:customStyle="1" w:styleId="158">
    <w:name w:val="报告书正文"/>
    <w:basedOn w:val="1"/>
    <w:link w:val="157"/>
    <w:autoRedefine/>
    <w:qFormat/>
    <w:uiPriority w:val="0"/>
    <w:pPr>
      <w:spacing w:line="360" w:lineRule="auto"/>
      <w:ind w:firstLine="480" w:firstLineChars="200"/>
    </w:pPr>
    <w:rPr>
      <w:sz w:val="24"/>
    </w:rPr>
  </w:style>
  <w:style w:type="character" w:customStyle="1" w:styleId="159">
    <w:name w:val="正文－1.5行距－段后6磅 Char Char"/>
    <w:link w:val="160"/>
    <w:autoRedefine/>
    <w:qFormat/>
    <w:locked/>
    <w:uiPriority w:val="0"/>
    <w:rPr>
      <w:rFonts w:ascii="Calibri" w:hAnsi="Calibri" w:cs="Calibri"/>
      <w:kern w:val="2"/>
      <w:sz w:val="24"/>
    </w:rPr>
  </w:style>
  <w:style w:type="paragraph" w:customStyle="1" w:styleId="160">
    <w:name w:val="正文－1.5行距－段后6磅"/>
    <w:basedOn w:val="1"/>
    <w:link w:val="159"/>
    <w:autoRedefine/>
    <w:qFormat/>
    <w:uiPriority w:val="0"/>
    <w:pPr>
      <w:spacing w:after="120" w:line="360" w:lineRule="auto"/>
      <w:ind w:firstLine="200" w:firstLineChars="200"/>
    </w:pPr>
    <w:rPr>
      <w:rFonts w:ascii="Calibri" w:hAnsi="Calibri" w:cs="Calibri"/>
      <w:sz w:val="24"/>
      <w:szCs w:val="20"/>
    </w:rPr>
  </w:style>
  <w:style w:type="paragraph" w:customStyle="1" w:styleId="161">
    <w:name w:val="1 Char Char Char Char Char Char Char Char Char Char"/>
    <w:basedOn w:val="1"/>
    <w:autoRedefine/>
    <w:qFormat/>
    <w:uiPriority w:val="0"/>
  </w:style>
  <w:style w:type="character" w:customStyle="1" w:styleId="162">
    <w:name w:val="表头1 Char"/>
    <w:link w:val="163"/>
    <w:autoRedefine/>
    <w:qFormat/>
    <w:locked/>
    <w:uiPriority w:val="0"/>
    <w:rPr>
      <w:rFonts w:ascii="黑体" w:hAnsi="黑体" w:eastAsia="黑体"/>
      <w:sz w:val="21"/>
      <w:szCs w:val="28"/>
    </w:rPr>
  </w:style>
  <w:style w:type="paragraph" w:customStyle="1" w:styleId="163">
    <w:name w:val="表头1"/>
    <w:basedOn w:val="1"/>
    <w:next w:val="1"/>
    <w:link w:val="162"/>
    <w:autoRedefine/>
    <w:qFormat/>
    <w:uiPriority w:val="0"/>
    <w:pPr>
      <w:tabs>
        <w:tab w:val="left" w:pos="605"/>
      </w:tabs>
      <w:adjustRightInd w:val="0"/>
      <w:snapToGrid w:val="0"/>
      <w:jc w:val="center"/>
    </w:pPr>
    <w:rPr>
      <w:rFonts w:ascii="黑体" w:hAnsi="黑体" w:eastAsia="黑体"/>
      <w:kern w:val="0"/>
      <w:szCs w:val="28"/>
    </w:rPr>
  </w:style>
  <w:style w:type="paragraph" w:customStyle="1" w:styleId="164">
    <w:name w:val="表格内容自定"/>
    <w:basedOn w:val="1"/>
    <w:autoRedefine/>
    <w:qFormat/>
    <w:uiPriority w:val="0"/>
    <w:pPr>
      <w:spacing w:line="280" w:lineRule="exact"/>
      <w:jc w:val="center"/>
    </w:pPr>
    <w:rPr>
      <w:kern w:val="0"/>
      <w:sz w:val="18"/>
      <w:szCs w:val="21"/>
    </w:rPr>
  </w:style>
  <w:style w:type="paragraph" w:customStyle="1" w:styleId="165">
    <w:name w:val="三级标题"/>
    <w:basedOn w:val="1"/>
    <w:next w:val="38"/>
    <w:autoRedefine/>
    <w:qFormat/>
    <w:uiPriority w:val="0"/>
    <w:pPr>
      <w:spacing w:line="440" w:lineRule="exact"/>
      <w:jc w:val="center"/>
    </w:pPr>
    <w:rPr>
      <w:w w:val="90"/>
      <w:sz w:val="24"/>
    </w:rPr>
  </w:style>
  <w:style w:type="paragraph" w:customStyle="1" w:styleId="166">
    <w:name w:val="hao01-图"/>
    <w:autoRedefine/>
    <w:qFormat/>
    <w:uiPriority w:val="0"/>
    <w:pPr>
      <w:jc w:val="both"/>
    </w:pPr>
    <w:rPr>
      <w:rFonts w:ascii="宋体" w:hAnsi="Times New Roman" w:eastAsia="宋体" w:cs="Times New Roman"/>
      <w:kern w:val="2"/>
      <w:sz w:val="21"/>
      <w:lang w:val="en-US" w:eastAsia="zh-CN" w:bidi="ar-SA"/>
    </w:rPr>
  </w:style>
  <w:style w:type="character" w:customStyle="1" w:styleId="167">
    <w:name w:val="表头 Char"/>
    <w:autoRedefine/>
    <w:qFormat/>
    <w:locked/>
    <w:uiPriority w:val="0"/>
    <w:rPr>
      <w:rFonts w:ascii="宋体" w:hAnsi="宋体"/>
      <w:spacing w:val="6"/>
      <w:kern w:val="2"/>
      <w:position w:val="10"/>
      <w:sz w:val="24"/>
      <w:szCs w:val="24"/>
    </w:rPr>
  </w:style>
  <w:style w:type="character" w:customStyle="1" w:styleId="168">
    <w:name w:val="正文1 Char"/>
    <w:link w:val="169"/>
    <w:autoRedefine/>
    <w:qFormat/>
    <w:locked/>
    <w:uiPriority w:val="0"/>
    <w:rPr>
      <w:kern w:val="2"/>
      <w:sz w:val="24"/>
      <w:szCs w:val="24"/>
    </w:rPr>
  </w:style>
  <w:style w:type="paragraph" w:customStyle="1" w:styleId="169">
    <w:name w:val="正文1"/>
    <w:basedOn w:val="1"/>
    <w:link w:val="168"/>
    <w:autoRedefine/>
    <w:qFormat/>
    <w:uiPriority w:val="0"/>
    <w:pPr>
      <w:spacing w:line="560" w:lineRule="exact"/>
      <w:ind w:firstLine="480" w:firstLineChars="200"/>
    </w:pPr>
    <w:rPr>
      <w:sz w:val="24"/>
    </w:rPr>
  </w:style>
  <w:style w:type="paragraph" w:customStyle="1" w:styleId="170">
    <w:name w:val="表"/>
    <w:basedOn w:val="1"/>
    <w:autoRedefine/>
    <w:qFormat/>
    <w:uiPriority w:val="0"/>
    <w:pPr>
      <w:snapToGrid w:val="0"/>
      <w:jc w:val="center"/>
    </w:pPr>
    <w:rPr>
      <w:spacing w:val="2"/>
      <w:szCs w:val="20"/>
    </w:rPr>
  </w:style>
  <w:style w:type="paragraph" w:customStyle="1" w:styleId="171">
    <w:name w:val="报告表格"/>
    <w:basedOn w:val="1"/>
    <w:autoRedefine/>
    <w:qFormat/>
    <w:uiPriority w:val="0"/>
    <w:pPr>
      <w:autoSpaceDE w:val="0"/>
      <w:autoSpaceDN w:val="0"/>
      <w:adjustRightInd w:val="0"/>
      <w:spacing w:before="40" w:after="40"/>
      <w:jc w:val="center"/>
    </w:pPr>
    <w:rPr>
      <w:kern w:val="0"/>
      <w:szCs w:val="20"/>
    </w:rPr>
  </w:style>
  <w:style w:type="paragraph" w:customStyle="1" w:styleId="172">
    <w:name w:val="表格式"/>
    <w:basedOn w:val="27"/>
    <w:autoRedefine/>
    <w:qFormat/>
    <w:uiPriority w:val="0"/>
    <w:pPr>
      <w:spacing w:beforeLines="50" w:afterLines="50" w:line="200" w:lineRule="exact"/>
      <w:ind w:left="0" w:firstLine="0" w:firstLineChars="0"/>
      <w:jc w:val="center"/>
    </w:pPr>
    <w:rPr>
      <w:szCs w:val="20"/>
    </w:rPr>
  </w:style>
  <w:style w:type="paragraph" w:customStyle="1" w:styleId="173">
    <w:name w:val="图文框"/>
    <w:basedOn w:val="1"/>
    <w:autoRedefine/>
    <w:qFormat/>
    <w:uiPriority w:val="0"/>
    <w:pPr>
      <w:widowControl/>
      <w:ind w:left="56" w:leftChars="-45" w:right="-67" w:rightChars="-28" w:hanging="164" w:hangingChars="78"/>
      <w:jc w:val="center"/>
    </w:pPr>
    <w:rPr>
      <w:rFonts w:ascii="宋体" w:hAnsi="宋体"/>
      <w:kern w:val="0"/>
      <w:szCs w:val="20"/>
    </w:rPr>
  </w:style>
  <w:style w:type="paragraph" w:customStyle="1" w:styleId="174">
    <w:name w:val="zxz5"/>
    <w:next w:val="1"/>
    <w:autoRedefine/>
    <w:qFormat/>
    <w:uiPriority w:val="0"/>
    <w:pPr>
      <w:tabs>
        <w:tab w:val="left" w:pos="0"/>
      </w:tabs>
      <w:jc w:val="center"/>
    </w:pPr>
    <w:rPr>
      <w:rFonts w:ascii="Times New Roman" w:hAnsi="Times New Roman" w:eastAsia="宋体" w:cs="Times New Roman"/>
      <w:lang w:val="en-US" w:eastAsia="zh-CN" w:bidi="ar-SA"/>
    </w:rPr>
  </w:style>
  <w:style w:type="paragraph" w:customStyle="1" w:styleId="175">
    <w:name w:val="D正文"/>
    <w:basedOn w:val="1"/>
    <w:autoRedefine/>
    <w:qFormat/>
    <w:uiPriority w:val="0"/>
    <w:pPr>
      <w:spacing w:line="324" w:lineRule="auto"/>
      <w:ind w:firstLine="200" w:firstLineChars="200"/>
    </w:pPr>
    <w:rPr>
      <w:rFonts w:ascii="Calibri" w:hAnsi="Calibri"/>
      <w:sz w:val="24"/>
      <w:szCs w:val="22"/>
    </w:rPr>
  </w:style>
  <w:style w:type="paragraph" w:customStyle="1" w:styleId="176">
    <w:name w:val="表的标题"/>
    <w:basedOn w:val="1"/>
    <w:next w:val="1"/>
    <w:autoRedefine/>
    <w:qFormat/>
    <w:uiPriority w:val="0"/>
    <w:pPr>
      <w:adjustRightInd w:val="0"/>
      <w:snapToGrid w:val="0"/>
      <w:spacing w:beforeLines="50"/>
      <w:jc w:val="center"/>
    </w:pPr>
    <w:rPr>
      <w:rFonts w:eastAsia="黑体"/>
      <w:sz w:val="24"/>
    </w:rPr>
  </w:style>
  <w:style w:type="paragraph" w:customStyle="1" w:styleId="177">
    <w:name w:val="默认段落字体 Para Char Char Char Char Char Char Char Char Char Char"/>
    <w:basedOn w:val="7"/>
    <w:autoRedefine/>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178">
    <w:name w:val="Char Char Char Char Char Char1 Char"/>
    <w:basedOn w:val="1"/>
    <w:autoRedefine/>
    <w:qFormat/>
    <w:uiPriority w:val="0"/>
    <w:pPr>
      <w:spacing w:line="360" w:lineRule="auto"/>
    </w:pPr>
    <w:rPr>
      <w:sz w:val="24"/>
    </w:rPr>
  </w:style>
  <w:style w:type="paragraph" w:customStyle="1" w:styleId="179">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80">
    <w:name w:val="默认段落字体 Para Char Char Char Char"/>
    <w:basedOn w:val="1"/>
    <w:autoRedefine/>
    <w:qFormat/>
    <w:uiPriority w:val="0"/>
    <w:rPr>
      <w:sz w:val="24"/>
    </w:rPr>
  </w:style>
  <w:style w:type="paragraph" w:customStyle="1" w:styleId="181">
    <w:name w:val="Char Char Char Char Char Char Char"/>
    <w:basedOn w:val="1"/>
    <w:autoRedefine/>
    <w:qFormat/>
    <w:uiPriority w:val="0"/>
    <w:pPr>
      <w:adjustRightInd w:val="0"/>
      <w:spacing w:line="360" w:lineRule="auto"/>
    </w:pPr>
    <w:rPr>
      <w:kern w:val="0"/>
      <w:sz w:val="24"/>
      <w:szCs w:val="20"/>
    </w:rPr>
  </w:style>
  <w:style w:type="paragraph" w:customStyle="1" w:styleId="182">
    <w:name w:val="样式35"/>
    <w:basedOn w:val="1"/>
    <w:autoRedefine/>
    <w:qFormat/>
    <w:uiPriority w:val="0"/>
    <w:pPr>
      <w:adjustRightInd w:val="0"/>
      <w:spacing w:line="312" w:lineRule="auto"/>
      <w:ind w:firstLine="567"/>
    </w:pPr>
    <w:rPr>
      <w:rFonts w:ascii="宋体"/>
      <w:kern w:val="0"/>
      <w:sz w:val="28"/>
      <w:szCs w:val="20"/>
    </w:rPr>
  </w:style>
  <w:style w:type="character" w:customStyle="1" w:styleId="183">
    <w:name w:val="文本 Char"/>
    <w:link w:val="184"/>
    <w:autoRedefine/>
    <w:qFormat/>
    <w:locked/>
    <w:uiPriority w:val="0"/>
    <w:rPr>
      <w:kern w:val="2"/>
      <w:sz w:val="24"/>
      <w:szCs w:val="24"/>
    </w:rPr>
  </w:style>
  <w:style w:type="paragraph" w:customStyle="1" w:styleId="184">
    <w:name w:val="文本"/>
    <w:basedOn w:val="1"/>
    <w:link w:val="183"/>
    <w:autoRedefine/>
    <w:qFormat/>
    <w:uiPriority w:val="0"/>
    <w:pPr>
      <w:adjustRightInd w:val="0"/>
      <w:snapToGrid w:val="0"/>
      <w:spacing w:line="360" w:lineRule="auto"/>
      <w:ind w:firstLine="1446" w:firstLineChars="200"/>
    </w:pPr>
    <w:rPr>
      <w:sz w:val="24"/>
    </w:rPr>
  </w:style>
  <w:style w:type="paragraph" w:customStyle="1" w:styleId="185">
    <w:name w:val="T表格"/>
    <w:autoRedefine/>
    <w:qFormat/>
    <w:uiPriority w:val="0"/>
    <w:pPr>
      <w:jc w:val="center"/>
    </w:pPr>
    <w:rPr>
      <w:rFonts w:ascii="Times New Roman" w:hAnsi="Times New Roman" w:eastAsia="宋体" w:cs="Times New Roman"/>
      <w:sz w:val="21"/>
      <w:lang w:val="en-US" w:eastAsia="zh-CN" w:bidi="ar-SA"/>
    </w:rPr>
  </w:style>
  <w:style w:type="paragraph" w:customStyle="1" w:styleId="186">
    <w:name w:val="报告书表格"/>
    <w:basedOn w:val="1"/>
    <w:autoRedefine/>
    <w:qFormat/>
    <w:uiPriority w:val="0"/>
    <w:pPr>
      <w:adjustRightInd w:val="0"/>
      <w:spacing w:line="240" w:lineRule="atLeast"/>
      <w:jc w:val="center"/>
    </w:pPr>
    <w:rPr>
      <w:kern w:val="0"/>
      <w:sz w:val="24"/>
      <w:szCs w:val="20"/>
    </w:rPr>
  </w:style>
  <w:style w:type="paragraph" w:customStyle="1" w:styleId="187">
    <w:name w:val="font5"/>
    <w:basedOn w:val="1"/>
    <w:autoRedefine/>
    <w:qFormat/>
    <w:uiPriority w:val="0"/>
    <w:pPr>
      <w:widowControl/>
      <w:spacing w:before="100" w:beforeAutospacing="1" w:after="100" w:afterAutospacing="1"/>
      <w:jc w:val="left"/>
    </w:pPr>
    <w:rPr>
      <w:rFonts w:ascii="宋体" w:hAnsi="宋体"/>
      <w:kern w:val="0"/>
      <w:sz w:val="18"/>
      <w:szCs w:val="18"/>
    </w:rPr>
  </w:style>
  <w:style w:type="paragraph" w:customStyle="1" w:styleId="188">
    <w:name w:val="xl22"/>
    <w:basedOn w:val="1"/>
    <w:autoRedefine/>
    <w:qFormat/>
    <w:uiPriority w:val="0"/>
    <w:pPr>
      <w:widowControl/>
      <w:spacing w:before="100" w:after="100"/>
      <w:jc w:val="center"/>
    </w:pPr>
    <w:rPr>
      <w:kern w:val="0"/>
      <w:sz w:val="24"/>
    </w:rPr>
  </w:style>
  <w:style w:type="paragraph" w:customStyle="1" w:styleId="189">
    <w:name w:val="样式 正文 首行缩进:  2 字符 + 首行缩进:  2 字符"/>
    <w:basedOn w:val="1"/>
    <w:autoRedefine/>
    <w:qFormat/>
    <w:uiPriority w:val="0"/>
    <w:pPr>
      <w:spacing w:line="520" w:lineRule="exact"/>
      <w:ind w:firstLine="420" w:firstLineChars="150"/>
    </w:pPr>
    <w:rPr>
      <w:rFonts w:ascii="仿宋_GB2312" w:eastAsia="仿宋_GB2312"/>
      <w:bCs/>
      <w:w w:val="80"/>
      <w:sz w:val="28"/>
      <w:szCs w:val="28"/>
    </w:rPr>
  </w:style>
  <w:style w:type="character" w:customStyle="1" w:styleId="190">
    <w:name w:val="正文(首行缩进) Char"/>
    <w:link w:val="191"/>
    <w:autoRedefine/>
    <w:qFormat/>
    <w:locked/>
    <w:uiPriority w:val="0"/>
    <w:rPr>
      <w:sz w:val="24"/>
      <w:szCs w:val="24"/>
    </w:rPr>
  </w:style>
  <w:style w:type="paragraph" w:customStyle="1" w:styleId="191">
    <w:name w:val="正文(首行缩进)"/>
    <w:basedOn w:val="1"/>
    <w:link w:val="190"/>
    <w:autoRedefine/>
    <w:qFormat/>
    <w:uiPriority w:val="0"/>
    <w:pPr>
      <w:adjustRightInd w:val="0"/>
      <w:snapToGrid w:val="0"/>
      <w:spacing w:line="360" w:lineRule="auto"/>
      <w:ind w:firstLine="200" w:firstLineChars="200"/>
    </w:pPr>
    <w:rPr>
      <w:kern w:val="0"/>
      <w:sz w:val="24"/>
    </w:rPr>
  </w:style>
  <w:style w:type="paragraph" w:customStyle="1" w:styleId="192">
    <w:name w:val="xl29"/>
    <w:basedOn w:val="1"/>
    <w:autoRedefine/>
    <w:qFormat/>
    <w:uiPriority w:val="0"/>
    <w:pPr>
      <w:widowControl/>
      <w:pBdr>
        <w:bottom w:val="single" w:color="auto" w:sz="4" w:space="0"/>
        <w:right w:val="single" w:color="auto" w:sz="8" w:space="0"/>
      </w:pBdr>
      <w:spacing w:before="100" w:beforeAutospacing="1" w:after="100" w:afterAutospacing="1"/>
      <w:jc w:val="center"/>
    </w:pPr>
    <w:rPr>
      <w:kern w:val="0"/>
      <w:szCs w:val="21"/>
    </w:rPr>
  </w:style>
  <w:style w:type="paragraph" w:customStyle="1" w:styleId="193">
    <w:name w:val="表格 32"/>
    <w:basedOn w:val="1"/>
    <w:autoRedefine/>
    <w:qFormat/>
    <w:uiPriority w:val="0"/>
    <w:pPr>
      <w:autoSpaceDE w:val="0"/>
      <w:autoSpaceDN w:val="0"/>
      <w:adjustRightInd w:val="0"/>
      <w:spacing w:line="240" w:lineRule="atLeast"/>
      <w:jc w:val="center"/>
    </w:pPr>
    <w:rPr>
      <w:kern w:val="0"/>
      <w:sz w:val="24"/>
    </w:rPr>
  </w:style>
  <w:style w:type="paragraph" w:customStyle="1" w:styleId="194">
    <w:name w:val="样式 标题 3 + 宋体 小四"/>
    <w:basedOn w:val="7"/>
    <w:autoRedefine/>
    <w:qFormat/>
    <w:uiPriority w:val="0"/>
    <w:pPr>
      <w:keepLines w:val="0"/>
      <w:spacing w:before="0" w:after="0" w:line="360" w:lineRule="auto"/>
      <w:ind w:right="-105" w:rightChars="-50" w:firstLine="482" w:firstLineChars="100"/>
      <w:jc w:val="center"/>
      <w:outlineLvl w:val="9"/>
    </w:pPr>
    <w:rPr>
      <w:rFonts w:ascii="Calibri" w:hAnsi="Calibri"/>
      <w:b w:val="0"/>
      <w:w w:val="90"/>
      <w:kern w:val="0"/>
      <w:sz w:val="24"/>
    </w:rPr>
  </w:style>
  <w:style w:type="character" w:customStyle="1" w:styleId="195">
    <w:name w:val="报告 Char"/>
    <w:link w:val="196"/>
    <w:autoRedefine/>
    <w:qFormat/>
    <w:locked/>
    <w:uiPriority w:val="0"/>
    <w:rPr>
      <w:sz w:val="24"/>
    </w:rPr>
  </w:style>
  <w:style w:type="paragraph" w:customStyle="1" w:styleId="196">
    <w:name w:val="报告"/>
    <w:basedOn w:val="1"/>
    <w:link w:val="195"/>
    <w:autoRedefine/>
    <w:qFormat/>
    <w:uiPriority w:val="0"/>
    <w:pPr>
      <w:adjustRightInd w:val="0"/>
      <w:spacing w:line="360" w:lineRule="auto"/>
      <w:ind w:firstLine="505"/>
      <w:jc w:val="left"/>
    </w:pPr>
    <w:rPr>
      <w:kern w:val="0"/>
      <w:sz w:val="24"/>
      <w:szCs w:val="20"/>
    </w:rPr>
  </w:style>
  <w:style w:type="paragraph" w:customStyle="1" w:styleId="197">
    <w:name w:val="样式3"/>
    <w:basedOn w:val="1"/>
    <w:autoRedefine/>
    <w:qFormat/>
    <w:uiPriority w:val="0"/>
    <w:pPr>
      <w:autoSpaceDE w:val="0"/>
      <w:autoSpaceDN w:val="0"/>
      <w:snapToGrid w:val="0"/>
      <w:spacing w:before="120" w:line="460" w:lineRule="atLeast"/>
      <w:jc w:val="center"/>
    </w:pPr>
    <w:rPr>
      <w:rFonts w:eastAsia="黑体"/>
      <w:sz w:val="28"/>
    </w:rPr>
  </w:style>
  <w:style w:type="paragraph" w:customStyle="1" w:styleId="198">
    <w:name w:val="pic-info"/>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9">
    <w:name w:val="图文"/>
    <w:basedOn w:val="1"/>
    <w:autoRedefine/>
    <w:qFormat/>
    <w:uiPriority w:val="0"/>
    <w:pPr>
      <w:jc w:val="center"/>
    </w:pPr>
  </w:style>
  <w:style w:type="paragraph" w:customStyle="1" w:styleId="200">
    <w:name w:val="hao01-0"/>
    <w:autoRedefine/>
    <w:qFormat/>
    <w:uiPriority w:val="0"/>
    <w:pPr>
      <w:ind w:firstLine="200" w:firstLineChars="200"/>
    </w:pPr>
    <w:rPr>
      <w:rFonts w:ascii="Times New Roman" w:hAnsi="Times New Roman" w:eastAsia="宋体" w:cs="Times New Roman"/>
      <w:kern w:val="2"/>
      <w:sz w:val="24"/>
      <w:lang w:val="en-US" w:eastAsia="zh-CN" w:bidi="ar-SA"/>
    </w:rPr>
  </w:style>
  <w:style w:type="paragraph" w:customStyle="1" w:styleId="201">
    <w:name w:val="默认段落字体 Para Char"/>
    <w:basedOn w:val="1"/>
    <w:autoRedefine/>
    <w:qFormat/>
    <w:uiPriority w:val="0"/>
    <w:rPr>
      <w:sz w:val="24"/>
    </w:rPr>
  </w:style>
  <w:style w:type="character" w:customStyle="1" w:styleId="202">
    <w:name w:val="font111"/>
    <w:autoRedefine/>
    <w:qFormat/>
    <w:uiPriority w:val="0"/>
    <w:rPr>
      <w:rFonts w:hint="eastAsia" w:ascii="宋体" w:hAnsi="宋体" w:eastAsia="宋体"/>
      <w:b/>
      <w:bCs/>
      <w:color w:val="426196"/>
      <w:sz w:val="28"/>
      <w:szCs w:val="28"/>
    </w:rPr>
  </w:style>
  <w:style w:type="character" w:customStyle="1" w:styleId="203">
    <w:name w:val="表内文字 Char Char"/>
    <w:autoRedefine/>
    <w:qFormat/>
    <w:uiPriority w:val="0"/>
    <w:rPr>
      <w:rFonts w:hint="eastAsia" w:ascii="宋体" w:hAnsi="Courier New" w:eastAsia="宋体" w:cs="Courier New"/>
      <w:kern w:val="2"/>
      <w:sz w:val="21"/>
      <w:szCs w:val="21"/>
      <w:lang w:val="en-US" w:eastAsia="zh-CN" w:bidi="ar-SA"/>
    </w:rPr>
  </w:style>
  <w:style w:type="character" w:customStyle="1" w:styleId="204">
    <w:name w:val="apple-style-span"/>
    <w:autoRedefine/>
    <w:qFormat/>
    <w:uiPriority w:val="0"/>
  </w:style>
  <w:style w:type="character" w:customStyle="1" w:styleId="205">
    <w:name w:val="t_tag"/>
    <w:autoRedefine/>
    <w:qFormat/>
    <w:uiPriority w:val="0"/>
  </w:style>
  <w:style w:type="character" w:customStyle="1" w:styleId="206">
    <w:name w:val="ddd"/>
    <w:autoRedefine/>
    <w:qFormat/>
    <w:uiPriority w:val="0"/>
  </w:style>
  <w:style w:type="character" w:customStyle="1" w:styleId="207">
    <w:name w:val="正文文本缩进 2 Char"/>
    <w:autoRedefine/>
    <w:qFormat/>
    <w:uiPriority w:val="0"/>
    <w:rPr>
      <w:rFonts w:hint="eastAsia" w:ascii="宋体" w:hAnsi="宋体" w:eastAsia="宋体"/>
      <w:kern w:val="2"/>
      <w:sz w:val="28"/>
      <w:szCs w:val="24"/>
      <w:lang w:val="en-US" w:eastAsia="zh-CN" w:bidi="ar-SA"/>
    </w:rPr>
  </w:style>
  <w:style w:type="character" w:customStyle="1" w:styleId="208">
    <w:name w:val="postbody1"/>
    <w:autoRedefine/>
    <w:qFormat/>
    <w:uiPriority w:val="0"/>
    <w:rPr>
      <w:sz w:val="21"/>
      <w:szCs w:val="21"/>
    </w:rPr>
  </w:style>
  <w:style w:type="character" w:customStyle="1" w:styleId="209">
    <w:name w:val="表格 Char Char"/>
    <w:autoRedefine/>
    <w:qFormat/>
    <w:locked/>
    <w:uiPriority w:val="0"/>
    <w:rPr>
      <w:rFonts w:hint="eastAsia" w:ascii="黑体" w:hAnsi="黑体" w:eastAsia="黑体" w:cs="Times New Roman"/>
      <w:kern w:val="2"/>
      <w:sz w:val="21"/>
      <w:szCs w:val="24"/>
    </w:rPr>
  </w:style>
  <w:style w:type="character" w:customStyle="1" w:styleId="210">
    <w:name w:val="body21"/>
    <w:autoRedefine/>
    <w:qFormat/>
    <w:uiPriority w:val="0"/>
    <w:rPr>
      <w:rFonts w:hint="eastAsia" w:ascii="宋体" w:hAnsi="宋体" w:eastAsia="宋体"/>
      <w:color w:val="006666"/>
      <w:sz w:val="27"/>
      <w:szCs w:val="27"/>
    </w:rPr>
  </w:style>
  <w:style w:type="character" w:customStyle="1" w:styleId="211">
    <w:name w:val="普通文字 Char Char Char Char Char Char1"/>
    <w:autoRedefine/>
    <w:qFormat/>
    <w:uiPriority w:val="0"/>
    <w:rPr>
      <w:rFonts w:hint="eastAsia" w:ascii="宋体" w:hAnsi="Courier New" w:eastAsia="宋体" w:cs="Courier New"/>
      <w:kern w:val="2"/>
      <w:sz w:val="21"/>
      <w:szCs w:val="21"/>
      <w:lang w:val="en-US" w:eastAsia="zh-CN" w:bidi="ar-SA"/>
    </w:rPr>
  </w:style>
  <w:style w:type="character" w:customStyle="1" w:styleId="212">
    <w:name w:val="wz1"/>
    <w:autoRedefine/>
    <w:qFormat/>
    <w:uiPriority w:val="0"/>
  </w:style>
  <w:style w:type="character" w:customStyle="1" w:styleId="213">
    <w:name w:val="style10"/>
    <w:autoRedefine/>
    <w:qFormat/>
    <w:uiPriority w:val="0"/>
  </w:style>
  <w:style w:type="table" w:customStyle="1" w:styleId="214">
    <w:name w:val="左右无边表格"/>
    <w:basedOn w:val="39"/>
    <w:autoRedefine/>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table" w:customStyle="1" w:styleId="215">
    <w:name w:val="无左右边框型"/>
    <w:basedOn w:val="40"/>
    <w:autoRedefine/>
    <w:qFormat/>
    <w:uiPriority w:val="0"/>
    <w:pPr>
      <w:widowControl w:val="0"/>
      <w:jc w:val="both"/>
    </w:pPr>
  </w:style>
  <w:style w:type="paragraph" w:customStyle="1" w:styleId="216">
    <w:name w:val="表格名称"/>
    <w:basedOn w:val="81"/>
    <w:autoRedefine/>
    <w:qFormat/>
    <w:uiPriority w:val="0"/>
    <w:pPr>
      <w:spacing w:beforeLines="0" w:afterLines="0" w:line="240" w:lineRule="atLeast"/>
    </w:pPr>
    <w:rPr>
      <w:rFonts w:hint="eastAsia" w:ascii="仿宋_GB2312" w:eastAsia="仿宋_GB2312"/>
      <w:b/>
      <w:kern w:val="2"/>
      <w:sz w:val="24"/>
    </w:rPr>
  </w:style>
  <w:style w:type="character" w:customStyle="1" w:styleId="217">
    <w:name w:val="样式 样式 样式 样式 首行缩进:  1 字符 + 首行缩进:  2 字符2 + 首行缩进:  2 字符 + Char"/>
    <w:autoRedefine/>
    <w:qFormat/>
    <w:uiPriority w:val="99"/>
    <w:rPr>
      <w:rFonts w:eastAsia="Times New Roman"/>
      <w:sz w:val="24"/>
      <w:szCs w:val="24"/>
      <w:lang w:val="en-US" w:eastAsia="zh-CN"/>
    </w:rPr>
  </w:style>
  <w:style w:type="paragraph" w:customStyle="1" w:styleId="218">
    <w:name w:val="样式 样式 样式 首行缩进:  1 字符 + 首行缩进:  2 字符1 + 首行缩进:  2 字符2"/>
    <w:basedOn w:val="1"/>
    <w:autoRedefine/>
    <w:qFormat/>
    <w:uiPriority w:val="0"/>
    <w:pPr>
      <w:spacing w:line="360" w:lineRule="auto"/>
      <w:ind w:firstLine="480" w:firstLineChars="200"/>
    </w:pPr>
    <w:rPr>
      <w:rFonts w:ascii="宋体" w:hAnsi="宋体" w:cs="宋体"/>
      <w:sz w:val="24"/>
    </w:rPr>
  </w:style>
  <w:style w:type="character" w:customStyle="1" w:styleId="219">
    <w:name w:val="样式 样式 样式 首行缩进:  1 字符 + 首行缩进:  2 字符2 + 首行缩进:  2 字符 Char Char"/>
    <w:link w:val="220"/>
    <w:autoRedefine/>
    <w:qFormat/>
    <w:locked/>
    <w:uiPriority w:val="0"/>
    <w:rPr>
      <w:rFonts w:ascii="宋体" w:hAnsi="宋体" w:eastAsia="Times New Roman" w:cs="宋体"/>
      <w:sz w:val="24"/>
      <w:szCs w:val="24"/>
    </w:rPr>
  </w:style>
  <w:style w:type="paragraph" w:customStyle="1" w:styleId="220">
    <w:name w:val="样式 样式 样式 首行缩进:  1 字符 + 首行缩进:  2 字符2 + 首行缩进:  2 字符"/>
    <w:basedOn w:val="1"/>
    <w:link w:val="219"/>
    <w:autoRedefine/>
    <w:qFormat/>
    <w:uiPriority w:val="0"/>
    <w:pPr>
      <w:spacing w:line="360" w:lineRule="auto"/>
      <w:ind w:firstLine="480" w:firstLineChars="200"/>
    </w:pPr>
    <w:rPr>
      <w:rFonts w:ascii="宋体" w:hAnsi="宋体" w:eastAsia="Times New Roman" w:cs="宋体"/>
      <w:kern w:val="0"/>
      <w:sz w:val="24"/>
    </w:rPr>
  </w:style>
  <w:style w:type="character" w:customStyle="1" w:styleId="221">
    <w:name w:val="htd01"/>
    <w:autoRedefine/>
    <w:qFormat/>
    <w:uiPriority w:val="0"/>
  </w:style>
  <w:style w:type="paragraph" w:customStyle="1" w:styleId="222">
    <w:name w:val="样式 表格内文字格式 + 四号 加粗 首行缩进:  2 字符"/>
    <w:basedOn w:val="1"/>
    <w:autoRedefine/>
    <w:qFormat/>
    <w:uiPriority w:val="0"/>
    <w:pPr>
      <w:widowControl/>
      <w:spacing w:line="360" w:lineRule="auto"/>
      <w:ind w:right="-55" w:firstLine="517" w:firstLineChars="158"/>
      <w:jc w:val="left"/>
    </w:pPr>
    <w:rPr>
      <w:rFonts w:ascii="宋体" w:hAnsi="宋体" w:cs="宋体"/>
      <w:b/>
      <w:bCs/>
      <w:spacing w:val="80"/>
      <w:sz w:val="28"/>
      <w:szCs w:val="20"/>
    </w:rPr>
  </w:style>
  <w:style w:type="character" w:customStyle="1" w:styleId="223">
    <w:name w:val="Default Char Char"/>
    <w:link w:val="50"/>
    <w:autoRedefine/>
    <w:qFormat/>
    <w:uiPriority w:val="0"/>
    <w:rPr>
      <w:rFonts w:ascii="宋体" w:cs="宋体"/>
      <w:color w:val="000000"/>
      <w:sz w:val="24"/>
      <w:szCs w:val="24"/>
    </w:rPr>
  </w:style>
  <w:style w:type="paragraph" w:customStyle="1" w:styleId="224">
    <w:name w:val="2表中文字"/>
    <w:autoRedefine/>
    <w:qFormat/>
    <w:uiPriority w:val="0"/>
    <w:pPr>
      <w:jc w:val="center"/>
    </w:pPr>
    <w:rPr>
      <w:rFonts w:ascii="Times New Roman" w:hAnsi="Times New Roman" w:eastAsia="宋体" w:cs="Times New Roman"/>
      <w:kern w:val="2"/>
      <w:sz w:val="21"/>
      <w:szCs w:val="21"/>
      <w:lang w:val="en-US" w:eastAsia="zh-CN" w:bidi="ar-SA"/>
    </w:rPr>
  </w:style>
  <w:style w:type="paragraph" w:customStyle="1" w:styleId="225">
    <w:name w:val="正文缩进1"/>
    <w:basedOn w:val="1"/>
    <w:autoRedefine/>
    <w:qFormat/>
    <w:uiPriority w:val="0"/>
    <w:pPr>
      <w:spacing w:line="520" w:lineRule="exact"/>
      <w:ind w:firstLine="624"/>
    </w:pPr>
    <w:rPr>
      <w:sz w:val="28"/>
    </w:rPr>
  </w:style>
  <w:style w:type="paragraph" w:customStyle="1" w:styleId="226">
    <w:name w:val="TOC 标题1"/>
    <w:basedOn w:val="5"/>
    <w:next w:val="1"/>
    <w:autoRedefine/>
    <w:unhideWhenUsed/>
    <w:qFormat/>
    <w:uiPriority w:val="39"/>
    <w:pPr>
      <w:keepLines/>
      <w:widowControl/>
      <w:overflowPunct/>
      <w:snapToGrid/>
      <w:spacing w:before="240" w:after="0"/>
      <w:ind w:left="0" w:firstLine="0"/>
      <w:jc w:val="left"/>
      <w:outlineLvl w:val="9"/>
    </w:pPr>
    <w:rPr>
      <w:rFonts w:ascii="等线 Light" w:hAnsi="等线 Light" w:eastAsia="等线 Light"/>
      <w:b w:val="0"/>
      <w:bCs w:val="0"/>
      <w:color w:val="2E74B5"/>
      <w:kern w:val="0"/>
      <w:sz w:val="32"/>
      <w:szCs w:val="32"/>
    </w:rPr>
  </w:style>
  <w:style w:type="paragraph" w:customStyle="1" w:styleId="227">
    <w:name w:val="表格题目"/>
    <w:basedOn w:val="1"/>
    <w:autoRedefine/>
    <w:qFormat/>
    <w:uiPriority w:val="0"/>
    <w:pPr>
      <w:spacing w:line="240" w:lineRule="atLeast"/>
      <w:jc w:val="center"/>
    </w:pPr>
    <w:rPr>
      <w:rFonts w:ascii="黑体" w:hAnsi="宋体" w:eastAsia="黑体"/>
      <w:sz w:val="24"/>
    </w:rPr>
  </w:style>
  <w:style w:type="paragraph" w:customStyle="1" w:styleId="228">
    <w:name w:val="正文稿 + 首行缩进:  2 字符"/>
    <w:basedOn w:val="1"/>
    <w:autoRedefine/>
    <w:qFormat/>
    <w:uiPriority w:val="0"/>
    <w:pPr>
      <w:keepLines/>
      <w:ind w:firstLine="480"/>
      <w:jc w:val="left"/>
    </w:pPr>
    <w:rPr>
      <w:sz w:val="24"/>
      <w:szCs w:val="20"/>
    </w:rPr>
  </w:style>
  <w:style w:type="character" w:customStyle="1" w:styleId="229">
    <w:name w:val="【图号】"/>
    <w:autoRedefine/>
    <w:qFormat/>
    <w:uiPriority w:val="0"/>
    <w:rPr>
      <w:b/>
      <w:kern w:val="2"/>
      <w:sz w:val="21"/>
      <w:szCs w:val="24"/>
    </w:rPr>
  </w:style>
  <w:style w:type="character" w:customStyle="1" w:styleId="230">
    <w:name w:val="C【表中文字】- 字符"/>
    <w:link w:val="231"/>
    <w:autoRedefine/>
    <w:qFormat/>
    <w:uiPriority w:val="0"/>
    <w:rPr>
      <w:kern w:val="2"/>
      <w:sz w:val="21"/>
      <w:szCs w:val="21"/>
    </w:rPr>
  </w:style>
  <w:style w:type="paragraph" w:customStyle="1" w:styleId="231">
    <w:name w:val="C【表中文字】-"/>
    <w:basedOn w:val="99"/>
    <w:next w:val="101"/>
    <w:link w:val="230"/>
    <w:autoRedefine/>
    <w:qFormat/>
    <w:uiPriority w:val="0"/>
    <w:pPr>
      <w:overflowPunct w:val="0"/>
      <w:adjustRightInd w:val="0"/>
      <w:textAlignment w:val="baseline"/>
    </w:pPr>
    <w:rPr>
      <w:kern w:val="2"/>
      <w:szCs w:val="21"/>
    </w:rPr>
  </w:style>
  <w:style w:type="paragraph" w:customStyle="1" w:styleId="232">
    <w:name w:val="【表中的文字】"/>
    <w:basedOn w:val="34"/>
    <w:link w:val="233"/>
    <w:autoRedefine/>
    <w:qFormat/>
    <w:uiPriority w:val="0"/>
    <w:pPr>
      <w:spacing w:before="0" w:after="0"/>
      <w:outlineLvl w:val="9"/>
    </w:pPr>
    <w:rPr>
      <w:rFonts w:ascii="Times New Roman" w:hAnsi="Times New Roman"/>
      <w:b w:val="0"/>
      <w:sz w:val="21"/>
      <w:szCs w:val="21"/>
    </w:rPr>
  </w:style>
  <w:style w:type="character" w:customStyle="1" w:styleId="233">
    <w:name w:val="【表中的文字】 字符"/>
    <w:link w:val="232"/>
    <w:autoRedefine/>
    <w:qFormat/>
    <w:uiPriority w:val="0"/>
    <w:rPr>
      <w:bCs/>
      <w:kern w:val="2"/>
      <w:sz w:val="21"/>
      <w:szCs w:val="21"/>
    </w:rPr>
  </w:style>
  <w:style w:type="paragraph" w:customStyle="1" w:styleId="234">
    <w:name w:val="[图号]"/>
    <w:basedOn w:val="1"/>
    <w:autoRedefine/>
    <w:qFormat/>
    <w:uiPriority w:val="0"/>
    <w:pPr>
      <w:jc w:val="center"/>
    </w:pPr>
    <w:rPr>
      <w:b/>
    </w:rPr>
  </w:style>
  <w:style w:type="character" w:customStyle="1" w:styleId="235">
    <w:name w:val="《正文》 字符"/>
    <w:link w:val="236"/>
    <w:autoRedefine/>
    <w:qFormat/>
    <w:uiPriority w:val="0"/>
    <w:rPr>
      <w:kern w:val="2"/>
      <w:sz w:val="24"/>
      <w:szCs w:val="24"/>
    </w:rPr>
  </w:style>
  <w:style w:type="paragraph" w:customStyle="1" w:styleId="236">
    <w:name w:val="《正文》"/>
    <w:basedOn w:val="1"/>
    <w:link w:val="235"/>
    <w:autoRedefine/>
    <w:qFormat/>
    <w:uiPriority w:val="0"/>
    <w:pPr>
      <w:spacing w:line="520" w:lineRule="exact"/>
      <w:ind w:firstLine="200" w:firstLineChars="200"/>
    </w:pPr>
    <w:rPr>
      <w:sz w:val="24"/>
    </w:rPr>
  </w:style>
  <w:style w:type="paragraph" w:customStyle="1" w:styleId="237">
    <w:name w:val="首行缩进表格正文"/>
    <w:basedOn w:val="1"/>
    <w:autoRedefine/>
    <w:qFormat/>
    <w:uiPriority w:val="0"/>
    <w:pPr>
      <w:spacing w:line="360" w:lineRule="auto"/>
      <w:ind w:firstLine="720" w:firstLineChars="200"/>
      <w:jc w:val="left"/>
    </w:pPr>
  </w:style>
  <w:style w:type="character" w:customStyle="1" w:styleId="238">
    <w:name w:val="标题 5 字符"/>
    <w:basedOn w:val="43"/>
    <w:link w:val="9"/>
    <w:autoRedefine/>
    <w:semiHidden/>
    <w:qFormat/>
    <w:uiPriority w:val="0"/>
    <w:rPr>
      <w:b/>
      <w:bCs/>
      <w:kern w:val="2"/>
      <w:sz w:val="28"/>
      <w:szCs w:val="28"/>
    </w:rPr>
  </w:style>
  <w:style w:type="paragraph" w:customStyle="1" w:styleId="239">
    <w:name w:val="我的正文"/>
    <w:basedOn w:val="1"/>
    <w:autoRedefine/>
    <w:qFormat/>
    <w:uiPriority w:val="0"/>
    <w:pPr>
      <w:adjustRightInd w:val="0"/>
      <w:snapToGrid w:val="0"/>
      <w:spacing w:line="480" w:lineRule="exact"/>
      <w:ind w:firstLine="720" w:firstLineChars="200"/>
      <w:jc w:val="left"/>
    </w:pPr>
    <w:rPr>
      <w:rFonts w:cs="宋体"/>
      <w:bCs/>
      <w:szCs w:val="21"/>
    </w:rPr>
  </w:style>
  <w:style w:type="paragraph" w:customStyle="1" w:styleId="240">
    <w:name w:val="表中文字"/>
    <w:basedOn w:val="1"/>
    <w:autoRedefine/>
    <w:qFormat/>
    <w:uiPriority w:val="0"/>
    <w:pPr>
      <w:jc w:val="center"/>
    </w:pPr>
    <w:rPr>
      <w:szCs w:val="22"/>
    </w:rPr>
  </w:style>
  <w:style w:type="paragraph" w:customStyle="1" w:styleId="241">
    <w:name w:val="样式 标题 3 + Arial"/>
    <w:basedOn w:val="1"/>
    <w:autoRedefine/>
    <w:qFormat/>
    <w:uiPriority w:val="0"/>
  </w:style>
  <w:style w:type="paragraph" w:customStyle="1" w:styleId="242">
    <w:name w:val="cucd-0"/>
    <w:autoRedefine/>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243">
    <w:name w:val="C首行缩进正文"/>
    <w:basedOn w:val="111"/>
    <w:autoRedefine/>
    <w:qFormat/>
    <w:uiPriority w:val="0"/>
    <w:pPr>
      <w:widowControl w:val="0"/>
      <w:spacing w:line="360" w:lineRule="auto"/>
      <w:ind w:firstLine="200"/>
    </w:pPr>
    <w:rPr>
      <w:rFonts w:cs="宋体"/>
      <w:color w:val="000000"/>
      <w:sz w:val="21"/>
      <w:szCs w:val="24"/>
    </w:rPr>
  </w:style>
  <w:style w:type="paragraph" w:customStyle="1" w:styleId="244">
    <w:name w:val="Char Char Char Char Char Char Char2"/>
    <w:basedOn w:val="1"/>
    <w:autoRedefine/>
    <w:qFormat/>
    <w:uiPriority w:val="0"/>
    <w:pPr>
      <w:snapToGrid w:val="0"/>
      <w:spacing w:line="360" w:lineRule="auto"/>
      <w:ind w:firstLine="529" w:firstLineChars="200"/>
    </w:pPr>
  </w:style>
  <w:style w:type="character" w:customStyle="1" w:styleId="245">
    <w:name w:val="font21"/>
    <w:basedOn w:val="43"/>
    <w:autoRedefine/>
    <w:qFormat/>
    <w:uiPriority w:val="0"/>
    <w:rPr>
      <w:rFonts w:hint="default" w:ascii="Times New Roman" w:hAnsi="Times New Roman" w:cs="Times New Roman"/>
      <w:color w:val="000000"/>
      <w:sz w:val="21"/>
      <w:szCs w:val="21"/>
      <w:u w:val="none"/>
    </w:rPr>
  </w:style>
  <w:style w:type="character" w:customStyle="1" w:styleId="246">
    <w:name w:val="font41"/>
    <w:basedOn w:val="43"/>
    <w:autoRedefine/>
    <w:qFormat/>
    <w:uiPriority w:val="0"/>
    <w:rPr>
      <w:rFonts w:hint="default" w:ascii="Times New Roman" w:hAnsi="Times New Roman" w:cs="Times New Roman"/>
      <w:color w:val="000000"/>
      <w:sz w:val="21"/>
      <w:szCs w:val="21"/>
      <w:u w:val="none"/>
      <w:vertAlign w:val="superscript"/>
    </w:rPr>
  </w:style>
  <w:style w:type="character" w:customStyle="1" w:styleId="247">
    <w:name w:val="font11"/>
    <w:basedOn w:val="43"/>
    <w:autoRedefine/>
    <w:qFormat/>
    <w:uiPriority w:val="0"/>
    <w:rPr>
      <w:rFonts w:hint="eastAsia" w:ascii="宋体" w:hAnsi="宋体" w:eastAsia="宋体" w:cs="宋体"/>
      <w:color w:val="000000"/>
      <w:sz w:val="21"/>
      <w:szCs w:val="21"/>
      <w:u w:val="none"/>
    </w:rPr>
  </w:style>
  <w:style w:type="paragraph" w:customStyle="1" w:styleId="248">
    <w:name w:val="表格文字"/>
    <w:basedOn w:val="107"/>
    <w:autoRedefine/>
    <w:qFormat/>
    <w:uiPriority w:val="0"/>
    <w:rPr>
      <w:rFonts w:ascii="仿宋_GB2312" w:hAnsi="Arial Black" w:eastAsia="仿宋_GB2312"/>
      <w:kern w:val="44"/>
      <w:sz w:val="24"/>
    </w:rPr>
  </w:style>
  <w:style w:type="paragraph" w:customStyle="1" w:styleId="249">
    <w:name w:val="_Style 4"/>
    <w:autoRedefine/>
    <w:qFormat/>
    <w:uiPriority w:val="0"/>
    <w:pPr>
      <w:widowControl w:val="0"/>
      <w:jc w:val="both"/>
    </w:pPr>
    <w:rPr>
      <w:rFonts w:ascii="Calibri" w:hAnsi="Calibri" w:eastAsia="仿宋_GB2312" w:cs="Times New Roman"/>
      <w:kern w:val="2"/>
      <w:sz w:val="24"/>
      <w:szCs w:val="22"/>
      <w:lang w:val="en-US" w:eastAsia="zh-CN" w:bidi="ar-SA"/>
    </w:rPr>
  </w:style>
  <w:style w:type="character" w:customStyle="1" w:styleId="250">
    <w:name w:val="font01"/>
    <w:autoRedefine/>
    <w:qFormat/>
    <w:uiPriority w:val="0"/>
    <w:rPr>
      <w:rFonts w:hint="default" w:ascii="Times New Roman" w:hAnsi="Times New Roman" w:cs="Times New Roman"/>
      <w:color w:val="000000"/>
      <w:sz w:val="21"/>
      <w:szCs w:val="21"/>
      <w:u w:val="none"/>
      <w:vertAlign w:val="subscript"/>
    </w:rPr>
  </w:style>
  <w:style w:type="paragraph" w:customStyle="1" w:styleId="251">
    <w:name w:val="Revision"/>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252">
    <w:name w:val="font31"/>
    <w:basedOn w:val="43"/>
    <w:autoRedefine/>
    <w:qFormat/>
    <w:uiPriority w:val="0"/>
    <w:rPr>
      <w:rFonts w:ascii="宋体" w:hAnsi="宋体" w:eastAsia="宋体" w:cs="宋体"/>
      <w:color w:val="000000"/>
      <w:sz w:val="18"/>
      <w:szCs w:val="18"/>
      <w:u w:val="none"/>
    </w:rPr>
  </w:style>
  <w:style w:type="character" w:customStyle="1" w:styleId="253">
    <w:name w:val="【正文】 Char1"/>
    <w:autoRedefine/>
    <w:qFormat/>
    <w:locked/>
    <w:uiPriority w:val="0"/>
    <w:rPr>
      <w:rFonts w:ascii="Times New Roman" w:hAnsi="Times New Roman" w:eastAsia="宋体" w:cs="Times New Roman"/>
      <w:sz w:val="24"/>
      <w:szCs w:val="24"/>
    </w:rPr>
  </w:style>
  <w:style w:type="character" w:customStyle="1" w:styleId="254">
    <w:name w:val="目录 2 Char"/>
    <w:link w:val="29"/>
    <w:qFormat/>
    <w:uiPriority w:val="0"/>
  </w:style>
  <w:style w:type="paragraph" w:customStyle="1" w:styleId="255">
    <w:name w:val="内容"/>
    <w:basedOn w:val="1"/>
    <w:autoRedefine/>
    <w:qFormat/>
    <w:uiPriority w:val="0"/>
    <w:pPr>
      <w:spacing w:beforeLines="50" w:afterLines="50"/>
      <w:ind w:firstLine="200" w:firstLineChars="200"/>
    </w:pPr>
    <w:rPr>
      <w:color w:val="000000"/>
      <w:sz w:val="24"/>
    </w:rPr>
  </w:style>
  <w:style w:type="paragraph" w:customStyle="1" w:styleId="256">
    <w:name w:val="表中文字（工大）"/>
    <w:basedOn w:val="1"/>
    <w:autoRedefine/>
    <w:qFormat/>
    <w:uiPriority w:val="0"/>
    <w:pPr>
      <w:spacing w:line="440" w:lineRule="exact"/>
      <w:jc w:val="center"/>
    </w:pPr>
    <w:rPr>
      <w:sz w:val="21"/>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9" Type="http://schemas.microsoft.com/office/2011/relationships/people" Target="people.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55.png"/><Relationship Id="rId74" Type="http://schemas.openxmlformats.org/officeDocument/2006/relationships/image" Target="media/image54.png"/><Relationship Id="rId73" Type="http://schemas.openxmlformats.org/officeDocument/2006/relationships/image" Target="media/image53.png"/><Relationship Id="rId72" Type="http://schemas.openxmlformats.org/officeDocument/2006/relationships/image" Target="media/image52.png"/><Relationship Id="rId71" Type="http://schemas.openxmlformats.org/officeDocument/2006/relationships/image" Target="media/image51.png"/><Relationship Id="rId70" Type="http://schemas.openxmlformats.org/officeDocument/2006/relationships/image" Target="media/image50.png"/><Relationship Id="rId7" Type="http://schemas.openxmlformats.org/officeDocument/2006/relationships/footer" Target="footer5.xml"/><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wmf"/><Relationship Id="rId62" Type="http://schemas.openxmlformats.org/officeDocument/2006/relationships/oleObject" Target="embeddings/oleObject10.bin"/><Relationship Id="rId61" Type="http://schemas.openxmlformats.org/officeDocument/2006/relationships/image" Target="media/image42.png"/><Relationship Id="rId60" Type="http://schemas.openxmlformats.org/officeDocument/2006/relationships/image" Target="media/image41.jpeg"/><Relationship Id="rId6" Type="http://schemas.openxmlformats.org/officeDocument/2006/relationships/footer" Target="footer4.xml"/><Relationship Id="rId59" Type="http://schemas.openxmlformats.org/officeDocument/2006/relationships/image" Target="media/image40.jpeg"/><Relationship Id="rId58" Type="http://schemas.openxmlformats.org/officeDocument/2006/relationships/image" Target="media/image39.jpeg"/><Relationship Id="rId57" Type="http://schemas.openxmlformats.org/officeDocument/2006/relationships/image" Target="media/image38.jpeg"/><Relationship Id="rId56" Type="http://schemas.openxmlformats.org/officeDocument/2006/relationships/image" Target="media/image37.png"/><Relationship Id="rId55" Type="http://schemas.openxmlformats.org/officeDocument/2006/relationships/image" Target="../NULL"/><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footer" Target="footer3.xml"/><Relationship Id="rId49" Type="http://schemas.openxmlformats.org/officeDocument/2006/relationships/image" Target="media/image30.png"/><Relationship Id="rId48" Type="http://schemas.openxmlformats.org/officeDocument/2006/relationships/image" Target="media/image29.jpeg"/><Relationship Id="rId47" Type="http://schemas.openxmlformats.org/officeDocument/2006/relationships/image" Target="media/image28.jpeg"/><Relationship Id="rId46" Type="http://schemas.openxmlformats.org/officeDocument/2006/relationships/image" Target="media/image27.jpeg"/><Relationship Id="rId45" Type="http://schemas.openxmlformats.org/officeDocument/2006/relationships/image" Target="media/image26.jpeg"/><Relationship Id="rId44" Type="http://schemas.openxmlformats.org/officeDocument/2006/relationships/image" Target="media/image25.jpe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jpeg"/><Relationship Id="rId4" Type="http://schemas.openxmlformats.org/officeDocument/2006/relationships/footer" Target="footer2.xml"/><Relationship Id="rId39" Type="http://schemas.openxmlformats.org/officeDocument/2006/relationships/image" Target="media/image20.wmf"/><Relationship Id="rId38" Type="http://schemas.openxmlformats.org/officeDocument/2006/relationships/oleObject" Target="embeddings/oleObject9.bin"/><Relationship Id="rId37" Type="http://schemas.openxmlformats.org/officeDocument/2006/relationships/image" Target="media/image19.wmf"/><Relationship Id="rId36" Type="http://schemas.openxmlformats.org/officeDocument/2006/relationships/oleObject" Target="embeddings/oleObject8.bin"/><Relationship Id="rId35" Type="http://schemas.openxmlformats.org/officeDocument/2006/relationships/image" Target="media/image18.wmf"/><Relationship Id="rId34" Type="http://schemas.openxmlformats.org/officeDocument/2006/relationships/oleObject" Target="embeddings/oleObject7.bin"/><Relationship Id="rId33" Type="http://schemas.openxmlformats.org/officeDocument/2006/relationships/image" Target="media/image17.wmf"/><Relationship Id="rId32" Type="http://schemas.openxmlformats.org/officeDocument/2006/relationships/oleObject" Target="embeddings/oleObject6.bin"/><Relationship Id="rId31" Type="http://schemas.openxmlformats.org/officeDocument/2006/relationships/image" Target="media/image16.wmf"/><Relationship Id="rId30" Type="http://schemas.openxmlformats.org/officeDocument/2006/relationships/oleObject" Target="embeddings/oleObject5.bin"/><Relationship Id="rId3" Type="http://schemas.openxmlformats.org/officeDocument/2006/relationships/footer" Target="footer1.xml"/><Relationship Id="rId29" Type="http://schemas.openxmlformats.org/officeDocument/2006/relationships/image" Target="media/image15.wmf"/><Relationship Id="rId28" Type="http://schemas.openxmlformats.org/officeDocument/2006/relationships/oleObject" Target="embeddings/oleObject4.bin"/><Relationship Id="rId27" Type="http://schemas.openxmlformats.org/officeDocument/2006/relationships/image" Target="media/image14.wmf"/><Relationship Id="rId26" Type="http://schemas.openxmlformats.org/officeDocument/2006/relationships/oleObject" Target="embeddings/oleObject3.bin"/><Relationship Id="rId25" Type="http://schemas.openxmlformats.org/officeDocument/2006/relationships/image" Target="media/image13.png"/><Relationship Id="rId24" Type="http://schemas.openxmlformats.org/officeDocument/2006/relationships/image" Target="media/image12.wmf"/><Relationship Id="rId23" Type="http://schemas.openxmlformats.org/officeDocument/2006/relationships/oleObject" Target="embeddings/oleObject2.bin"/><Relationship Id="rId22" Type="http://schemas.openxmlformats.org/officeDocument/2006/relationships/image" Target="media/image11.wmf"/><Relationship Id="rId21" Type="http://schemas.openxmlformats.org/officeDocument/2006/relationships/oleObject" Target="embeddings/oleObject1.bin"/><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D1FF00"/>
        </a:solidFill>
        <a:ln>
          <a:solidFill>
            <a:srgbClr val="FFFF00"/>
          </a:solid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75</Pages>
  <Words>11000</Words>
  <Characters>11690</Characters>
  <Lines>303</Lines>
  <Paragraphs>85</Paragraphs>
  <TotalTime>47</TotalTime>
  <ScaleCrop>false</ScaleCrop>
  <LinksUpToDate>false</LinksUpToDate>
  <CharactersWithSpaces>11778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2023-11-08T00:51:00Z</dcterms:created>
  <dc:creator>qx</dc:creator>
  <cp:lastModifiedBy>F-Hawk</cp:lastModifiedBy>
  <cp:lastPrinted>2023-03-27T16:08:00Z</cp:lastPrinted>
  <dcterms:modified xsi:type="dcterms:W3CDTF">2025-05-13T08:45:10Z</dcterms:modified>
  <dc:title>报告</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CC109999F6E845549812E6E588282239_13</vt:lpwstr>
  </property>
  <property fmtid="{D5CDD505-2E9C-101B-9397-08002B2CF9AE}" pid="4" name="KSOTemplateDocerSaveRecord">
    <vt:lpwstr>eyJoZGlkIjoiYTBmMzQ1MTAwZDg4M2M3ZGE5ODhkNTE5MjAwOTUxYTkiLCJ1c2VySWQiOiI0MjMxNjkwOTIifQ==</vt:lpwstr>
  </property>
</Properties>
</file>